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055B5" w14:textId="77777777" w:rsidR="002136FF" w:rsidRDefault="002136FF" w:rsidP="002136FF">
      <w:pPr>
        <w:ind w:right="-1109"/>
        <w:rPr>
          <w:sz w:val="22"/>
          <w:szCs w:val="20"/>
        </w:rPr>
      </w:pPr>
      <w:bookmarkStart w:id="0" w:name="_Toc453852650"/>
      <w:bookmarkStart w:id="1" w:name="_Toc473029545"/>
    </w:p>
    <w:p w14:paraId="12A50335" w14:textId="77777777" w:rsidR="002136FF" w:rsidRDefault="001A2AE5" w:rsidP="002136FF">
      <w:pPr>
        <w:ind w:right="-1109"/>
      </w:pPr>
      <w:r>
        <w:object w:dxaOrig="1440" w:dyaOrig="1440" w14:anchorId="74597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6pt;margin-top:68.5pt;width:320.1pt;height:28.15pt;z-index:-251658752;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1027" DrawAspect="Content" ObjectID="_1664795166" r:id="rId9"/>
        </w:object>
      </w:r>
      <w:r w:rsidR="002136FF">
        <w:t>QUINCUAGÉSIMO PERÍODO ORDINARIO DE SESIONES</w:t>
      </w:r>
      <w:r w:rsidR="002136FF">
        <w:tab/>
      </w:r>
      <w:r w:rsidR="002136FF">
        <w:tab/>
        <w:t>OEA/</w:t>
      </w:r>
      <w:proofErr w:type="spellStart"/>
      <w:r w:rsidR="002136FF">
        <w:t>Ser.P</w:t>
      </w:r>
      <w:proofErr w:type="spellEnd"/>
    </w:p>
    <w:p w14:paraId="5F78C4CB" w14:textId="11C9B0DB" w:rsidR="002136FF" w:rsidRDefault="002136FF" w:rsidP="002136FF">
      <w:pPr>
        <w:pStyle w:val="CPClassification"/>
        <w:tabs>
          <w:tab w:val="left" w:pos="7470"/>
          <w:tab w:val="left" w:pos="9000"/>
        </w:tabs>
        <w:ind w:left="0" w:right="-1469"/>
        <w:rPr>
          <w:lang w:val="es-ES"/>
        </w:rPr>
      </w:pPr>
      <w:r>
        <w:rPr>
          <w:color w:val="0D0C12"/>
          <w:lang w:val="es-ES"/>
        </w:rPr>
        <w:t>Del 20 al 21 de octubre de 2020</w:t>
      </w:r>
      <w:r>
        <w:rPr>
          <w:lang w:val="es-ES"/>
        </w:rPr>
        <w:tab/>
        <w:t>AG/</w:t>
      </w:r>
      <w:r w:rsidR="00B91416">
        <w:rPr>
          <w:lang w:val="es-ES"/>
        </w:rPr>
        <w:t>CG/</w:t>
      </w:r>
      <w:r>
        <w:rPr>
          <w:lang w:val="es-ES"/>
        </w:rPr>
        <w:t>doc.</w:t>
      </w:r>
      <w:r w:rsidR="008C018F">
        <w:rPr>
          <w:lang w:val="es-ES"/>
        </w:rPr>
        <w:t>2 (L-O/</w:t>
      </w:r>
      <w:r>
        <w:rPr>
          <w:lang w:val="es-ES"/>
        </w:rPr>
        <w:t>20</w:t>
      </w:r>
      <w:r w:rsidR="008C018F">
        <w:rPr>
          <w:lang w:val="es-ES"/>
        </w:rPr>
        <w:t>)</w:t>
      </w:r>
      <w:r w:rsidR="003C103E">
        <w:rPr>
          <w:lang w:val="es-ES"/>
        </w:rPr>
        <w:t xml:space="preserve"> </w:t>
      </w:r>
      <w:proofErr w:type="spellStart"/>
      <w:r w:rsidR="003C103E">
        <w:rPr>
          <w:lang w:val="es-ES"/>
        </w:rPr>
        <w:t>rev.</w:t>
      </w:r>
      <w:proofErr w:type="spellEnd"/>
      <w:r w:rsidR="003C103E">
        <w:rPr>
          <w:lang w:val="es-ES"/>
        </w:rPr>
        <w:t xml:space="preserve"> 1</w:t>
      </w:r>
    </w:p>
    <w:p w14:paraId="372296F5" w14:textId="6D5E0C62" w:rsidR="002136FF" w:rsidRDefault="002136FF" w:rsidP="002136FF">
      <w:pPr>
        <w:pStyle w:val="CPClassification"/>
        <w:tabs>
          <w:tab w:val="left" w:pos="7830"/>
          <w:tab w:val="left" w:pos="7920"/>
        </w:tabs>
        <w:ind w:left="0" w:right="-1109"/>
        <w:rPr>
          <w:lang w:val="es-PE"/>
        </w:rPr>
      </w:pPr>
      <w:r>
        <w:rPr>
          <w:lang w:val="es-PE"/>
        </w:rPr>
        <w:t xml:space="preserve">VIRTUAL </w:t>
      </w:r>
      <w:r>
        <w:rPr>
          <w:lang w:val="es-PE"/>
        </w:rPr>
        <w:tab/>
      </w:r>
      <w:r>
        <w:rPr>
          <w:lang w:val="es-PE"/>
        </w:rPr>
        <w:tab/>
      </w:r>
      <w:r w:rsidR="003C103E">
        <w:rPr>
          <w:lang w:val="es-PE"/>
        </w:rPr>
        <w:t>21</w:t>
      </w:r>
      <w:r>
        <w:rPr>
          <w:lang w:val="es-PE"/>
        </w:rPr>
        <w:t xml:space="preserve"> octubre 2020</w:t>
      </w:r>
    </w:p>
    <w:p w14:paraId="45060E78" w14:textId="77777777" w:rsidR="002136FF" w:rsidRDefault="002136FF" w:rsidP="002136FF">
      <w:pPr>
        <w:pStyle w:val="CPClassification"/>
        <w:tabs>
          <w:tab w:val="left" w:pos="7470"/>
          <w:tab w:val="left" w:pos="7830"/>
        </w:tabs>
        <w:ind w:left="0" w:right="-1109"/>
        <w:rPr>
          <w:lang w:val="es-PE"/>
        </w:rPr>
      </w:pPr>
      <w:r>
        <w:rPr>
          <w:lang w:val="es-PE"/>
        </w:rPr>
        <w:tab/>
      </w:r>
      <w:r>
        <w:rPr>
          <w:lang w:val="es-PE"/>
        </w:rPr>
        <w:tab/>
        <w:t>Original: español</w:t>
      </w:r>
    </w:p>
    <w:p w14:paraId="1465E6CA" w14:textId="77777777" w:rsidR="002136FF" w:rsidRDefault="002136FF" w:rsidP="002136FF">
      <w:pPr>
        <w:pStyle w:val="CPClassification"/>
        <w:tabs>
          <w:tab w:val="left" w:pos="7470"/>
          <w:tab w:val="left" w:pos="7830"/>
        </w:tabs>
        <w:ind w:left="0" w:right="-1109"/>
        <w:rPr>
          <w:lang w:val="es-PE"/>
        </w:rPr>
      </w:pPr>
    </w:p>
    <w:p w14:paraId="24539B04" w14:textId="5CAC7676" w:rsidR="002136FF" w:rsidRDefault="002136FF" w:rsidP="002136FF">
      <w:pPr>
        <w:pStyle w:val="CPClassification"/>
        <w:tabs>
          <w:tab w:val="left" w:pos="7470"/>
          <w:tab w:val="left" w:pos="7830"/>
        </w:tabs>
        <w:ind w:left="0" w:right="40"/>
        <w:jc w:val="right"/>
        <w:rPr>
          <w:u w:val="single"/>
          <w:lang w:val="es-PE"/>
        </w:rPr>
      </w:pPr>
      <w:r>
        <w:rPr>
          <w:u w:val="single"/>
          <w:lang w:val="es-PE"/>
        </w:rPr>
        <w:t>Punto 1</w:t>
      </w:r>
      <w:r w:rsidR="008014A7">
        <w:rPr>
          <w:u w:val="single"/>
          <w:lang w:val="es-PE"/>
        </w:rPr>
        <w:t>1</w:t>
      </w:r>
      <w:r>
        <w:rPr>
          <w:u w:val="single"/>
          <w:lang w:val="es-PE"/>
        </w:rPr>
        <w:t xml:space="preserve"> de la agenda</w:t>
      </w:r>
    </w:p>
    <w:p w14:paraId="4D6AAD5A" w14:textId="77777777" w:rsidR="00D66581" w:rsidRPr="006D1F2F" w:rsidRDefault="00D66581" w:rsidP="00D66581">
      <w:pPr>
        <w:widowControl w:val="0"/>
        <w:tabs>
          <w:tab w:val="left" w:pos="720"/>
          <w:tab w:val="left" w:pos="1440"/>
          <w:tab w:val="left" w:pos="2160"/>
          <w:tab w:val="left" w:pos="2880"/>
          <w:tab w:val="left" w:pos="3600"/>
          <w:tab w:val="left" w:pos="4320"/>
          <w:tab w:val="left" w:pos="5760"/>
          <w:tab w:val="left" w:pos="6480"/>
          <w:tab w:val="left" w:pos="7200"/>
          <w:tab w:val="left" w:pos="7920"/>
          <w:tab w:val="left" w:pos="8640"/>
        </w:tabs>
        <w:jc w:val="both"/>
        <w:rPr>
          <w:sz w:val="22"/>
          <w:szCs w:val="22"/>
        </w:rPr>
      </w:pPr>
    </w:p>
    <w:p w14:paraId="30ABD8D3" w14:textId="580F5710" w:rsidR="00E87F87" w:rsidRPr="006D1F2F" w:rsidRDefault="00E87F87" w:rsidP="000C1E65">
      <w:pPr>
        <w:pStyle w:val="Heading1"/>
        <w:rPr>
          <w:szCs w:val="22"/>
          <w:lang w:val="es-MX"/>
        </w:rPr>
      </w:pPr>
      <w:r w:rsidRPr="006D1F2F">
        <w:rPr>
          <w:szCs w:val="22"/>
          <w:lang w:val="es-MX"/>
        </w:rPr>
        <w:t>PROYECTO</w:t>
      </w:r>
      <w:r w:rsidR="00D27448" w:rsidRPr="006D1F2F">
        <w:rPr>
          <w:szCs w:val="22"/>
          <w:lang w:val="es-MX"/>
        </w:rPr>
        <w:t xml:space="preserve"> </w:t>
      </w:r>
      <w:r w:rsidRPr="006D1F2F">
        <w:rPr>
          <w:szCs w:val="22"/>
          <w:lang w:val="es-MX"/>
        </w:rPr>
        <w:t>DE</w:t>
      </w:r>
      <w:r w:rsidR="00D27448" w:rsidRPr="006D1F2F">
        <w:rPr>
          <w:szCs w:val="22"/>
          <w:lang w:val="es-MX"/>
        </w:rPr>
        <w:t xml:space="preserve"> </w:t>
      </w:r>
      <w:r w:rsidR="00D941F9" w:rsidRPr="006D1F2F">
        <w:rPr>
          <w:szCs w:val="22"/>
          <w:lang w:val="es-MX"/>
        </w:rPr>
        <w:t>RESOLUCIÓN</w:t>
      </w:r>
    </w:p>
    <w:p w14:paraId="4BA9F0B7" w14:textId="77777777" w:rsidR="00E87F87" w:rsidRPr="006D1F2F" w:rsidRDefault="00E87F87" w:rsidP="000C1E65">
      <w:pPr>
        <w:jc w:val="center"/>
        <w:rPr>
          <w:sz w:val="22"/>
          <w:szCs w:val="22"/>
          <w:lang w:val="es-MX" w:eastAsia="es-ES"/>
        </w:rPr>
      </w:pPr>
    </w:p>
    <w:bookmarkEnd w:id="0"/>
    <w:bookmarkEnd w:id="1"/>
    <w:p w14:paraId="5184830E" w14:textId="2354E954" w:rsidR="00F919A1" w:rsidRPr="006D1F2F" w:rsidRDefault="00D760D9" w:rsidP="000C1E65">
      <w:pPr>
        <w:jc w:val="center"/>
        <w:rPr>
          <w:rStyle w:val="Heading1Char"/>
          <w:szCs w:val="22"/>
          <w:lang w:val="es-MX"/>
        </w:rPr>
      </w:pPr>
      <w:r w:rsidRPr="006D1F2F">
        <w:rPr>
          <w:rStyle w:val="Heading1Char"/>
          <w:szCs w:val="22"/>
          <w:lang w:val="es-MX"/>
        </w:rPr>
        <w:t>PROMOCIÓN</w:t>
      </w:r>
      <w:r w:rsidR="00D27448" w:rsidRPr="006D1F2F">
        <w:rPr>
          <w:rStyle w:val="Heading1Char"/>
          <w:szCs w:val="22"/>
          <w:lang w:val="es-MX"/>
        </w:rPr>
        <w:t xml:space="preserve"> </w:t>
      </w:r>
      <w:r w:rsidRPr="006D1F2F">
        <w:rPr>
          <w:rStyle w:val="Heading1Char"/>
          <w:szCs w:val="22"/>
          <w:lang w:val="es-MX"/>
        </w:rPr>
        <w:t>Y</w:t>
      </w:r>
      <w:r w:rsidR="00D27448" w:rsidRPr="006D1F2F">
        <w:rPr>
          <w:rStyle w:val="Heading1Char"/>
          <w:szCs w:val="22"/>
          <w:lang w:val="es-MX"/>
        </w:rPr>
        <w:t xml:space="preserve"> </w:t>
      </w:r>
      <w:r w:rsidRPr="006D1F2F">
        <w:rPr>
          <w:rStyle w:val="Heading1Char"/>
          <w:szCs w:val="22"/>
          <w:lang w:val="es-MX"/>
        </w:rPr>
        <w:t>PROTECCIÓN</w:t>
      </w:r>
      <w:r w:rsidR="00D27448" w:rsidRPr="006D1F2F">
        <w:rPr>
          <w:rStyle w:val="Heading1Char"/>
          <w:szCs w:val="22"/>
          <w:lang w:val="es-MX"/>
        </w:rPr>
        <w:t xml:space="preserve"> </w:t>
      </w:r>
      <w:r w:rsidRPr="006D1F2F">
        <w:rPr>
          <w:rStyle w:val="Heading1Char"/>
          <w:szCs w:val="22"/>
          <w:lang w:val="es-MX"/>
        </w:rPr>
        <w:t>DE</w:t>
      </w:r>
      <w:r w:rsidR="00D27448" w:rsidRPr="006D1F2F">
        <w:rPr>
          <w:rStyle w:val="Heading1Char"/>
          <w:szCs w:val="22"/>
          <w:lang w:val="es-MX"/>
        </w:rPr>
        <w:t xml:space="preserve"> </w:t>
      </w:r>
      <w:r w:rsidRPr="006D1F2F">
        <w:rPr>
          <w:rStyle w:val="Heading1Char"/>
          <w:szCs w:val="22"/>
          <w:lang w:val="es-MX"/>
        </w:rPr>
        <w:t>DERECHOS</w:t>
      </w:r>
      <w:r w:rsidR="00D27448" w:rsidRPr="006D1F2F">
        <w:rPr>
          <w:rStyle w:val="Heading1Char"/>
          <w:szCs w:val="22"/>
          <w:lang w:val="es-MX"/>
        </w:rPr>
        <w:t xml:space="preserve"> </w:t>
      </w:r>
      <w:r w:rsidRPr="006D1F2F">
        <w:rPr>
          <w:rStyle w:val="Heading1Char"/>
          <w:szCs w:val="22"/>
          <w:lang w:val="es-MX"/>
        </w:rPr>
        <w:t>HUMANOS</w:t>
      </w:r>
      <w:r w:rsidR="000B0CB6" w:rsidRPr="006D1F2F">
        <w:rPr>
          <w:rFonts w:eastAsia="Calibri"/>
          <w:sz w:val="22"/>
          <w:szCs w:val="22"/>
          <w:u w:val="single"/>
          <w:vertAlign w:val="superscript"/>
          <w:lang w:val="es-MX" w:eastAsia="es-ES"/>
        </w:rPr>
        <w:footnoteReference w:id="2"/>
      </w:r>
      <w:r w:rsidR="000B0CB6" w:rsidRPr="006D1F2F">
        <w:rPr>
          <w:rFonts w:eastAsia="Calibri"/>
          <w:color w:val="000000"/>
          <w:sz w:val="22"/>
          <w:szCs w:val="22"/>
          <w:vertAlign w:val="superscript"/>
          <w:lang w:val="es-MX" w:eastAsia="es-ES"/>
        </w:rPr>
        <w:t>/</w:t>
      </w:r>
      <w:r w:rsidR="003C103E" w:rsidRPr="006D1F2F">
        <w:rPr>
          <w:rFonts w:eastAsia="Calibri"/>
          <w:sz w:val="22"/>
          <w:szCs w:val="22"/>
          <w:u w:val="single"/>
          <w:vertAlign w:val="superscript"/>
          <w:lang w:val="es-MX" w:eastAsia="es-ES"/>
        </w:rPr>
        <w:footnoteReference w:id="3"/>
      </w:r>
      <w:r w:rsidR="003C103E" w:rsidRPr="006D1F2F">
        <w:rPr>
          <w:rFonts w:eastAsia="Calibri"/>
          <w:color w:val="000000"/>
          <w:sz w:val="22"/>
          <w:szCs w:val="22"/>
          <w:vertAlign w:val="superscript"/>
          <w:lang w:val="es-MX" w:eastAsia="es-ES"/>
        </w:rPr>
        <w:t>/</w:t>
      </w:r>
    </w:p>
    <w:p w14:paraId="60733F4F" w14:textId="77777777" w:rsidR="00534EA5" w:rsidRDefault="00534EA5" w:rsidP="000C1E65">
      <w:pPr>
        <w:pStyle w:val="Heading1"/>
        <w:rPr>
          <w:szCs w:val="22"/>
        </w:rPr>
      </w:pPr>
    </w:p>
    <w:p w14:paraId="555A029B" w14:textId="4B68A982" w:rsidR="00535ECE" w:rsidRPr="00535ECE" w:rsidRDefault="00535ECE" w:rsidP="00535ECE">
      <w:pPr>
        <w:jc w:val="center"/>
        <w:rPr>
          <w:lang w:eastAsia="es-ES"/>
        </w:rPr>
      </w:pPr>
      <w:r>
        <w:rPr>
          <w:lang w:eastAsia="es-ES"/>
        </w:rPr>
        <w:t>(</w:t>
      </w:r>
      <w:r w:rsidR="003C103E" w:rsidRPr="006229B0">
        <w:rPr>
          <w:szCs w:val="22"/>
          <w:lang w:val="es-MX"/>
        </w:rPr>
        <w:t xml:space="preserve">Acordado por la Comisión General en la sesión virtual celebrada el </w:t>
      </w:r>
      <w:r w:rsidR="00F436AE">
        <w:rPr>
          <w:szCs w:val="22"/>
          <w:lang w:val="es-MX"/>
        </w:rPr>
        <w:t>21</w:t>
      </w:r>
      <w:r w:rsidR="003C103E" w:rsidRPr="006229B0">
        <w:rPr>
          <w:szCs w:val="22"/>
          <w:lang w:val="es-MX"/>
        </w:rPr>
        <w:t xml:space="preserve"> de octubre de 2020</w:t>
      </w:r>
      <w:r w:rsidR="003C103E" w:rsidRPr="006229B0">
        <w:rPr>
          <w:szCs w:val="22"/>
          <w:lang w:val="es-MX"/>
        </w:rPr>
        <w:br/>
        <w:t>y se transmite a la Plenaria</w:t>
      </w:r>
      <w:r>
        <w:rPr>
          <w:szCs w:val="22"/>
        </w:rPr>
        <w:t>)</w:t>
      </w:r>
    </w:p>
    <w:p w14:paraId="0388A560" w14:textId="77777777" w:rsidR="00EA143E" w:rsidRPr="00EA143E" w:rsidRDefault="00EA143E" w:rsidP="00EA143E">
      <w:pPr>
        <w:rPr>
          <w:lang w:eastAsia="es-ES"/>
        </w:rPr>
      </w:pPr>
    </w:p>
    <w:p w14:paraId="6D862516" w14:textId="0E5B0F53" w:rsidR="00640F9F" w:rsidRPr="006D1F2F" w:rsidRDefault="0015382B" w:rsidP="00EA143E">
      <w:pPr>
        <w:jc w:val="both"/>
        <w:rPr>
          <w:bCs/>
          <w:sz w:val="22"/>
          <w:szCs w:val="22"/>
          <w:lang w:val="es-MX"/>
        </w:rPr>
      </w:pPr>
      <w:r w:rsidRPr="006D1F2F">
        <w:rPr>
          <w:bCs/>
          <w:sz w:val="22"/>
          <w:szCs w:val="22"/>
          <w:lang w:val="es-MX"/>
        </w:rPr>
        <w:tab/>
        <w:t>LA</w:t>
      </w:r>
      <w:r w:rsidR="00D27448" w:rsidRPr="006D1F2F">
        <w:rPr>
          <w:bCs/>
          <w:sz w:val="22"/>
          <w:szCs w:val="22"/>
          <w:lang w:val="es-MX"/>
        </w:rPr>
        <w:t xml:space="preserve"> </w:t>
      </w:r>
      <w:r w:rsidRPr="006D1F2F">
        <w:rPr>
          <w:bCs/>
          <w:sz w:val="22"/>
          <w:szCs w:val="22"/>
          <w:lang w:val="es-MX"/>
        </w:rPr>
        <w:t>ASAMBLEA</w:t>
      </w:r>
      <w:r w:rsidR="00D27448" w:rsidRPr="006D1F2F">
        <w:rPr>
          <w:bCs/>
          <w:sz w:val="22"/>
          <w:szCs w:val="22"/>
          <w:lang w:val="es-MX"/>
        </w:rPr>
        <w:t xml:space="preserve"> </w:t>
      </w:r>
      <w:r w:rsidRPr="006D1F2F">
        <w:rPr>
          <w:bCs/>
          <w:sz w:val="22"/>
          <w:szCs w:val="22"/>
          <w:lang w:val="es-MX"/>
        </w:rPr>
        <w:t>GENERAL,</w:t>
      </w:r>
    </w:p>
    <w:p w14:paraId="4E49B062" w14:textId="77777777" w:rsidR="00640F9F" w:rsidRPr="006D1F2F" w:rsidRDefault="00640F9F" w:rsidP="000C1E65">
      <w:pPr>
        <w:ind w:firstLine="720"/>
        <w:jc w:val="both"/>
        <w:rPr>
          <w:sz w:val="22"/>
          <w:szCs w:val="22"/>
          <w:lang w:val="es-MX"/>
        </w:rPr>
      </w:pPr>
    </w:p>
    <w:p w14:paraId="7C008606" w14:textId="746C06DC" w:rsidR="00D01D2A" w:rsidRPr="006D1F2F" w:rsidRDefault="00D01D2A" w:rsidP="000C1E65">
      <w:pPr>
        <w:ind w:firstLine="720"/>
        <w:jc w:val="both"/>
        <w:rPr>
          <w:bCs/>
          <w:color w:val="000000"/>
          <w:sz w:val="22"/>
          <w:szCs w:val="22"/>
          <w:lang w:val="es-MX"/>
        </w:rPr>
      </w:pPr>
      <w:r w:rsidRPr="006D1F2F">
        <w:rPr>
          <w:color w:val="000000"/>
          <w:sz w:val="22"/>
          <w:szCs w:val="22"/>
          <w:lang w:val="es-MX"/>
        </w:rPr>
        <w:t>REAFIRMANDO</w:t>
      </w:r>
      <w:r w:rsidR="00D27448" w:rsidRPr="006D1F2F">
        <w:rPr>
          <w:color w:val="000000"/>
          <w:sz w:val="22"/>
          <w:szCs w:val="22"/>
          <w:lang w:val="es-MX"/>
        </w:rPr>
        <w:t xml:space="preserve"> </w:t>
      </w:r>
      <w:r w:rsidRPr="006D1F2F">
        <w:rPr>
          <w:color w:val="000000"/>
          <w:sz w:val="22"/>
          <w:szCs w:val="22"/>
          <w:lang w:val="es-MX"/>
        </w:rPr>
        <w:t>las</w:t>
      </w:r>
      <w:r w:rsidR="00D27448" w:rsidRPr="006D1F2F">
        <w:rPr>
          <w:color w:val="000000"/>
          <w:sz w:val="22"/>
          <w:szCs w:val="22"/>
          <w:lang w:val="es-MX"/>
        </w:rPr>
        <w:t xml:space="preserve"> </w:t>
      </w:r>
      <w:r w:rsidRPr="006D1F2F">
        <w:rPr>
          <w:color w:val="000000"/>
          <w:sz w:val="22"/>
          <w:szCs w:val="22"/>
          <w:lang w:val="es-MX"/>
        </w:rPr>
        <w:t>normas</w:t>
      </w:r>
      <w:r w:rsidR="00D27448" w:rsidRPr="006D1F2F">
        <w:rPr>
          <w:color w:val="000000"/>
          <w:sz w:val="22"/>
          <w:szCs w:val="22"/>
          <w:lang w:val="es-MX"/>
        </w:rPr>
        <w:t xml:space="preserve"> </w:t>
      </w:r>
      <w:r w:rsidRPr="006D1F2F">
        <w:rPr>
          <w:color w:val="000000"/>
          <w:sz w:val="22"/>
          <w:szCs w:val="22"/>
          <w:lang w:val="es-MX"/>
        </w:rPr>
        <w:t>y</w:t>
      </w:r>
      <w:r w:rsidR="00D27448" w:rsidRPr="006D1F2F">
        <w:rPr>
          <w:color w:val="000000"/>
          <w:sz w:val="22"/>
          <w:szCs w:val="22"/>
          <w:lang w:val="es-MX"/>
        </w:rPr>
        <w:t xml:space="preserve"> </w:t>
      </w:r>
      <w:r w:rsidRPr="006D1F2F">
        <w:rPr>
          <w:color w:val="000000"/>
          <w:sz w:val="22"/>
          <w:szCs w:val="22"/>
          <w:lang w:val="es-MX"/>
        </w:rPr>
        <w:t>principios</w:t>
      </w:r>
      <w:r w:rsidR="00D27448" w:rsidRPr="006D1F2F">
        <w:rPr>
          <w:color w:val="000000"/>
          <w:sz w:val="22"/>
          <w:szCs w:val="22"/>
          <w:lang w:val="es-MX"/>
        </w:rPr>
        <w:t xml:space="preserve"> </w:t>
      </w:r>
      <w:r w:rsidRPr="006D1F2F">
        <w:rPr>
          <w:color w:val="000000"/>
          <w:sz w:val="22"/>
          <w:szCs w:val="22"/>
          <w:lang w:val="es-MX"/>
        </w:rPr>
        <w:t>generales</w:t>
      </w:r>
      <w:r w:rsidR="00D27448" w:rsidRPr="006D1F2F">
        <w:rPr>
          <w:color w:val="000000"/>
          <w:sz w:val="22"/>
          <w:szCs w:val="22"/>
          <w:lang w:val="es-MX"/>
        </w:rPr>
        <w:t xml:space="preserve"> </w:t>
      </w:r>
      <w:r w:rsidRPr="006D1F2F">
        <w:rPr>
          <w:color w:val="000000"/>
          <w:sz w:val="22"/>
          <w:szCs w:val="22"/>
          <w:lang w:val="es-MX"/>
        </w:rPr>
        <w:t>del</w:t>
      </w:r>
      <w:r w:rsidR="00D27448" w:rsidRPr="006D1F2F">
        <w:rPr>
          <w:color w:val="000000"/>
          <w:sz w:val="22"/>
          <w:szCs w:val="22"/>
          <w:lang w:val="es-MX"/>
        </w:rPr>
        <w:t xml:space="preserve"> </w:t>
      </w:r>
      <w:r w:rsidRPr="006D1F2F">
        <w:rPr>
          <w:color w:val="000000"/>
          <w:sz w:val="22"/>
          <w:szCs w:val="22"/>
          <w:lang w:val="es-MX"/>
        </w:rPr>
        <w:t>derecho</w:t>
      </w:r>
      <w:r w:rsidR="00D27448" w:rsidRPr="006D1F2F">
        <w:rPr>
          <w:color w:val="000000"/>
          <w:sz w:val="22"/>
          <w:szCs w:val="22"/>
          <w:lang w:val="es-MX"/>
        </w:rPr>
        <w:t xml:space="preserve"> </w:t>
      </w:r>
      <w:r w:rsidRPr="006D1F2F">
        <w:rPr>
          <w:color w:val="000000"/>
          <w:sz w:val="22"/>
          <w:szCs w:val="22"/>
          <w:lang w:val="es-MX"/>
        </w:rPr>
        <w:t>internacional</w:t>
      </w:r>
      <w:r w:rsidR="00D27448" w:rsidRPr="006D1F2F">
        <w:rPr>
          <w:color w:val="000000"/>
          <w:sz w:val="22"/>
          <w:szCs w:val="22"/>
          <w:lang w:val="es-MX"/>
        </w:rPr>
        <w:t xml:space="preserve"> </w:t>
      </w:r>
      <w:r w:rsidRPr="006D1F2F">
        <w:rPr>
          <w:color w:val="000000"/>
          <w:sz w:val="22"/>
          <w:szCs w:val="22"/>
          <w:lang w:val="es-MX"/>
        </w:rPr>
        <w:t>y</w:t>
      </w:r>
      <w:r w:rsidR="00D27448" w:rsidRPr="006D1F2F">
        <w:rPr>
          <w:color w:val="000000"/>
          <w:sz w:val="22"/>
          <w:szCs w:val="22"/>
          <w:lang w:val="es-MX"/>
        </w:rPr>
        <w:t xml:space="preserve"> </w:t>
      </w:r>
      <w:r w:rsidRPr="006D1F2F">
        <w:rPr>
          <w:color w:val="000000"/>
          <w:sz w:val="22"/>
          <w:szCs w:val="22"/>
          <w:lang w:val="es-MX"/>
        </w:rPr>
        <w:t>la</w:t>
      </w:r>
      <w:r w:rsidR="00D27448" w:rsidRPr="006D1F2F">
        <w:rPr>
          <w:color w:val="000000"/>
          <w:sz w:val="22"/>
          <w:szCs w:val="22"/>
          <w:lang w:val="es-MX"/>
        </w:rPr>
        <w:t xml:space="preserve"> </w:t>
      </w:r>
      <w:r w:rsidRPr="006D1F2F">
        <w:rPr>
          <w:color w:val="000000"/>
          <w:sz w:val="22"/>
          <w:szCs w:val="22"/>
          <w:lang w:val="es-MX"/>
        </w:rPr>
        <w:t>Carta</w:t>
      </w:r>
      <w:r w:rsidR="00D27448" w:rsidRPr="006D1F2F">
        <w:rPr>
          <w:color w:val="000000"/>
          <w:sz w:val="22"/>
          <w:szCs w:val="22"/>
          <w:lang w:val="es-MX"/>
        </w:rPr>
        <w:t xml:space="preserve"> </w:t>
      </w:r>
      <w:r w:rsidRPr="006D1F2F">
        <w:rPr>
          <w:color w:val="000000"/>
          <w:sz w:val="22"/>
          <w:szCs w:val="22"/>
          <w:lang w:val="es-MX"/>
        </w:rPr>
        <w:t>de</w:t>
      </w:r>
      <w:r w:rsidR="00D27448" w:rsidRPr="006D1F2F">
        <w:rPr>
          <w:color w:val="000000"/>
          <w:sz w:val="22"/>
          <w:szCs w:val="22"/>
          <w:lang w:val="es-MX"/>
        </w:rPr>
        <w:t xml:space="preserve"> </w:t>
      </w:r>
      <w:r w:rsidRPr="006D1F2F">
        <w:rPr>
          <w:color w:val="000000"/>
          <w:sz w:val="22"/>
          <w:szCs w:val="22"/>
          <w:lang w:val="es-MX"/>
        </w:rPr>
        <w:t>la</w:t>
      </w:r>
      <w:r w:rsidR="00D27448" w:rsidRPr="006D1F2F">
        <w:rPr>
          <w:color w:val="000000"/>
          <w:sz w:val="22"/>
          <w:szCs w:val="22"/>
          <w:lang w:val="es-MX"/>
        </w:rPr>
        <w:t xml:space="preserve"> </w:t>
      </w:r>
      <w:r w:rsidRPr="006D1F2F">
        <w:rPr>
          <w:color w:val="000000"/>
          <w:sz w:val="22"/>
          <w:szCs w:val="22"/>
          <w:lang w:val="es-MX"/>
        </w:rPr>
        <w:t>Organización</w:t>
      </w:r>
      <w:r w:rsidR="00D27448" w:rsidRPr="006D1F2F">
        <w:rPr>
          <w:color w:val="000000"/>
          <w:sz w:val="22"/>
          <w:szCs w:val="22"/>
          <w:lang w:val="es-MX"/>
        </w:rPr>
        <w:t xml:space="preserve"> </w:t>
      </w:r>
      <w:r w:rsidRPr="006D1F2F">
        <w:rPr>
          <w:color w:val="000000"/>
          <w:sz w:val="22"/>
          <w:szCs w:val="22"/>
          <w:lang w:val="es-MX"/>
        </w:rPr>
        <w:t>de</w:t>
      </w:r>
      <w:r w:rsidR="00D27448" w:rsidRPr="006D1F2F">
        <w:rPr>
          <w:color w:val="000000"/>
          <w:sz w:val="22"/>
          <w:szCs w:val="22"/>
          <w:lang w:val="es-MX"/>
        </w:rPr>
        <w:t xml:space="preserve"> </w:t>
      </w:r>
      <w:r w:rsidRPr="006D1F2F">
        <w:rPr>
          <w:color w:val="000000"/>
          <w:sz w:val="22"/>
          <w:szCs w:val="22"/>
          <w:lang w:val="es-MX"/>
        </w:rPr>
        <w:t>los</w:t>
      </w:r>
      <w:r w:rsidR="00D27448" w:rsidRPr="006D1F2F">
        <w:rPr>
          <w:color w:val="000000"/>
          <w:sz w:val="22"/>
          <w:szCs w:val="22"/>
          <w:lang w:val="es-MX"/>
        </w:rPr>
        <w:t xml:space="preserve"> </w:t>
      </w:r>
      <w:r w:rsidRPr="006D1F2F">
        <w:rPr>
          <w:color w:val="000000"/>
          <w:sz w:val="22"/>
          <w:szCs w:val="22"/>
          <w:lang w:val="es-MX"/>
        </w:rPr>
        <w:t>Estados</w:t>
      </w:r>
      <w:r w:rsidR="00D27448" w:rsidRPr="006D1F2F">
        <w:rPr>
          <w:color w:val="000000"/>
          <w:sz w:val="22"/>
          <w:szCs w:val="22"/>
          <w:lang w:val="es-MX"/>
        </w:rPr>
        <w:t xml:space="preserve"> </w:t>
      </w:r>
      <w:r w:rsidRPr="006D1F2F">
        <w:rPr>
          <w:color w:val="000000"/>
          <w:sz w:val="22"/>
          <w:szCs w:val="22"/>
          <w:lang w:val="es-MX"/>
        </w:rPr>
        <w:t>Americanos,</w:t>
      </w:r>
      <w:r w:rsidR="00D27448" w:rsidRPr="006D1F2F">
        <w:rPr>
          <w:color w:val="000000"/>
          <w:sz w:val="22"/>
          <w:szCs w:val="22"/>
          <w:lang w:val="es-MX"/>
        </w:rPr>
        <w:t xml:space="preserve"> </w:t>
      </w:r>
      <w:r w:rsidRPr="006D1F2F">
        <w:rPr>
          <w:bCs/>
          <w:color w:val="000000"/>
          <w:sz w:val="22"/>
          <w:szCs w:val="22"/>
          <w:lang w:val="es-MX"/>
        </w:rPr>
        <w:t>del</w:t>
      </w:r>
      <w:r w:rsidR="00D27448" w:rsidRPr="006D1F2F">
        <w:rPr>
          <w:bCs/>
          <w:color w:val="000000"/>
          <w:sz w:val="22"/>
          <w:szCs w:val="22"/>
          <w:lang w:val="es-MX"/>
        </w:rPr>
        <w:t xml:space="preserve"> </w:t>
      </w:r>
      <w:r w:rsidRPr="006D1F2F">
        <w:rPr>
          <w:bCs/>
          <w:color w:val="000000"/>
          <w:sz w:val="22"/>
          <w:szCs w:val="22"/>
          <w:lang w:val="es-MX"/>
        </w:rPr>
        <w:t>derecho</w:t>
      </w:r>
      <w:r w:rsidR="00D27448" w:rsidRPr="006D1F2F">
        <w:rPr>
          <w:bCs/>
          <w:color w:val="000000"/>
          <w:sz w:val="22"/>
          <w:szCs w:val="22"/>
          <w:lang w:val="es-MX"/>
        </w:rPr>
        <w:t xml:space="preserve"> </w:t>
      </w:r>
      <w:r w:rsidRPr="006D1F2F">
        <w:rPr>
          <w:bCs/>
          <w:color w:val="000000"/>
          <w:sz w:val="22"/>
          <w:szCs w:val="22"/>
          <w:lang w:val="es-MX"/>
        </w:rPr>
        <w:t>internacional</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derechos</w:t>
      </w:r>
      <w:r w:rsidR="00D27448" w:rsidRPr="006D1F2F">
        <w:rPr>
          <w:bCs/>
          <w:color w:val="000000"/>
          <w:sz w:val="22"/>
          <w:szCs w:val="22"/>
          <w:lang w:val="es-MX"/>
        </w:rPr>
        <w:t xml:space="preserve"> </w:t>
      </w:r>
      <w:r w:rsidRPr="006D1F2F">
        <w:rPr>
          <w:bCs/>
          <w:color w:val="000000"/>
          <w:sz w:val="22"/>
          <w:szCs w:val="22"/>
          <w:lang w:val="es-MX"/>
        </w:rPr>
        <w:t>humanos</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del</w:t>
      </w:r>
      <w:r w:rsidR="00D27448" w:rsidRPr="006D1F2F">
        <w:rPr>
          <w:bCs/>
          <w:color w:val="000000"/>
          <w:sz w:val="22"/>
          <w:szCs w:val="22"/>
          <w:lang w:val="es-MX"/>
        </w:rPr>
        <w:t xml:space="preserve"> </w:t>
      </w:r>
      <w:r w:rsidRPr="006D1F2F">
        <w:rPr>
          <w:bCs/>
          <w:color w:val="000000"/>
          <w:sz w:val="22"/>
          <w:szCs w:val="22"/>
          <w:lang w:val="es-MX"/>
        </w:rPr>
        <w:t>derecho</w:t>
      </w:r>
      <w:r w:rsidR="00D27448" w:rsidRPr="006D1F2F">
        <w:rPr>
          <w:bCs/>
          <w:color w:val="000000"/>
          <w:sz w:val="22"/>
          <w:szCs w:val="22"/>
          <w:lang w:val="es-MX"/>
        </w:rPr>
        <w:t xml:space="preserve"> </w:t>
      </w:r>
      <w:r w:rsidRPr="006D1F2F">
        <w:rPr>
          <w:bCs/>
          <w:color w:val="000000"/>
          <w:sz w:val="22"/>
          <w:szCs w:val="22"/>
          <w:lang w:val="es-MX"/>
        </w:rPr>
        <w:t>internacional</w:t>
      </w:r>
      <w:r w:rsidR="00D27448" w:rsidRPr="006D1F2F">
        <w:rPr>
          <w:bCs/>
          <w:color w:val="000000"/>
          <w:sz w:val="22"/>
          <w:szCs w:val="22"/>
          <w:lang w:val="es-MX"/>
        </w:rPr>
        <w:t xml:space="preserve"> </w:t>
      </w:r>
      <w:r w:rsidRPr="006D1F2F">
        <w:rPr>
          <w:bCs/>
          <w:color w:val="000000"/>
          <w:sz w:val="22"/>
          <w:szCs w:val="22"/>
          <w:lang w:val="es-MX"/>
        </w:rPr>
        <w:t>humanitario,</w:t>
      </w:r>
      <w:r w:rsidR="00D27448" w:rsidRPr="006D1F2F">
        <w:rPr>
          <w:bCs/>
          <w:color w:val="000000"/>
          <w:sz w:val="22"/>
          <w:szCs w:val="22"/>
          <w:lang w:val="es-MX"/>
        </w:rPr>
        <w:t xml:space="preserve"> </w:t>
      </w:r>
      <w:r w:rsidRPr="006D1F2F">
        <w:rPr>
          <w:bCs/>
          <w:color w:val="000000"/>
          <w:sz w:val="22"/>
          <w:szCs w:val="22"/>
          <w:lang w:val="es-MX"/>
        </w:rPr>
        <w:t>así</w:t>
      </w:r>
      <w:r w:rsidR="00D27448" w:rsidRPr="006D1F2F">
        <w:rPr>
          <w:bCs/>
          <w:color w:val="000000"/>
          <w:sz w:val="22"/>
          <w:szCs w:val="22"/>
          <w:lang w:val="es-MX"/>
        </w:rPr>
        <w:t xml:space="preserve"> </w:t>
      </w:r>
      <w:r w:rsidRPr="006D1F2F">
        <w:rPr>
          <w:bCs/>
          <w:color w:val="000000"/>
          <w:sz w:val="22"/>
          <w:szCs w:val="22"/>
          <w:lang w:val="es-MX"/>
        </w:rPr>
        <w:t>como</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derechos</w:t>
      </w:r>
      <w:r w:rsidR="00D27448" w:rsidRPr="006D1F2F">
        <w:rPr>
          <w:bCs/>
          <w:color w:val="000000"/>
          <w:sz w:val="22"/>
          <w:szCs w:val="22"/>
          <w:lang w:val="es-MX"/>
        </w:rPr>
        <w:t xml:space="preserve"> </w:t>
      </w:r>
      <w:r w:rsidRPr="006D1F2F">
        <w:rPr>
          <w:bCs/>
          <w:color w:val="000000"/>
          <w:sz w:val="22"/>
          <w:szCs w:val="22"/>
          <w:lang w:val="es-MX"/>
        </w:rPr>
        <w:t>consagrados</w:t>
      </w:r>
      <w:r w:rsidR="00D27448" w:rsidRPr="006D1F2F">
        <w:rPr>
          <w:bCs/>
          <w:color w:val="000000"/>
          <w:sz w:val="22"/>
          <w:szCs w:val="22"/>
          <w:lang w:val="es-MX"/>
        </w:rPr>
        <w:t xml:space="preserve"> </w:t>
      </w:r>
      <w:r w:rsidRPr="006D1F2F">
        <w:rPr>
          <w:bCs/>
          <w:color w:val="000000"/>
          <w:sz w:val="22"/>
          <w:szCs w:val="22"/>
          <w:lang w:val="es-MX"/>
        </w:rPr>
        <w:t>en</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Declaración</w:t>
      </w:r>
      <w:r w:rsidR="00D27448" w:rsidRPr="006D1F2F">
        <w:rPr>
          <w:bCs/>
          <w:color w:val="000000"/>
          <w:sz w:val="22"/>
          <w:szCs w:val="22"/>
          <w:lang w:val="es-MX"/>
        </w:rPr>
        <w:t xml:space="preserve"> </w:t>
      </w:r>
      <w:r w:rsidRPr="006D1F2F">
        <w:rPr>
          <w:bCs/>
          <w:color w:val="000000"/>
          <w:sz w:val="22"/>
          <w:szCs w:val="22"/>
          <w:lang w:val="es-MX"/>
        </w:rPr>
        <w:t>Americana</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Derechos</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Deberes</w:t>
      </w:r>
      <w:r w:rsidR="00D27448" w:rsidRPr="006D1F2F">
        <w:rPr>
          <w:bCs/>
          <w:color w:val="000000"/>
          <w:sz w:val="22"/>
          <w:szCs w:val="22"/>
          <w:lang w:val="es-MX"/>
        </w:rPr>
        <w:t xml:space="preserve"> </w:t>
      </w:r>
      <w:r w:rsidRPr="006D1F2F">
        <w:rPr>
          <w:bCs/>
          <w:color w:val="000000"/>
          <w:sz w:val="22"/>
          <w:szCs w:val="22"/>
          <w:lang w:val="es-MX"/>
        </w:rPr>
        <w:t>del</w:t>
      </w:r>
      <w:r w:rsidR="00D27448" w:rsidRPr="006D1F2F">
        <w:rPr>
          <w:bCs/>
          <w:color w:val="000000"/>
          <w:sz w:val="22"/>
          <w:szCs w:val="22"/>
          <w:lang w:val="es-MX"/>
        </w:rPr>
        <w:t xml:space="preserve"> </w:t>
      </w:r>
      <w:r w:rsidRPr="006D1F2F">
        <w:rPr>
          <w:bCs/>
          <w:color w:val="000000"/>
          <w:sz w:val="22"/>
          <w:szCs w:val="22"/>
          <w:lang w:val="es-MX"/>
        </w:rPr>
        <w:t>Hombre,</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Convención</w:t>
      </w:r>
      <w:r w:rsidR="00D27448" w:rsidRPr="006D1F2F">
        <w:rPr>
          <w:bCs/>
          <w:color w:val="000000"/>
          <w:sz w:val="22"/>
          <w:szCs w:val="22"/>
          <w:lang w:val="es-MX"/>
        </w:rPr>
        <w:t xml:space="preserve"> </w:t>
      </w:r>
      <w:r w:rsidRPr="006D1F2F">
        <w:rPr>
          <w:bCs/>
          <w:color w:val="000000"/>
          <w:sz w:val="22"/>
          <w:szCs w:val="22"/>
          <w:lang w:val="es-MX"/>
        </w:rPr>
        <w:t>Americana</w:t>
      </w:r>
      <w:r w:rsidR="00D27448" w:rsidRPr="006D1F2F">
        <w:rPr>
          <w:bCs/>
          <w:color w:val="000000"/>
          <w:sz w:val="22"/>
          <w:szCs w:val="22"/>
          <w:lang w:val="es-MX"/>
        </w:rPr>
        <w:t xml:space="preserve"> </w:t>
      </w:r>
      <w:r w:rsidRPr="006D1F2F">
        <w:rPr>
          <w:bCs/>
          <w:color w:val="000000"/>
          <w:sz w:val="22"/>
          <w:szCs w:val="22"/>
          <w:lang w:val="es-MX"/>
        </w:rPr>
        <w:t>sobre</w:t>
      </w:r>
      <w:r w:rsidR="00D27448" w:rsidRPr="006D1F2F">
        <w:rPr>
          <w:bCs/>
          <w:color w:val="000000"/>
          <w:sz w:val="22"/>
          <w:szCs w:val="22"/>
          <w:lang w:val="es-MX"/>
        </w:rPr>
        <w:t xml:space="preserve"> </w:t>
      </w:r>
      <w:r w:rsidRPr="006D1F2F">
        <w:rPr>
          <w:bCs/>
          <w:color w:val="000000"/>
          <w:sz w:val="22"/>
          <w:szCs w:val="22"/>
          <w:lang w:val="es-MX"/>
        </w:rPr>
        <w:t>Derechos</w:t>
      </w:r>
      <w:r w:rsidR="00D27448" w:rsidRPr="006D1F2F">
        <w:rPr>
          <w:bCs/>
          <w:color w:val="000000"/>
          <w:sz w:val="22"/>
          <w:szCs w:val="22"/>
          <w:lang w:val="es-MX"/>
        </w:rPr>
        <w:t xml:space="preserve"> </w:t>
      </w:r>
      <w:r w:rsidRPr="006D1F2F">
        <w:rPr>
          <w:bCs/>
          <w:color w:val="000000"/>
          <w:sz w:val="22"/>
          <w:szCs w:val="22"/>
          <w:lang w:val="es-MX"/>
        </w:rPr>
        <w:t>Humanos,</w:t>
      </w:r>
      <w:r w:rsidR="00D27448" w:rsidRPr="006D1F2F">
        <w:rPr>
          <w:bCs/>
          <w:color w:val="000000"/>
          <w:sz w:val="22"/>
          <w:szCs w:val="22"/>
          <w:lang w:val="es-MX"/>
        </w:rPr>
        <w:t xml:space="preserve"> </w:t>
      </w:r>
      <w:r w:rsidRPr="006D1F2F">
        <w:rPr>
          <w:bCs/>
          <w:color w:val="000000"/>
          <w:sz w:val="22"/>
          <w:szCs w:val="22"/>
          <w:lang w:val="es-MX"/>
        </w:rPr>
        <w:t>cuando</w:t>
      </w:r>
      <w:r w:rsidR="00D27448" w:rsidRPr="006D1F2F">
        <w:rPr>
          <w:bCs/>
          <w:color w:val="000000"/>
          <w:sz w:val="22"/>
          <w:szCs w:val="22"/>
          <w:lang w:val="es-MX"/>
        </w:rPr>
        <w:t xml:space="preserve"> </w:t>
      </w:r>
      <w:r w:rsidRPr="006D1F2F">
        <w:rPr>
          <w:bCs/>
          <w:color w:val="000000"/>
          <w:sz w:val="22"/>
          <w:szCs w:val="22"/>
          <w:lang w:val="es-MX"/>
        </w:rPr>
        <w:t>corresponda,</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demás</w:t>
      </w:r>
      <w:r w:rsidR="00D27448" w:rsidRPr="006D1F2F">
        <w:rPr>
          <w:bCs/>
          <w:color w:val="000000"/>
          <w:sz w:val="22"/>
          <w:szCs w:val="22"/>
          <w:lang w:val="es-MX"/>
        </w:rPr>
        <w:t xml:space="preserve"> </w:t>
      </w:r>
      <w:r w:rsidRPr="006D1F2F">
        <w:rPr>
          <w:bCs/>
          <w:color w:val="000000"/>
          <w:sz w:val="22"/>
          <w:szCs w:val="22"/>
          <w:lang w:val="es-MX"/>
        </w:rPr>
        <w:t>instrumentos</w:t>
      </w:r>
      <w:r w:rsidR="00D27448" w:rsidRPr="006D1F2F">
        <w:rPr>
          <w:bCs/>
          <w:color w:val="000000"/>
          <w:sz w:val="22"/>
          <w:szCs w:val="22"/>
          <w:lang w:val="es-MX"/>
        </w:rPr>
        <w:t xml:space="preserve"> </w:t>
      </w:r>
      <w:r w:rsidRPr="006D1F2F">
        <w:rPr>
          <w:bCs/>
          <w:color w:val="000000"/>
          <w:sz w:val="22"/>
          <w:szCs w:val="22"/>
          <w:lang w:val="es-MX"/>
        </w:rPr>
        <w:t>interamericanos</w:t>
      </w:r>
      <w:r w:rsidR="00D27448" w:rsidRPr="006D1F2F">
        <w:rPr>
          <w:bCs/>
          <w:color w:val="000000"/>
          <w:sz w:val="22"/>
          <w:szCs w:val="22"/>
          <w:lang w:val="es-MX"/>
        </w:rPr>
        <w:t xml:space="preserve"> </w:t>
      </w:r>
      <w:r w:rsidRPr="006D1F2F">
        <w:rPr>
          <w:bCs/>
          <w:color w:val="000000"/>
          <w:sz w:val="22"/>
          <w:szCs w:val="22"/>
          <w:lang w:val="es-MX"/>
        </w:rPr>
        <w:t>vinculantes</w:t>
      </w:r>
      <w:r w:rsidR="00D27448" w:rsidRPr="006D1F2F">
        <w:rPr>
          <w:bCs/>
          <w:color w:val="000000"/>
          <w:sz w:val="22"/>
          <w:szCs w:val="22"/>
          <w:lang w:val="es-MX"/>
        </w:rPr>
        <w:t xml:space="preserve"> </w:t>
      </w:r>
      <w:r w:rsidRPr="006D1F2F">
        <w:rPr>
          <w:bCs/>
          <w:color w:val="000000"/>
          <w:sz w:val="22"/>
          <w:szCs w:val="22"/>
          <w:lang w:val="es-MX"/>
        </w:rPr>
        <w:t>en</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materia</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el</w:t>
      </w:r>
      <w:r w:rsidR="00D27448" w:rsidRPr="006D1F2F">
        <w:rPr>
          <w:bCs/>
          <w:color w:val="000000"/>
          <w:sz w:val="22"/>
          <w:szCs w:val="22"/>
          <w:lang w:val="es-MX"/>
        </w:rPr>
        <w:t xml:space="preserve"> </w:t>
      </w:r>
      <w:r w:rsidRPr="006D1F2F">
        <w:rPr>
          <w:bCs/>
          <w:color w:val="000000"/>
          <w:sz w:val="22"/>
          <w:szCs w:val="22"/>
          <w:lang w:val="es-MX"/>
        </w:rPr>
        <w:t>importante</w:t>
      </w:r>
      <w:r w:rsidR="00D27448" w:rsidRPr="006D1F2F">
        <w:rPr>
          <w:bCs/>
          <w:color w:val="000000"/>
          <w:sz w:val="22"/>
          <w:szCs w:val="22"/>
          <w:lang w:val="es-MX"/>
        </w:rPr>
        <w:t xml:space="preserve"> </w:t>
      </w:r>
      <w:r w:rsidRPr="006D1F2F">
        <w:rPr>
          <w:bCs/>
          <w:color w:val="000000"/>
          <w:sz w:val="22"/>
          <w:szCs w:val="22"/>
          <w:lang w:val="es-MX"/>
        </w:rPr>
        <w:t>rol</w:t>
      </w:r>
      <w:r w:rsidR="00D27448" w:rsidRPr="006D1F2F">
        <w:rPr>
          <w:bCs/>
          <w:color w:val="000000"/>
          <w:sz w:val="22"/>
          <w:szCs w:val="22"/>
          <w:lang w:val="es-MX"/>
        </w:rPr>
        <w:t xml:space="preserve"> </w:t>
      </w:r>
      <w:r w:rsidRPr="006D1F2F">
        <w:rPr>
          <w:bCs/>
          <w:color w:val="000000"/>
          <w:sz w:val="22"/>
          <w:szCs w:val="22"/>
          <w:lang w:val="es-MX"/>
        </w:rPr>
        <w:t>que</w:t>
      </w:r>
      <w:r w:rsidR="00D27448" w:rsidRPr="006D1F2F">
        <w:rPr>
          <w:bCs/>
          <w:color w:val="000000"/>
          <w:sz w:val="22"/>
          <w:szCs w:val="22"/>
          <w:lang w:val="es-MX"/>
        </w:rPr>
        <w:t xml:space="preserve"> </w:t>
      </w:r>
      <w:r w:rsidRPr="006D1F2F">
        <w:rPr>
          <w:bCs/>
          <w:color w:val="000000"/>
          <w:sz w:val="22"/>
          <w:szCs w:val="22"/>
          <w:lang w:val="es-MX"/>
        </w:rPr>
        <w:t>tienen</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órganos</w:t>
      </w:r>
      <w:r w:rsidR="00D27448" w:rsidRPr="006D1F2F">
        <w:rPr>
          <w:bCs/>
          <w:color w:val="000000"/>
          <w:sz w:val="22"/>
          <w:szCs w:val="22"/>
          <w:lang w:val="es-MX"/>
        </w:rPr>
        <w:t xml:space="preserve"> </w:t>
      </w:r>
      <w:r w:rsidRPr="006D1F2F">
        <w:rPr>
          <w:bCs/>
          <w:color w:val="000000"/>
          <w:sz w:val="22"/>
          <w:szCs w:val="22"/>
          <w:lang w:val="es-MX"/>
        </w:rPr>
        <w:t>del</w:t>
      </w:r>
      <w:r w:rsidR="00D27448" w:rsidRPr="006D1F2F">
        <w:rPr>
          <w:bCs/>
          <w:color w:val="000000"/>
          <w:sz w:val="22"/>
          <w:szCs w:val="22"/>
          <w:lang w:val="es-MX"/>
        </w:rPr>
        <w:t xml:space="preserve"> </w:t>
      </w:r>
      <w:r w:rsidRPr="006D1F2F">
        <w:rPr>
          <w:bCs/>
          <w:color w:val="000000"/>
          <w:sz w:val="22"/>
          <w:szCs w:val="22"/>
          <w:lang w:val="es-MX"/>
        </w:rPr>
        <w:t>sistema</w:t>
      </w:r>
      <w:r w:rsidR="00D27448" w:rsidRPr="006D1F2F">
        <w:rPr>
          <w:bCs/>
          <w:color w:val="000000"/>
          <w:sz w:val="22"/>
          <w:szCs w:val="22"/>
          <w:lang w:val="es-MX"/>
        </w:rPr>
        <w:t xml:space="preserve"> </w:t>
      </w:r>
      <w:r w:rsidRPr="006D1F2F">
        <w:rPr>
          <w:bCs/>
          <w:color w:val="000000"/>
          <w:sz w:val="22"/>
          <w:szCs w:val="22"/>
          <w:lang w:val="es-MX"/>
        </w:rPr>
        <w:t>interamericano</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derechos</w:t>
      </w:r>
      <w:r w:rsidR="00D27448" w:rsidRPr="006D1F2F">
        <w:rPr>
          <w:bCs/>
          <w:color w:val="000000"/>
          <w:sz w:val="22"/>
          <w:szCs w:val="22"/>
          <w:lang w:val="es-MX"/>
        </w:rPr>
        <w:t xml:space="preserve"> </w:t>
      </w:r>
      <w:r w:rsidRPr="006D1F2F">
        <w:rPr>
          <w:bCs/>
          <w:color w:val="000000"/>
          <w:sz w:val="22"/>
          <w:szCs w:val="22"/>
          <w:lang w:val="es-MX"/>
        </w:rPr>
        <w:t>humanos</w:t>
      </w:r>
      <w:r w:rsidR="00D27448" w:rsidRPr="006D1F2F">
        <w:rPr>
          <w:bCs/>
          <w:color w:val="000000"/>
          <w:sz w:val="22"/>
          <w:szCs w:val="22"/>
          <w:lang w:val="es-MX"/>
        </w:rPr>
        <w:t xml:space="preserve"> </w:t>
      </w:r>
      <w:r w:rsidRPr="006D1F2F">
        <w:rPr>
          <w:bCs/>
          <w:color w:val="000000"/>
          <w:sz w:val="22"/>
          <w:szCs w:val="22"/>
          <w:lang w:val="es-MX"/>
        </w:rPr>
        <w:t>en</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promoción</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protección</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derechos</w:t>
      </w:r>
      <w:r w:rsidR="00D27448" w:rsidRPr="006D1F2F">
        <w:rPr>
          <w:bCs/>
          <w:color w:val="000000"/>
          <w:sz w:val="22"/>
          <w:szCs w:val="22"/>
          <w:lang w:val="es-MX"/>
        </w:rPr>
        <w:t xml:space="preserve"> </w:t>
      </w:r>
      <w:r w:rsidRPr="006D1F2F">
        <w:rPr>
          <w:bCs/>
          <w:color w:val="000000"/>
          <w:sz w:val="22"/>
          <w:szCs w:val="22"/>
          <w:lang w:val="es-MX"/>
        </w:rPr>
        <w:t>humanos</w:t>
      </w:r>
      <w:r w:rsidR="00D27448" w:rsidRPr="006D1F2F">
        <w:rPr>
          <w:bCs/>
          <w:color w:val="000000"/>
          <w:sz w:val="22"/>
          <w:szCs w:val="22"/>
          <w:lang w:val="es-MX"/>
        </w:rPr>
        <w:t xml:space="preserve"> </w:t>
      </w:r>
      <w:r w:rsidRPr="006D1F2F">
        <w:rPr>
          <w:bCs/>
          <w:color w:val="000000"/>
          <w:sz w:val="22"/>
          <w:szCs w:val="22"/>
          <w:lang w:val="es-MX"/>
        </w:rPr>
        <w:t>en</w:t>
      </w:r>
      <w:r w:rsidR="00D27448" w:rsidRPr="006D1F2F">
        <w:rPr>
          <w:bCs/>
          <w:color w:val="000000"/>
          <w:sz w:val="22"/>
          <w:szCs w:val="22"/>
          <w:lang w:val="es-MX"/>
        </w:rPr>
        <w:t xml:space="preserve"> </w:t>
      </w:r>
      <w:r w:rsidRPr="006D1F2F">
        <w:rPr>
          <w:bCs/>
          <w:color w:val="000000"/>
          <w:sz w:val="22"/>
          <w:szCs w:val="22"/>
          <w:lang w:val="es-MX"/>
        </w:rPr>
        <w:t>las</w:t>
      </w:r>
      <w:r w:rsidR="00D27448" w:rsidRPr="006D1F2F">
        <w:rPr>
          <w:bCs/>
          <w:color w:val="000000"/>
          <w:sz w:val="22"/>
          <w:szCs w:val="22"/>
          <w:lang w:val="es-MX"/>
        </w:rPr>
        <w:t xml:space="preserve"> </w:t>
      </w:r>
      <w:r w:rsidRPr="006D1F2F">
        <w:rPr>
          <w:bCs/>
          <w:color w:val="000000"/>
          <w:sz w:val="22"/>
          <w:szCs w:val="22"/>
          <w:lang w:val="es-MX"/>
        </w:rPr>
        <w:t>Américas</w:t>
      </w:r>
      <w:r w:rsidRPr="006D1F2F">
        <w:rPr>
          <w:color w:val="000000"/>
          <w:sz w:val="22"/>
          <w:szCs w:val="22"/>
          <w:lang w:val="es-MX"/>
        </w:rPr>
        <w:t>;</w:t>
      </w:r>
    </w:p>
    <w:p w14:paraId="3B229FFF" w14:textId="77777777" w:rsidR="00D01D2A" w:rsidRPr="006D1F2F" w:rsidRDefault="00D01D2A" w:rsidP="000C1E65">
      <w:pPr>
        <w:jc w:val="both"/>
        <w:rPr>
          <w:bCs/>
          <w:color w:val="000000"/>
          <w:sz w:val="22"/>
          <w:szCs w:val="22"/>
          <w:lang w:val="es-MX"/>
        </w:rPr>
      </w:pPr>
    </w:p>
    <w:p w14:paraId="3A60D161" w14:textId="7FC06738" w:rsidR="00D01D2A" w:rsidRPr="006D1F2F" w:rsidRDefault="00D01D2A" w:rsidP="000C1E65">
      <w:pPr>
        <w:ind w:firstLine="720"/>
        <w:jc w:val="both"/>
        <w:rPr>
          <w:bCs/>
          <w:color w:val="000000"/>
          <w:sz w:val="22"/>
          <w:szCs w:val="22"/>
          <w:lang w:val="es-MX"/>
        </w:rPr>
      </w:pPr>
      <w:r w:rsidRPr="006D1F2F">
        <w:rPr>
          <w:color w:val="000000"/>
          <w:sz w:val="22"/>
          <w:szCs w:val="22"/>
          <w:lang w:val="es-MX"/>
        </w:rPr>
        <w:t>RECORDANDO</w:t>
      </w:r>
      <w:r w:rsidR="00D27448" w:rsidRPr="006D1F2F">
        <w:rPr>
          <w:color w:val="000000"/>
          <w:sz w:val="22"/>
          <w:szCs w:val="22"/>
          <w:lang w:val="es-MX"/>
        </w:rPr>
        <w:t xml:space="preserve"> </w:t>
      </w:r>
      <w:r w:rsidRPr="006D1F2F">
        <w:rPr>
          <w:color w:val="000000"/>
          <w:sz w:val="22"/>
          <w:szCs w:val="22"/>
          <w:lang w:val="es-MX"/>
        </w:rPr>
        <w:t>las</w:t>
      </w:r>
      <w:r w:rsidR="00D27448" w:rsidRPr="006D1F2F">
        <w:rPr>
          <w:color w:val="000000"/>
          <w:sz w:val="22"/>
          <w:szCs w:val="22"/>
          <w:lang w:val="es-MX"/>
        </w:rPr>
        <w:t xml:space="preserve"> </w:t>
      </w:r>
      <w:r w:rsidRPr="006D1F2F">
        <w:rPr>
          <w:color w:val="000000"/>
          <w:sz w:val="22"/>
          <w:szCs w:val="22"/>
          <w:lang w:val="es-MX"/>
        </w:rPr>
        <w:t>declaraciones</w:t>
      </w:r>
      <w:r w:rsidR="00D27448" w:rsidRPr="006D1F2F">
        <w:rPr>
          <w:color w:val="000000"/>
          <w:sz w:val="22"/>
          <w:szCs w:val="22"/>
          <w:lang w:val="es-MX"/>
        </w:rPr>
        <w:t xml:space="preserve"> </w:t>
      </w:r>
      <w:r w:rsidRPr="006D1F2F">
        <w:rPr>
          <w:color w:val="000000"/>
          <w:sz w:val="22"/>
          <w:szCs w:val="22"/>
          <w:lang w:val="es-MX"/>
        </w:rPr>
        <w:t>AG/DEC.</w:t>
      </w:r>
      <w:r w:rsidR="00D27448" w:rsidRPr="006D1F2F">
        <w:rPr>
          <w:color w:val="000000"/>
          <w:sz w:val="22"/>
          <w:szCs w:val="22"/>
          <w:lang w:val="es-MX"/>
        </w:rPr>
        <w:t xml:space="preserve"> </w:t>
      </w:r>
      <w:r w:rsidRPr="006D1F2F">
        <w:rPr>
          <w:color w:val="000000"/>
          <w:sz w:val="22"/>
          <w:szCs w:val="22"/>
          <w:lang w:val="es-MX"/>
        </w:rPr>
        <w:t>71</w:t>
      </w:r>
      <w:r w:rsidR="00D27448" w:rsidRPr="006D1F2F">
        <w:rPr>
          <w:color w:val="000000"/>
          <w:sz w:val="22"/>
          <w:szCs w:val="22"/>
          <w:lang w:val="es-MX"/>
        </w:rPr>
        <w:t xml:space="preserve"> </w:t>
      </w:r>
      <w:r w:rsidRPr="006D1F2F">
        <w:rPr>
          <w:color w:val="000000"/>
          <w:sz w:val="22"/>
          <w:szCs w:val="22"/>
          <w:lang w:val="es-MX"/>
        </w:rPr>
        <w:t>(XLIII-O/13)</w:t>
      </w:r>
      <w:r w:rsidR="00D27448" w:rsidRPr="006D1F2F">
        <w:rPr>
          <w:color w:val="000000"/>
          <w:sz w:val="22"/>
          <w:szCs w:val="22"/>
          <w:lang w:val="es-MX"/>
        </w:rPr>
        <w:t xml:space="preserve"> </w:t>
      </w:r>
      <w:r w:rsidRPr="006D1F2F">
        <w:rPr>
          <w:color w:val="000000"/>
          <w:sz w:val="22"/>
          <w:szCs w:val="22"/>
          <w:lang w:val="es-MX"/>
        </w:rPr>
        <w:t>y</w:t>
      </w:r>
      <w:r w:rsidR="00D27448" w:rsidRPr="006D1F2F">
        <w:rPr>
          <w:color w:val="000000"/>
          <w:sz w:val="22"/>
          <w:szCs w:val="22"/>
          <w:lang w:val="es-MX"/>
        </w:rPr>
        <w:t xml:space="preserve"> </w:t>
      </w:r>
      <w:r w:rsidRPr="006D1F2F">
        <w:rPr>
          <w:color w:val="000000"/>
          <w:sz w:val="22"/>
          <w:szCs w:val="22"/>
          <w:lang w:val="es-MX"/>
        </w:rPr>
        <w:t>AG/DEC.</w:t>
      </w:r>
      <w:r w:rsidR="00D27448" w:rsidRPr="006D1F2F">
        <w:rPr>
          <w:color w:val="000000"/>
          <w:sz w:val="22"/>
          <w:szCs w:val="22"/>
          <w:lang w:val="es-MX"/>
        </w:rPr>
        <w:t xml:space="preserve"> </w:t>
      </w:r>
      <w:r w:rsidRPr="006D1F2F">
        <w:rPr>
          <w:color w:val="000000"/>
          <w:sz w:val="22"/>
          <w:szCs w:val="22"/>
          <w:lang w:val="es-MX"/>
        </w:rPr>
        <w:t>89</w:t>
      </w:r>
      <w:r w:rsidR="00D27448" w:rsidRPr="006D1F2F">
        <w:rPr>
          <w:color w:val="000000"/>
          <w:sz w:val="22"/>
          <w:szCs w:val="22"/>
          <w:lang w:val="es-MX"/>
        </w:rPr>
        <w:t xml:space="preserve"> </w:t>
      </w:r>
      <w:r w:rsidRPr="006D1F2F">
        <w:rPr>
          <w:color w:val="000000"/>
          <w:sz w:val="22"/>
          <w:szCs w:val="22"/>
          <w:lang w:val="es-MX"/>
        </w:rPr>
        <w:t>(XLVI-O/16),</w:t>
      </w:r>
      <w:r w:rsidR="00D27448" w:rsidRPr="006D1F2F">
        <w:rPr>
          <w:color w:val="000000"/>
          <w:sz w:val="22"/>
          <w:szCs w:val="22"/>
          <w:lang w:val="es-MX"/>
        </w:rPr>
        <w:t xml:space="preserve"> </w:t>
      </w:r>
      <w:r w:rsidRPr="006D1F2F">
        <w:rPr>
          <w:color w:val="000000"/>
          <w:sz w:val="22"/>
          <w:szCs w:val="22"/>
          <w:lang w:val="es-MX"/>
        </w:rPr>
        <w:t>así</w:t>
      </w:r>
      <w:r w:rsidR="00D27448" w:rsidRPr="006D1F2F">
        <w:rPr>
          <w:color w:val="000000"/>
          <w:sz w:val="22"/>
          <w:szCs w:val="22"/>
          <w:lang w:val="es-MX"/>
        </w:rPr>
        <w:t xml:space="preserve"> </w:t>
      </w:r>
      <w:r w:rsidRPr="006D1F2F">
        <w:rPr>
          <w:color w:val="000000"/>
          <w:sz w:val="22"/>
          <w:szCs w:val="22"/>
          <w:lang w:val="es-MX"/>
        </w:rPr>
        <w:t>como</w:t>
      </w:r>
      <w:r w:rsidR="00D27448" w:rsidRPr="006D1F2F">
        <w:rPr>
          <w:color w:val="000000"/>
          <w:sz w:val="22"/>
          <w:szCs w:val="22"/>
          <w:lang w:val="es-MX"/>
        </w:rPr>
        <w:t xml:space="preserve"> </w:t>
      </w:r>
      <w:r w:rsidRPr="006D1F2F">
        <w:rPr>
          <w:color w:val="000000"/>
          <w:sz w:val="22"/>
          <w:szCs w:val="22"/>
          <w:lang w:val="es-MX"/>
        </w:rPr>
        <w:t>la</w:t>
      </w:r>
      <w:r w:rsidR="00D27448" w:rsidRPr="006D1F2F">
        <w:rPr>
          <w:color w:val="000000"/>
          <w:sz w:val="22"/>
          <w:szCs w:val="22"/>
          <w:lang w:val="es-MX"/>
        </w:rPr>
        <w:t xml:space="preserve"> </w:t>
      </w:r>
      <w:r w:rsidRPr="006D1F2F">
        <w:rPr>
          <w:color w:val="000000"/>
          <w:sz w:val="22"/>
          <w:szCs w:val="22"/>
          <w:lang w:val="es-MX"/>
        </w:rPr>
        <w:t>resolución</w:t>
      </w:r>
      <w:r w:rsidR="00D27448" w:rsidRPr="006D1F2F">
        <w:rPr>
          <w:color w:val="000000"/>
          <w:sz w:val="22"/>
          <w:szCs w:val="22"/>
          <w:lang w:val="es-MX"/>
        </w:rPr>
        <w:t xml:space="preserve"> </w:t>
      </w:r>
      <w:r w:rsidRPr="006D1F2F">
        <w:rPr>
          <w:rStyle w:val="Heading1Char"/>
          <w:szCs w:val="22"/>
          <w:lang w:val="es-MX"/>
        </w:rPr>
        <w:t>AG/RES.</w:t>
      </w:r>
      <w:r w:rsidR="00D27448" w:rsidRPr="006D1F2F">
        <w:rPr>
          <w:rStyle w:val="Heading1Char"/>
          <w:szCs w:val="22"/>
          <w:lang w:val="es-MX"/>
        </w:rPr>
        <w:t xml:space="preserve"> </w:t>
      </w:r>
      <w:r w:rsidRPr="006D1F2F">
        <w:rPr>
          <w:rStyle w:val="Heading1Char"/>
          <w:szCs w:val="22"/>
          <w:lang w:val="es-MX"/>
        </w:rPr>
        <w:t>2941</w:t>
      </w:r>
      <w:r w:rsidR="00D27448" w:rsidRPr="006D1F2F">
        <w:rPr>
          <w:rStyle w:val="Heading1Char"/>
          <w:szCs w:val="22"/>
          <w:lang w:val="es-MX"/>
        </w:rPr>
        <w:t xml:space="preserve"> </w:t>
      </w:r>
      <w:r w:rsidRPr="006D1F2F">
        <w:rPr>
          <w:rStyle w:val="Heading1Char"/>
          <w:szCs w:val="22"/>
          <w:lang w:val="es-MX"/>
        </w:rPr>
        <w:t>(XLIX-O/19</w:t>
      </w:r>
      <w:r w:rsidRPr="006D1F2F">
        <w:rPr>
          <w:color w:val="000000"/>
          <w:sz w:val="22"/>
          <w:szCs w:val="22"/>
          <w:lang w:val="es-MX"/>
        </w:rPr>
        <w:t>)</w:t>
      </w:r>
      <w:r w:rsidR="00D27448" w:rsidRPr="006D1F2F">
        <w:rPr>
          <w:color w:val="000000"/>
          <w:sz w:val="22"/>
          <w:szCs w:val="22"/>
          <w:lang w:val="es-MX"/>
        </w:rPr>
        <w:t xml:space="preserve"> </w:t>
      </w:r>
      <w:r w:rsidRPr="006D1F2F">
        <w:rPr>
          <w:color w:val="000000"/>
          <w:sz w:val="22"/>
          <w:szCs w:val="22"/>
          <w:lang w:val="es-MX"/>
        </w:rPr>
        <w:t>y</w:t>
      </w:r>
      <w:r w:rsidR="00D27448" w:rsidRPr="006D1F2F">
        <w:rPr>
          <w:color w:val="000000"/>
          <w:sz w:val="22"/>
          <w:szCs w:val="22"/>
          <w:lang w:val="es-MX"/>
        </w:rPr>
        <w:t xml:space="preserve"> </w:t>
      </w:r>
      <w:r w:rsidRPr="006D1F2F">
        <w:rPr>
          <w:color w:val="000000"/>
          <w:sz w:val="22"/>
          <w:szCs w:val="22"/>
          <w:lang w:val="es-MX"/>
        </w:rPr>
        <w:t>todas</w:t>
      </w:r>
      <w:r w:rsidR="00D27448" w:rsidRPr="006D1F2F">
        <w:rPr>
          <w:color w:val="000000"/>
          <w:sz w:val="22"/>
          <w:szCs w:val="22"/>
          <w:lang w:val="es-MX"/>
        </w:rPr>
        <w:t xml:space="preserve"> </w:t>
      </w:r>
      <w:r w:rsidRPr="006D1F2F">
        <w:rPr>
          <w:color w:val="000000"/>
          <w:sz w:val="22"/>
          <w:szCs w:val="22"/>
          <w:lang w:val="es-MX"/>
        </w:rPr>
        <w:t>las</w:t>
      </w:r>
      <w:r w:rsidR="00D27448" w:rsidRPr="006D1F2F">
        <w:rPr>
          <w:color w:val="000000"/>
          <w:sz w:val="22"/>
          <w:szCs w:val="22"/>
          <w:lang w:val="es-MX"/>
        </w:rPr>
        <w:t xml:space="preserve"> </w:t>
      </w:r>
      <w:r w:rsidRPr="006D1F2F">
        <w:rPr>
          <w:color w:val="000000"/>
          <w:sz w:val="22"/>
          <w:szCs w:val="22"/>
          <w:lang w:val="es-MX"/>
        </w:rPr>
        <w:t>declaraciones</w:t>
      </w:r>
      <w:r w:rsidR="00D27448" w:rsidRPr="006D1F2F">
        <w:rPr>
          <w:color w:val="000000"/>
          <w:sz w:val="22"/>
          <w:szCs w:val="22"/>
          <w:lang w:val="es-MX"/>
        </w:rPr>
        <w:t xml:space="preserve"> </w:t>
      </w:r>
      <w:r w:rsidRPr="006D1F2F">
        <w:rPr>
          <w:color w:val="000000"/>
          <w:sz w:val="22"/>
          <w:szCs w:val="22"/>
          <w:lang w:val="es-MX"/>
        </w:rPr>
        <w:t>y</w:t>
      </w:r>
      <w:r w:rsidR="00D27448" w:rsidRPr="006D1F2F">
        <w:rPr>
          <w:color w:val="000000"/>
          <w:sz w:val="22"/>
          <w:szCs w:val="22"/>
          <w:lang w:val="es-MX"/>
        </w:rPr>
        <w:t xml:space="preserve"> </w:t>
      </w:r>
      <w:r w:rsidRPr="006D1F2F">
        <w:rPr>
          <w:color w:val="000000"/>
          <w:sz w:val="22"/>
          <w:szCs w:val="22"/>
          <w:lang w:val="es-MX"/>
        </w:rPr>
        <w:t>resoluciones</w:t>
      </w:r>
      <w:r w:rsidR="00D27448" w:rsidRPr="006D1F2F">
        <w:rPr>
          <w:color w:val="000000"/>
          <w:sz w:val="22"/>
          <w:szCs w:val="22"/>
          <w:lang w:val="es-MX"/>
        </w:rPr>
        <w:t xml:space="preserve"> </w:t>
      </w:r>
      <w:r w:rsidRPr="006D1F2F">
        <w:rPr>
          <w:color w:val="000000"/>
          <w:sz w:val="22"/>
          <w:szCs w:val="22"/>
          <w:lang w:val="es-MX"/>
        </w:rPr>
        <w:t>anteriores</w:t>
      </w:r>
      <w:r w:rsidR="00D27448" w:rsidRPr="006D1F2F">
        <w:rPr>
          <w:color w:val="000000"/>
          <w:sz w:val="22"/>
          <w:szCs w:val="22"/>
          <w:lang w:val="es-MX"/>
        </w:rPr>
        <w:t xml:space="preserve"> </w:t>
      </w:r>
      <w:r w:rsidRPr="006D1F2F">
        <w:rPr>
          <w:color w:val="000000"/>
          <w:sz w:val="22"/>
          <w:szCs w:val="22"/>
          <w:lang w:val="es-MX"/>
        </w:rPr>
        <w:t>aprobadas</w:t>
      </w:r>
      <w:r w:rsidR="00D27448" w:rsidRPr="006D1F2F">
        <w:rPr>
          <w:color w:val="000000"/>
          <w:sz w:val="22"/>
          <w:szCs w:val="22"/>
          <w:lang w:val="es-MX"/>
        </w:rPr>
        <w:t xml:space="preserve"> </w:t>
      </w:r>
      <w:r w:rsidRPr="006D1F2F">
        <w:rPr>
          <w:color w:val="000000"/>
          <w:sz w:val="22"/>
          <w:szCs w:val="22"/>
          <w:lang w:val="es-MX"/>
        </w:rPr>
        <w:t>sobre</w:t>
      </w:r>
      <w:r w:rsidR="00D27448" w:rsidRPr="006D1F2F">
        <w:rPr>
          <w:color w:val="000000"/>
          <w:sz w:val="22"/>
          <w:szCs w:val="22"/>
          <w:lang w:val="es-MX"/>
        </w:rPr>
        <w:t xml:space="preserve"> </w:t>
      </w:r>
      <w:r w:rsidRPr="006D1F2F">
        <w:rPr>
          <w:color w:val="000000"/>
          <w:sz w:val="22"/>
          <w:szCs w:val="22"/>
          <w:lang w:val="es-MX"/>
        </w:rPr>
        <w:t>este</w:t>
      </w:r>
      <w:r w:rsidR="00D27448" w:rsidRPr="006D1F2F">
        <w:rPr>
          <w:color w:val="000000"/>
          <w:sz w:val="22"/>
          <w:szCs w:val="22"/>
          <w:lang w:val="es-MX"/>
        </w:rPr>
        <w:t xml:space="preserve"> </w:t>
      </w:r>
      <w:r w:rsidRPr="006D1F2F">
        <w:rPr>
          <w:color w:val="000000"/>
          <w:sz w:val="22"/>
          <w:szCs w:val="22"/>
          <w:lang w:val="es-MX"/>
        </w:rPr>
        <w:t>tema;</w:t>
      </w:r>
    </w:p>
    <w:p w14:paraId="2F4D449D" w14:textId="77777777" w:rsidR="00D01D2A" w:rsidRPr="006D1F2F" w:rsidRDefault="00D01D2A" w:rsidP="000C1E65">
      <w:pPr>
        <w:jc w:val="both"/>
        <w:rPr>
          <w:color w:val="000000"/>
          <w:sz w:val="22"/>
          <w:szCs w:val="22"/>
          <w:lang w:val="es-MX"/>
        </w:rPr>
      </w:pPr>
    </w:p>
    <w:p w14:paraId="424E14B9" w14:textId="6239DA15" w:rsidR="00D01D2A" w:rsidRPr="006D1F2F" w:rsidRDefault="00D01D2A" w:rsidP="000C1E65">
      <w:pPr>
        <w:ind w:firstLine="720"/>
        <w:jc w:val="both"/>
        <w:rPr>
          <w:bCs/>
          <w:color w:val="000000"/>
          <w:sz w:val="22"/>
          <w:szCs w:val="22"/>
          <w:lang w:val="es-MX"/>
        </w:rPr>
      </w:pPr>
      <w:r w:rsidRPr="006D1F2F">
        <w:rPr>
          <w:color w:val="000000"/>
          <w:sz w:val="22"/>
          <w:szCs w:val="22"/>
          <w:lang w:val="es-MX"/>
        </w:rPr>
        <w:t>VISTO</w:t>
      </w:r>
      <w:r w:rsidR="00D27448" w:rsidRPr="006D1F2F">
        <w:rPr>
          <w:color w:val="000000"/>
          <w:sz w:val="22"/>
          <w:szCs w:val="22"/>
          <w:lang w:val="es-MX"/>
        </w:rPr>
        <w:t xml:space="preserve"> </w:t>
      </w:r>
      <w:r w:rsidRPr="006D1F2F">
        <w:rPr>
          <w:color w:val="000000"/>
          <w:sz w:val="22"/>
          <w:szCs w:val="22"/>
          <w:lang w:val="es-MX"/>
        </w:rPr>
        <w:t>el</w:t>
      </w:r>
      <w:r w:rsidR="00D27448" w:rsidRPr="006D1F2F">
        <w:rPr>
          <w:color w:val="000000"/>
          <w:sz w:val="22"/>
          <w:szCs w:val="22"/>
          <w:lang w:val="es-MX"/>
        </w:rPr>
        <w:t xml:space="preserve"> </w:t>
      </w:r>
      <w:r w:rsidR="004B36D3" w:rsidRPr="006D1F2F">
        <w:rPr>
          <w:color w:val="000000"/>
          <w:sz w:val="22"/>
          <w:szCs w:val="22"/>
          <w:lang w:val="es-MX"/>
        </w:rPr>
        <w:t>“</w:t>
      </w:r>
      <w:r w:rsidRPr="006D1F2F">
        <w:rPr>
          <w:color w:val="000000"/>
          <w:sz w:val="22"/>
          <w:szCs w:val="22"/>
          <w:lang w:val="es-MX"/>
        </w:rPr>
        <w:t>Informe</w:t>
      </w:r>
      <w:r w:rsidR="00D27448" w:rsidRPr="006D1F2F">
        <w:rPr>
          <w:color w:val="000000"/>
          <w:sz w:val="22"/>
          <w:szCs w:val="22"/>
          <w:lang w:val="es-MX"/>
        </w:rPr>
        <w:t xml:space="preserve"> </w:t>
      </w:r>
      <w:r w:rsidRPr="006D1F2F">
        <w:rPr>
          <w:color w:val="000000"/>
          <w:sz w:val="22"/>
          <w:szCs w:val="22"/>
          <w:lang w:val="es-MX"/>
        </w:rPr>
        <w:t>anual</w:t>
      </w:r>
      <w:r w:rsidR="00D27448" w:rsidRPr="006D1F2F">
        <w:rPr>
          <w:color w:val="000000"/>
          <w:sz w:val="22"/>
          <w:szCs w:val="22"/>
          <w:lang w:val="es-MX"/>
        </w:rPr>
        <w:t xml:space="preserve"> </w:t>
      </w:r>
      <w:r w:rsidRPr="006D1F2F">
        <w:rPr>
          <w:color w:val="000000"/>
          <w:sz w:val="22"/>
          <w:szCs w:val="22"/>
          <w:lang w:val="es-MX"/>
        </w:rPr>
        <w:t>del</w:t>
      </w:r>
      <w:r w:rsidR="00D27448" w:rsidRPr="006D1F2F">
        <w:rPr>
          <w:color w:val="000000"/>
          <w:sz w:val="22"/>
          <w:szCs w:val="22"/>
          <w:lang w:val="es-MX"/>
        </w:rPr>
        <w:t xml:space="preserve"> </w:t>
      </w:r>
      <w:r w:rsidRPr="006D1F2F">
        <w:rPr>
          <w:color w:val="000000"/>
          <w:sz w:val="22"/>
          <w:szCs w:val="22"/>
          <w:lang w:val="es-MX"/>
        </w:rPr>
        <w:t>Consejo</w:t>
      </w:r>
      <w:r w:rsidR="00D27448" w:rsidRPr="006D1F2F">
        <w:rPr>
          <w:color w:val="000000"/>
          <w:sz w:val="22"/>
          <w:szCs w:val="22"/>
          <w:lang w:val="es-MX"/>
        </w:rPr>
        <w:t xml:space="preserve"> </w:t>
      </w:r>
      <w:r w:rsidRPr="006D1F2F">
        <w:rPr>
          <w:color w:val="000000"/>
          <w:sz w:val="22"/>
          <w:szCs w:val="22"/>
          <w:lang w:val="es-MX"/>
        </w:rPr>
        <w:t>Permanente</w:t>
      </w:r>
      <w:r w:rsidR="00D27448" w:rsidRPr="006D1F2F">
        <w:rPr>
          <w:color w:val="000000"/>
          <w:sz w:val="22"/>
          <w:szCs w:val="22"/>
          <w:lang w:val="es-MX"/>
        </w:rPr>
        <w:t xml:space="preserve"> </w:t>
      </w:r>
      <w:r w:rsidR="00CF54AC" w:rsidRPr="006D1F2F">
        <w:rPr>
          <w:color w:val="000000"/>
          <w:sz w:val="22"/>
          <w:szCs w:val="22"/>
          <w:lang w:val="es-MX"/>
        </w:rPr>
        <w:t>a</w:t>
      </w:r>
      <w:r w:rsidR="00D27448" w:rsidRPr="006D1F2F">
        <w:rPr>
          <w:color w:val="000000"/>
          <w:sz w:val="22"/>
          <w:szCs w:val="22"/>
          <w:lang w:val="es-MX"/>
        </w:rPr>
        <w:t xml:space="preserve"> </w:t>
      </w:r>
      <w:r w:rsidR="00CF54AC" w:rsidRPr="006D1F2F">
        <w:rPr>
          <w:color w:val="000000"/>
          <w:sz w:val="22"/>
          <w:szCs w:val="22"/>
          <w:lang w:val="es-MX"/>
        </w:rPr>
        <w:t>la</w:t>
      </w:r>
      <w:r w:rsidR="00D27448" w:rsidRPr="006D1F2F">
        <w:rPr>
          <w:color w:val="000000"/>
          <w:sz w:val="22"/>
          <w:szCs w:val="22"/>
          <w:lang w:val="es-MX"/>
        </w:rPr>
        <w:t xml:space="preserve"> </w:t>
      </w:r>
      <w:r w:rsidR="00CF54AC" w:rsidRPr="006D1F2F">
        <w:rPr>
          <w:color w:val="000000"/>
          <w:sz w:val="22"/>
          <w:szCs w:val="22"/>
          <w:lang w:val="es-MX"/>
        </w:rPr>
        <w:t>Asamblea</w:t>
      </w:r>
      <w:r w:rsidR="00D27448" w:rsidRPr="006D1F2F">
        <w:rPr>
          <w:color w:val="000000"/>
          <w:sz w:val="22"/>
          <w:szCs w:val="22"/>
          <w:lang w:val="es-MX"/>
        </w:rPr>
        <w:t xml:space="preserve"> </w:t>
      </w:r>
      <w:r w:rsidR="00CF54AC" w:rsidRPr="006D1F2F">
        <w:rPr>
          <w:color w:val="000000"/>
          <w:sz w:val="22"/>
          <w:szCs w:val="22"/>
          <w:lang w:val="es-MX"/>
        </w:rPr>
        <w:t>General</w:t>
      </w:r>
      <w:r w:rsidR="00D27448" w:rsidRPr="006D1F2F">
        <w:rPr>
          <w:color w:val="000000"/>
          <w:sz w:val="22"/>
          <w:szCs w:val="22"/>
          <w:lang w:val="es-MX"/>
        </w:rPr>
        <w:t xml:space="preserve"> </w:t>
      </w:r>
      <w:r w:rsidR="00CF54AC" w:rsidRPr="006D1F2F">
        <w:rPr>
          <w:color w:val="000000"/>
          <w:sz w:val="22"/>
          <w:szCs w:val="22"/>
          <w:lang w:val="es-MX"/>
        </w:rPr>
        <w:t>junio</w:t>
      </w:r>
      <w:r w:rsidR="00D27448" w:rsidRPr="006D1F2F">
        <w:rPr>
          <w:color w:val="000000"/>
          <w:sz w:val="22"/>
          <w:szCs w:val="22"/>
          <w:lang w:val="es-MX"/>
        </w:rPr>
        <w:t xml:space="preserve"> </w:t>
      </w:r>
      <w:r w:rsidR="00CF54AC" w:rsidRPr="006D1F2F">
        <w:rPr>
          <w:color w:val="000000"/>
          <w:sz w:val="22"/>
          <w:szCs w:val="22"/>
          <w:lang w:val="es-MX"/>
        </w:rPr>
        <w:t>2019</w:t>
      </w:r>
      <w:r w:rsidRPr="006D1F2F">
        <w:rPr>
          <w:color w:val="000000"/>
          <w:sz w:val="22"/>
          <w:szCs w:val="22"/>
          <w:lang w:val="es-MX"/>
        </w:rPr>
        <w:t>-</w:t>
      </w:r>
      <w:r w:rsidR="00CF54AC" w:rsidRPr="006D1F2F">
        <w:rPr>
          <w:color w:val="000000"/>
          <w:sz w:val="22"/>
          <w:szCs w:val="22"/>
          <w:lang w:val="es-MX"/>
        </w:rPr>
        <w:t>octubre</w:t>
      </w:r>
      <w:r w:rsidR="00D27448" w:rsidRPr="006D1F2F">
        <w:rPr>
          <w:color w:val="000000"/>
          <w:sz w:val="22"/>
          <w:szCs w:val="22"/>
          <w:lang w:val="es-MX"/>
        </w:rPr>
        <w:t xml:space="preserve"> </w:t>
      </w:r>
      <w:r w:rsidR="00CF54AC" w:rsidRPr="006D1F2F">
        <w:rPr>
          <w:color w:val="000000"/>
          <w:sz w:val="22"/>
          <w:szCs w:val="22"/>
          <w:lang w:val="es-MX"/>
        </w:rPr>
        <w:t>2020</w:t>
      </w:r>
      <w:r w:rsidR="004B36D3" w:rsidRPr="006D1F2F">
        <w:rPr>
          <w:color w:val="000000"/>
          <w:sz w:val="22"/>
          <w:szCs w:val="22"/>
          <w:lang w:val="es-MX"/>
        </w:rPr>
        <w:t>”</w:t>
      </w:r>
      <w:r w:rsidR="00D27448" w:rsidRPr="006D1F2F">
        <w:rPr>
          <w:color w:val="000000"/>
          <w:sz w:val="22"/>
          <w:szCs w:val="22"/>
          <w:lang w:val="es-MX"/>
        </w:rPr>
        <w:t xml:space="preserve"> </w:t>
      </w:r>
      <w:r w:rsidRPr="006D1F2F">
        <w:rPr>
          <w:color w:val="000000"/>
          <w:sz w:val="22"/>
          <w:szCs w:val="22"/>
          <w:lang w:val="es-MX"/>
        </w:rPr>
        <w:t>(AG/doc.</w:t>
      </w:r>
      <w:r w:rsidR="00CF54AC" w:rsidRPr="006D1F2F">
        <w:rPr>
          <w:color w:val="000000"/>
          <w:sz w:val="22"/>
          <w:szCs w:val="22"/>
          <w:lang w:val="es-MX"/>
        </w:rPr>
        <w:t>////20</w:t>
      </w:r>
      <w:r w:rsidR="00D27448" w:rsidRPr="006D1F2F">
        <w:rPr>
          <w:color w:val="000000"/>
          <w:sz w:val="22"/>
          <w:szCs w:val="22"/>
          <w:lang w:val="es-MX"/>
        </w:rPr>
        <w:t xml:space="preserve"> </w:t>
      </w:r>
      <w:proofErr w:type="spellStart"/>
      <w:r w:rsidRPr="006D1F2F">
        <w:rPr>
          <w:color w:val="000000"/>
          <w:sz w:val="22"/>
          <w:szCs w:val="22"/>
          <w:lang w:val="es-MX"/>
        </w:rPr>
        <w:t>add</w:t>
      </w:r>
      <w:proofErr w:type="spellEnd"/>
      <w:r w:rsidRPr="006D1F2F">
        <w:rPr>
          <w:color w:val="000000"/>
          <w:sz w:val="22"/>
          <w:szCs w:val="22"/>
          <w:lang w:val="es-MX"/>
        </w:rPr>
        <w:t>.</w:t>
      </w:r>
      <w:r w:rsidR="00D27448" w:rsidRPr="006D1F2F">
        <w:rPr>
          <w:color w:val="000000"/>
          <w:sz w:val="22"/>
          <w:szCs w:val="22"/>
          <w:lang w:val="es-MX"/>
        </w:rPr>
        <w:t xml:space="preserve"> </w:t>
      </w:r>
      <w:r w:rsidRPr="006D1F2F">
        <w:rPr>
          <w:color w:val="000000"/>
          <w:sz w:val="22"/>
          <w:szCs w:val="22"/>
          <w:lang w:val="es-MX"/>
        </w:rPr>
        <w:t>1),</w:t>
      </w:r>
      <w:r w:rsidR="00D27448" w:rsidRPr="006D1F2F">
        <w:rPr>
          <w:color w:val="000000"/>
          <w:sz w:val="22"/>
          <w:szCs w:val="22"/>
          <w:lang w:val="es-MX"/>
        </w:rPr>
        <w:t xml:space="preserve"> </w:t>
      </w:r>
      <w:r w:rsidRPr="006D1F2F">
        <w:rPr>
          <w:color w:val="000000"/>
          <w:sz w:val="22"/>
          <w:szCs w:val="22"/>
          <w:lang w:val="es-MX"/>
        </w:rPr>
        <w:t>en</w:t>
      </w:r>
      <w:r w:rsidR="00D27448" w:rsidRPr="006D1F2F">
        <w:rPr>
          <w:color w:val="000000"/>
          <w:sz w:val="22"/>
          <w:szCs w:val="22"/>
          <w:lang w:val="es-MX"/>
        </w:rPr>
        <w:t xml:space="preserve"> </w:t>
      </w:r>
      <w:r w:rsidRPr="006D1F2F">
        <w:rPr>
          <w:color w:val="000000"/>
          <w:sz w:val="22"/>
          <w:szCs w:val="22"/>
          <w:lang w:val="es-MX"/>
        </w:rPr>
        <w:t>particular</w:t>
      </w:r>
      <w:r w:rsidR="00D27448" w:rsidRPr="006D1F2F">
        <w:rPr>
          <w:color w:val="000000"/>
          <w:sz w:val="22"/>
          <w:szCs w:val="22"/>
          <w:lang w:val="es-MX"/>
        </w:rPr>
        <w:t xml:space="preserve"> </w:t>
      </w:r>
      <w:r w:rsidRPr="006D1F2F">
        <w:rPr>
          <w:color w:val="000000"/>
          <w:sz w:val="22"/>
          <w:szCs w:val="22"/>
          <w:lang w:val="es-MX"/>
        </w:rPr>
        <w:t>la</w:t>
      </w:r>
      <w:r w:rsidR="00D27448" w:rsidRPr="006D1F2F">
        <w:rPr>
          <w:color w:val="000000"/>
          <w:sz w:val="22"/>
          <w:szCs w:val="22"/>
          <w:lang w:val="es-MX"/>
        </w:rPr>
        <w:t xml:space="preserve"> </w:t>
      </w:r>
      <w:r w:rsidRPr="006D1F2F">
        <w:rPr>
          <w:color w:val="000000"/>
          <w:sz w:val="22"/>
          <w:szCs w:val="22"/>
          <w:lang w:val="es-MX"/>
        </w:rPr>
        <w:t>sección</w:t>
      </w:r>
      <w:r w:rsidR="00D27448" w:rsidRPr="006D1F2F">
        <w:rPr>
          <w:color w:val="000000"/>
          <w:sz w:val="22"/>
          <w:szCs w:val="22"/>
          <w:lang w:val="es-MX"/>
        </w:rPr>
        <w:t xml:space="preserve"> </w:t>
      </w:r>
      <w:r w:rsidRPr="006D1F2F">
        <w:rPr>
          <w:color w:val="000000"/>
          <w:sz w:val="22"/>
          <w:szCs w:val="22"/>
          <w:lang w:val="es-MX"/>
        </w:rPr>
        <w:t>que</w:t>
      </w:r>
      <w:r w:rsidR="00D27448" w:rsidRPr="006D1F2F">
        <w:rPr>
          <w:color w:val="000000"/>
          <w:sz w:val="22"/>
          <w:szCs w:val="22"/>
          <w:lang w:val="es-MX"/>
        </w:rPr>
        <w:t xml:space="preserve"> </w:t>
      </w:r>
      <w:r w:rsidRPr="006D1F2F">
        <w:rPr>
          <w:color w:val="000000"/>
          <w:sz w:val="22"/>
          <w:szCs w:val="22"/>
          <w:lang w:val="es-MX"/>
        </w:rPr>
        <w:t>se</w:t>
      </w:r>
      <w:r w:rsidR="00D27448" w:rsidRPr="006D1F2F">
        <w:rPr>
          <w:color w:val="000000"/>
          <w:sz w:val="22"/>
          <w:szCs w:val="22"/>
          <w:lang w:val="es-MX"/>
        </w:rPr>
        <w:t xml:space="preserve"> </w:t>
      </w:r>
      <w:r w:rsidRPr="006D1F2F">
        <w:rPr>
          <w:color w:val="000000"/>
          <w:sz w:val="22"/>
          <w:szCs w:val="22"/>
          <w:lang w:val="es-MX"/>
        </w:rPr>
        <w:t>refiere</w:t>
      </w:r>
      <w:r w:rsidR="00D27448" w:rsidRPr="006D1F2F">
        <w:rPr>
          <w:color w:val="000000"/>
          <w:sz w:val="22"/>
          <w:szCs w:val="22"/>
          <w:lang w:val="es-MX"/>
        </w:rPr>
        <w:t xml:space="preserve"> </w:t>
      </w:r>
      <w:r w:rsidRPr="006D1F2F">
        <w:rPr>
          <w:color w:val="000000"/>
          <w:sz w:val="22"/>
          <w:szCs w:val="22"/>
          <w:lang w:val="es-MX"/>
        </w:rPr>
        <w:t>a</w:t>
      </w:r>
      <w:r w:rsidR="00D27448" w:rsidRPr="006D1F2F">
        <w:rPr>
          <w:color w:val="000000"/>
          <w:sz w:val="22"/>
          <w:szCs w:val="22"/>
          <w:lang w:val="es-MX"/>
        </w:rPr>
        <w:t xml:space="preserve"> </w:t>
      </w:r>
      <w:r w:rsidRPr="006D1F2F">
        <w:rPr>
          <w:color w:val="000000"/>
          <w:sz w:val="22"/>
          <w:szCs w:val="22"/>
          <w:lang w:val="es-MX"/>
        </w:rPr>
        <w:t>las</w:t>
      </w:r>
      <w:r w:rsidR="00D27448" w:rsidRPr="006D1F2F">
        <w:rPr>
          <w:color w:val="000000"/>
          <w:sz w:val="22"/>
          <w:szCs w:val="22"/>
          <w:lang w:val="es-MX"/>
        </w:rPr>
        <w:t xml:space="preserve"> </w:t>
      </w:r>
      <w:r w:rsidRPr="006D1F2F">
        <w:rPr>
          <w:color w:val="000000"/>
          <w:sz w:val="22"/>
          <w:szCs w:val="22"/>
          <w:lang w:val="es-MX"/>
        </w:rPr>
        <w:t>actividades</w:t>
      </w:r>
      <w:r w:rsidR="00D27448" w:rsidRPr="006D1F2F">
        <w:rPr>
          <w:color w:val="000000"/>
          <w:sz w:val="22"/>
          <w:szCs w:val="22"/>
          <w:lang w:val="es-MX"/>
        </w:rPr>
        <w:t xml:space="preserve"> </w:t>
      </w:r>
      <w:r w:rsidRPr="006D1F2F">
        <w:rPr>
          <w:color w:val="000000"/>
          <w:sz w:val="22"/>
          <w:szCs w:val="22"/>
          <w:lang w:val="es-MX"/>
        </w:rPr>
        <w:t>de</w:t>
      </w:r>
      <w:r w:rsidR="00D27448" w:rsidRPr="006D1F2F">
        <w:rPr>
          <w:color w:val="000000"/>
          <w:sz w:val="22"/>
          <w:szCs w:val="22"/>
          <w:lang w:val="es-MX"/>
        </w:rPr>
        <w:t xml:space="preserve"> </w:t>
      </w:r>
      <w:r w:rsidRPr="006D1F2F">
        <w:rPr>
          <w:color w:val="000000"/>
          <w:sz w:val="22"/>
          <w:szCs w:val="22"/>
          <w:lang w:val="es-MX"/>
        </w:rPr>
        <w:t>la</w:t>
      </w:r>
      <w:r w:rsidR="00D27448" w:rsidRPr="006D1F2F">
        <w:rPr>
          <w:color w:val="000000"/>
          <w:sz w:val="22"/>
          <w:szCs w:val="22"/>
          <w:lang w:val="es-MX"/>
        </w:rPr>
        <w:t xml:space="preserve"> </w:t>
      </w:r>
      <w:r w:rsidRPr="006D1F2F">
        <w:rPr>
          <w:color w:val="000000"/>
          <w:sz w:val="22"/>
          <w:szCs w:val="22"/>
          <w:lang w:val="es-MX"/>
        </w:rPr>
        <w:t>Comisión</w:t>
      </w:r>
      <w:r w:rsidR="00D27448" w:rsidRPr="006D1F2F">
        <w:rPr>
          <w:color w:val="000000"/>
          <w:sz w:val="22"/>
          <w:szCs w:val="22"/>
          <w:lang w:val="es-MX"/>
        </w:rPr>
        <w:t xml:space="preserve"> </w:t>
      </w:r>
      <w:r w:rsidRPr="006D1F2F">
        <w:rPr>
          <w:color w:val="000000"/>
          <w:sz w:val="22"/>
          <w:szCs w:val="22"/>
          <w:lang w:val="es-MX"/>
        </w:rPr>
        <w:t>de</w:t>
      </w:r>
      <w:r w:rsidR="00D27448" w:rsidRPr="006D1F2F">
        <w:rPr>
          <w:color w:val="000000"/>
          <w:sz w:val="22"/>
          <w:szCs w:val="22"/>
          <w:lang w:val="es-MX"/>
        </w:rPr>
        <w:t xml:space="preserve"> </w:t>
      </w:r>
      <w:r w:rsidRPr="006D1F2F">
        <w:rPr>
          <w:color w:val="000000"/>
          <w:sz w:val="22"/>
          <w:szCs w:val="22"/>
          <w:lang w:val="es-MX"/>
        </w:rPr>
        <w:t>Asuntos</w:t>
      </w:r>
      <w:r w:rsidR="00D27448" w:rsidRPr="006D1F2F">
        <w:rPr>
          <w:color w:val="000000"/>
          <w:sz w:val="22"/>
          <w:szCs w:val="22"/>
          <w:lang w:val="es-MX"/>
        </w:rPr>
        <w:t xml:space="preserve"> </w:t>
      </w:r>
      <w:r w:rsidRPr="006D1F2F">
        <w:rPr>
          <w:color w:val="000000"/>
          <w:sz w:val="22"/>
          <w:szCs w:val="22"/>
          <w:lang w:val="es-MX"/>
        </w:rPr>
        <w:t>Jurídicos</w:t>
      </w:r>
      <w:r w:rsidR="00D27448" w:rsidRPr="006D1F2F">
        <w:rPr>
          <w:color w:val="000000"/>
          <w:sz w:val="22"/>
          <w:szCs w:val="22"/>
          <w:lang w:val="es-MX"/>
        </w:rPr>
        <w:t xml:space="preserve"> </w:t>
      </w:r>
      <w:r w:rsidRPr="006D1F2F">
        <w:rPr>
          <w:color w:val="000000"/>
          <w:sz w:val="22"/>
          <w:szCs w:val="22"/>
          <w:lang w:val="es-MX"/>
        </w:rPr>
        <w:t>y</w:t>
      </w:r>
      <w:r w:rsidR="00D27448" w:rsidRPr="006D1F2F">
        <w:rPr>
          <w:color w:val="000000"/>
          <w:sz w:val="22"/>
          <w:szCs w:val="22"/>
          <w:lang w:val="es-MX"/>
        </w:rPr>
        <w:t xml:space="preserve"> </w:t>
      </w:r>
      <w:r w:rsidRPr="006D1F2F">
        <w:rPr>
          <w:color w:val="000000"/>
          <w:sz w:val="22"/>
          <w:szCs w:val="22"/>
          <w:lang w:val="es-MX"/>
        </w:rPr>
        <w:t>Políticos</w:t>
      </w:r>
      <w:r w:rsidR="00D27448" w:rsidRPr="006D1F2F">
        <w:rPr>
          <w:color w:val="000000"/>
          <w:sz w:val="22"/>
          <w:szCs w:val="22"/>
          <w:lang w:val="es-MX"/>
        </w:rPr>
        <w:t xml:space="preserve"> </w:t>
      </w:r>
      <w:r w:rsidRPr="006D1F2F">
        <w:rPr>
          <w:color w:val="000000"/>
          <w:sz w:val="22"/>
          <w:szCs w:val="22"/>
          <w:lang w:val="es-MX"/>
        </w:rPr>
        <w:t>(CAJP);</w:t>
      </w:r>
    </w:p>
    <w:p w14:paraId="4798D266" w14:textId="77777777" w:rsidR="00832B20" w:rsidRPr="006D1F2F" w:rsidRDefault="00832B20" w:rsidP="000C1E65">
      <w:pPr>
        <w:ind w:firstLine="720"/>
        <w:jc w:val="both"/>
        <w:rPr>
          <w:color w:val="000000"/>
          <w:sz w:val="22"/>
          <w:szCs w:val="22"/>
          <w:lang w:val="es-MX"/>
        </w:rPr>
      </w:pPr>
    </w:p>
    <w:p w14:paraId="500A0392" w14:textId="523957A1" w:rsidR="0040424A" w:rsidRPr="006D1F2F" w:rsidRDefault="00D01D2A" w:rsidP="000C1E65">
      <w:pPr>
        <w:ind w:firstLine="720"/>
        <w:jc w:val="both"/>
        <w:rPr>
          <w:sz w:val="22"/>
          <w:szCs w:val="22"/>
          <w:lang w:val="es-MX"/>
        </w:rPr>
      </w:pPr>
      <w:r w:rsidRPr="006D1F2F">
        <w:rPr>
          <w:color w:val="000000"/>
          <w:sz w:val="22"/>
          <w:szCs w:val="22"/>
          <w:lang w:val="es-MX"/>
        </w:rPr>
        <w:t>CONSIDERANDO</w:t>
      </w:r>
      <w:r w:rsidR="00D27448" w:rsidRPr="006D1F2F">
        <w:rPr>
          <w:color w:val="000000"/>
          <w:sz w:val="22"/>
          <w:szCs w:val="22"/>
          <w:lang w:val="es-MX"/>
        </w:rPr>
        <w:t xml:space="preserve"> </w:t>
      </w:r>
      <w:r w:rsidRPr="006D1F2F">
        <w:rPr>
          <w:color w:val="000000"/>
          <w:sz w:val="22"/>
          <w:szCs w:val="22"/>
          <w:lang w:val="es-MX"/>
        </w:rPr>
        <w:t>que</w:t>
      </w:r>
      <w:r w:rsidR="00D27448" w:rsidRPr="006D1F2F">
        <w:rPr>
          <w:color w:val="000000"/>
          <w:sz w:val="22"/>
          <w:szCs w:val="22"/>
          <w:lang w:val="es-MX"/>
        </w:rPr>
        <w:t xml:space="preserve"> </w:t>
      </w:r>
      <w:r w:rsidRPr="006D1F2F">
        <w:rPr>
          <w:color w:val="000000"/>
          <w:sz w:val="22"/>
          <w:szCs w:val="22"/>
          <w:lang w:val="es-MX"/>
        </w:rPr>
        <w:t>los</w:t>
      </w:r>
      <w:r w:rsidR="00D27448" w:rsidRPr="006D1F2F">
        <w:rPr>
          <w:color w:val="000000"/>
          <w:sz w:val="22"/>
          <w:szCs w:val="22"/>
          <w:lang w:val="es-MX"/>
        </w:rPr>
        <w:t xml:space="preserve"> </w:t>
      </w:r>
      <w:r w:rsidRPr="006D1F2F">
        <w:rPr>
          <w:color w:val="000000"/>
          <w:sz w:val="22"/>
          <w:szCs w:val="22"/>
          <w:lang w:val="es-MX"/>
        </w:rPr>
        <w:t>programas,</w:t>
      </w:r>
      <w:r w:rsidR="00D27448" w:rsidRPr="006D1F2F">
        <w:rPr>
          <w:color w:val="000000"/>
          <w:sz w:val="22"/>
          <w:szCs w:val="22"/>
          <w:lang w:val="es-MX"/>
        </w:rPr>
        <w:t xml:space="preserve"> </w:t>
      </w:r>
      <w:r w:rsidRPr="006D1F2F">
        <w:rPr>
          <w:color w:val="000000"/>
          <w:sz w:val="22"/>
          <w:szCs w:val="22"/>
          <w:lang w:val="es-MX"/>
        </w:rPr>
        <w:t>actividades</w:t>
      </w:r>
      <w:r w:rsidR="00D27448" w:rsidRPr="006D1F2F">
        <w:rPr>
          <w:color w:val="000000"/>
          <w:sz w:val="22"/>
          <w:szCs w:val="22"/>
          <w:lang w:val="es-MX"/>
        </w:rPr>
        <w:t xml:space="preserve"> </w:t>
      </w:r>
      <w:r w:rsidRPr="006D1F2F">
        <w:rPr>
          <w:color w:val="000000"/>
          <w:sz w:val="22"/>
          <w:szCs w:val="22"/>
          <w:lang w:val="es-MX"/>
        </w:rPr>
        <w:t>y</w:t>
      </w:r>
      <w:r w:rsidR="00D27448" w:rsidRPr="006D1F2F">
        <w:rPr>
          <w:color w:val="000000"/>
          <w:sz w:val="22"/>
          <w:szCs w:val="22"/>
          <w:lang w:val="es-MX"/>
        </w:rPr>
        <w:t xml:space="preserve"> </w:t>
      </w:r>
      <w:r w:rsidRPr="006D1F2F">
        <w:rPr>
          <w:color w:val="000000"/>
          <w:sz w:val="22"/>
          <w:szCs w:val="22"/>
          <w:lang w:val="es-MX"/>
        </w:rPr>
        <w:t>tareas</w:t>
      </w:r>
      <w:r w:rsidR="00D27448" w:rsidRPr="006D1F2F">
        <w:rPr>
          <w:color w:val="000000"/>
          <w:sz w:val="22"/>
          <w:szCs w:val="22"/>
          <w:lang w:val="es-MX"/>
        </w:rPr>
        <w:t xml:space="preserve"> </w:t>
      </w:r>
      <w:r w:rsidRPr="006D1F2F">
        <w:rPr>
          <w:color w:val="000000"/>
          <w:sz w:val="22"/>
          <w:szCs w:val="22"/>
          <w:lang w:val="es-MX"/>
        </w:rPr>
        <w:t>establecidas</w:t>
      </w:r>
      <w:r w:rsidR="00D27448" w:rsidRPr="006D1F2F">
        <w:rPr>
          <w:color w:val="000000"/>
          <w:sz w:val="22"/>
          <w:szCs w:val="22"/>
          <w:lang w:val="es-MX"/>
        </w:rPr>
        <w:t xml:space="preserve"> </w:t>
      </w:r>
      <w:r w:rsidRPr="006D1F2F">
        <w:rPr>
          <w:color w:val="000000"/>
          <w:sz w:val="22"/>
          <w:szCs w:val="22"/>
          <w:lang w:val="es-MX"/>
        </w:rPr>
        <w:t>en</w:t>
      </w:r>
      <w:r w:rsidR="00D27448" w:rsidRPr="006D1F2F">
        <w:rPr>
          <w:color w:val="000000"/>
          <w:sz w:val="22"/>
          <w:szCs w:val="22"/>
          <w:lang w:val="es-MX"/>
        </w:rPr>
        <w:t xml:space="preserve"> </w:t>
      </w:r>
      <w:r w:rsidRPr="006D1F2F">
        <w:rPr>
          <w:color w:val="000000"/>
          <w:sz w:val="22"/>
          <w:szCs w:val="22"/>
          <w:lang w:val="es-MX"/>
        </w:rPr>
        <w:t>las</w:t>
      </w:r>
      <w:r w:rsidR="00D27448" w:rsidRPr="006D1F2F">
        <w:rPr>
          <w:color w:val="000000"/>
          <w:sz w:val="22"/>
          <w:szCs w:val="22"/>
          <w:lang w:val="es-MX"/>
        </w:rPr>
        <w:t xml:space="preserve"> </w:t>
      </w:r>
      <w:r w:rsidRPr="006D1F2F">
        <w:rPr>
          <w:color w:val="000000"/>
          <w:sz w:val="22"/>
          <w:szCs w:val="22"/>
          <w:lang w:val="es-MX"/>
        </w:rPr>
        <w:t>resoluciones</w:t>
      </w:r>
      <w:r w:rsidR="00D27448" w:rsidRPr="006D1F2F">
        <w:rPr>
          <w:color w:val="000000"/>
          <w:sz w:val="22"/>
          <w:szCs w:val="22"/>
          <w:lang w:val="es-MX"/>
        </w:rPr>
        <w:t xml:space="preserve"> </w:t>
      </w:r>
      <w:r w:rsidRPr="006D1F2F">
        <w:rPr>
          <w:color w:val="000000"/>
          <w:sz w:val="22"/>
          <w:szCs w:val="22"/>
          <w:lang w:val="es-MX"/>
        </w:rPr>
        <w:t>de</w:t>
      </w:r>
      <w:r w:rsidR="00D27448" w:rsidRPr="006D1F2F">
        <w:rPr>
          <w:color w:val="000000"/>
          <w:sz w:val="22"/>
          <w:szCs w:val="22"/>
          <w:lang w:val="es-MX"/>
        </w:rPr>
        <w:t xml:space="preserve"> </w:t>
      </w:r>
      <w:r w:rsidRPr="006D1F2F">
        <w:rPr>
          <w:color w:val="000000"/>
          <w:sz w:val="22"/>
          <w:szCs w:val="22"/>
          <w:lang w:val="es-MX"/>
        </w:rPr>
        <w:t>competencia</w:t>
      </w:r>
      <w:r w:rsidR="00D27448" w:rsidRPr="006D1F2F">
        <w:rPr>
          <w:color w:val="000000"/>
          <w:sz w:val="22"/>
          <w:szCs w:val="22"/>
          <w:lang w:val="es-MX"/>
        </w:rPr>
        <w:t xml:space="preserve"> </w:t>
      </w:r>
      <w:r w:rsidRPr="006D1F2F">
        <w:rPr>
          <w:color w:val="000000"/>
          <w:sz w:val="22"/>
          <w:szCs w:val="22"/>
          <w:lang w:val="es-MX"/>
        </w:rPr>
        <w:t>de</w:t>
      </w:r>
      <w:r w:rsidR="00D27448" w:rsidRPr="006D1F2F">
        <w:rPr>
          <w:color w:val="000000"/>
          <w:sz w:val="22"/>
          <w:szCs w:val="22"/>
          <w:lang w:val="es-MX"/>
        </w:rPr>
        <w:t xml:space="preserve"> </w:t>
      </w:r>
      <w:r w:rsidRPr="006D1F2F">
        <w:rPr>
          <w:color w:val="000000"/>
          <w:sz w:val="22"/>
          <w:szCs w:val="22"/>
          <w:lang w:val="es-MX"/>
        </w:rPr>
        <w:t>la</w:t>
      </w:r>
      <w:r w:rsidR="00D27448" w:rsidRPr="006D1F2F">
        <w:rPr>
          <w:color w:val="000000"/>
          <w:sz w:val="22"/>
          <w:szCs w:val="22"/>
          <w:lang w:val="es-MX"/>
        </w:rPr>
        <w:t xml:space="preserve"> </w:t>
      </w:r>
      <w:r w:rsidRPr="006D1F2F">
        <w:rPr>
          <w:color w:val="000000"/>
          <w:sz w:val="22"/>
          <w:szCs w:val="22"/>
          <w:lang w:val="es-MX"/>
        </w:rPr>
        <w:t>CAJP</w:t>
      </w:r>
      <w:r w:rsidR="00D27448" w:rsidRPr="006D1F2F">
        <w:rPr>
          <w:color w:val="000000"/>
          <w:sz w:val="22"/>
          <w:szCs w:val="22"/>
          <w:lang w:val="es-MX"/>
        </w:rPr>
        <w:t xml:space="preserve"> </w:t>
      </w:r>
      <w:r w:rsidRPr="006D1F2F">
        <w:rPr>
          <w:color w:val="000000"/>
          <w:sz w:val="22"/>
          <w:szCs w:val="22"/>
          <w:lang w:val="es-MX"/>
        </w:rPr>
        <w:t>coadyuvan</w:t>
      </w:r>
      <w:r w:rsidR="00D27448" w:rsidRPr="006D1F2F">
        <w:rPr>
          <w:color w:val="000000"/>
          <w:sz w:val="22"/>
          <w:szCs w:val="22"/>
          <w:lang w:val="es-MX"/>
        </w:rPr>
        <w:t xml:space="preserve"> </w:t>
      </w:r>
      <w:r w:rsidRPr="006D1F2F">
        <w:rPr>
          <w:color w:val="000000"/>
          <w:sz w:val="22"/>
          <w:szCs w:val="22"/>
          <w:lang w:val="es-MX"/>
        </w:rPr>
        <w:t>al</w:t>
      </w:r>
      <w:r w:rsidR="00D27448" w:rsidRPr="006D1F2F">
        <w:rPr>
          <w:color w:val="000000"/>
          <w:sz w:val="22"/>
          <w:szCs w:val="22"/>
          <w:lang w:val="es-MX"/>
        </w:rPr>
        <w:t xml:space="preserve"> </w:t>
      </w:r>
      <w:r w:rsidRPr="006D1F2F">
        <w:rPr>
          <w:color w:val="000000"/>
          <w:sz w:val="22"/>
          <w:szCs w:val="22"/>
          <w:lang w:val="es-MX"/>
        </w:rPr>
        <w:t>cumplimiento</w:t>
      </w:r>
      <w:r w:rsidR="00D27448" w:rsidRPr="006D1F2F">
        <w:rPr>
          <w:color w:val="000000"/>
          <w:sz w:val="22"/>
          <w:szCs w:val="22"/>
          <w:lang w:val="es-MX"/>
        </w:rPr>
        <w:t xml:space="preserve"> </w:t>
      </w:r>
      <w:r w:rsidRPr="006D1F2F">
        <w:rPr>
          <w:color w:val="000000"/>
          <w:sz w:val="22"/>
          <w:szCs w:val="22"/>
          <w:lang w:val="es-MX"/>
        </w:rPr>
        <w:t>de</w:t>
      </w:r>
      <w:r w:rsidR="00D27448" w:rsidRPr="006D1F2F">
        <w:rPr>
          <w:color w:val="000000"/>
          <w:sz w:val="22"/>
          <w:szCs w:val="22"/>
          <w:lang w:val="es-MX"/>
        </w:rPr>
        <w:t xml:space="preserve"> </w:t>
      </w:r>
      <w:r w:rsidRPr="006D1F2F">
        <w:rPr>
          <w:color w:val="000000"/>
          <w:sz w:val="22"/>
          <w:szCs w:val="22"/>
          <w:lang w:val="es-MX"/>
        </w:rPr>
        <w:t>propósitos</w:t>
      </w:r>
      <w:r w:rsidR="00D27448" w:rsidRPr="006D1F2F">
        <w:rPr>
          <w:color w:val="000000"/>
          <w:sz w:val="22"/>
          <w:szCs w:val="22"/>
          <w:lang w:val="es-MX"/>
        </w:rPr>
        <w:t xml:space="preserve"> </w:t>
      </w:r>
      <w:r w:rsidRPr="006D1F2F">
        <w:rPr>
          <w:color w:val="000000"/>
          <w:sz w:val="22"/>
          <w:szCs w:val="22"/>
          <w:lang w:val="es-MX"/>
        </w:rPr>
        <w:t>esenciales</w:t>
      </w:r>
      <w:r w:rsidR="00D27448" w:rsidRPr="006D1F2F">
        <w:rPr>
          <w:color w:val="000000"/>
          <w:sz w:val="22"/>
          <w:szCs w:val="22"/>
          <w:lang w:val="es-MX"/>
        </w:rPr>
        <w:t xml:space="preserve"> </w:t>
      </w:r>
      <w:r w:rsidRPr="006D1F2F">
        <w:rPr>
          <w:color w:val="000000"/>
          <w:sz w:val="22"/>
          <w:szCs w:val="22"/>
          <w:lang w:val="es-MX"/>
        </w:rPr>
        <w:t>de</w:t>
      </w:r>
      <w:r w:rsidR="00D27448" w:rsidRPr="006D1F2F">
        <w:rPr>
          <w:color w:val="000000"/>
          <w:sz w:val="22"/>
          <w:szCs w:val="22"/>
          <w:lang w:val="es-MX"/>
        </w:rPr>
        <w:t xml:space="preserve"> </w:t>
      </w:r>
      <w:r w:rsidRPr="006D1F2F">
        <w:rPr>
          <w:color w:val="000000"/>
          <w:sz w:val="22"/>
          <w:szCs w:val="22"/>
          <w:lang w:val="es-MX"/>
        </w:rPr>
        <w:t>la</w:t>
      </w:r>
      <w:r w:rsidR="00D27448" w:rsidRPr="006D1F2F">
        <w:rPr>
          <w:color w:val="000000"/>
          <w:sz w:val="22"/>
          <w:szCs w:val="22"/>
          <w:lang w:val="es-MX"/>
        </w:rPr>
        <w:t xml:space="preserve"> </w:t>
      </w:r>
      <w:r w:rsidRPr="006D1F2F">
        <w:rPr>
          <w:color w:val="000000"/>
          <w:sz w:val="22"/>
          <w:szCs w:val="22"/>
          <w:lang w:val="es-MX"/>
        </w:rPr>
        <w:t>Organización</w:t>
      </w:r>
      <w:r w:rsidR="00D27448" w:rsidRPr="006D1F2F">
        <w:rPr>
          <w:color w:val="000000"/>
          <w:sz w:val="22"/>
          <w:szCs w:val="22"/>
          <w:lang w:val="es-MX"/>
        </w:rPr>
        <w:t xml:space="preserve"> </w:t>
      </w:r>
      <w:r w:rsidRPr="006D1F2F">
        <w:rPr>
          <w:color w:val="000000"/>
          <w:sz w:val="22"/>
          <w:szCs w:val="22"/>
          <w:lang w:val="es-MX"/>
        </w:rPr>
        <w:t>de</w:t>
      </w:r>
      <w:r w:rsidR="00D27448" w:rsidRPr="006D1F2F">
        <w:rPr>
          <w:color w:val="000000"/>
          <w:sz w:val="22"/>
          <w:szCs w:val="22"/>
          <w:lang w:val="es-MX"/>
        </w:rPr>
        <w:t xml:space="preserve"> </w:t>
      </w:r>
      <w:r w:rsidRPr="006D1F2F">
        <w:rPr>
          <w:color w:val="000000"/>
          <w:sz w:val="22"/>
          <w:szCs w:val="22"/>
          <w:lang w:val="es-MX"/>
        </w:rPr>
        <w:t>los</w:t>
      </w:r>
      <w:r w:rsidR="00D27448" w:rsidRPr="006D1F2F">
        <w:rPr>
          <w:color w:val="000000"/>
          <w:sz w:val="22"/>
          <w:szCs w:val="22"/>
          <w:lang w:val="es-MX"/>
        </w:rPr>
        <w:t xml:space="preserve"> </w:t>
      </w:r>
      <w:r w:rsidRPr="006D1F2F">
        <w:rPr>
          <w:color w:val="000000"/>
          <w:sz w:val="22"/>
          <w:szCs w:val="22"/>
          <w:lang w:val="es-MX"/>
        </w:rPr>
        <w:t>Estados</w:t>
      </w:r>
      <w:r w:rsidR="00D27448" w:rsidRPr="006D1F2F">
        <w:rPr>
          <w:color w:val="000000"/>
          <w:sz w:val="22"/>
          <w:szCs w:val="22"/>
          <w:lang w:val="es-MX"/>
        </w:rPr>
        <w:t xml:space="preserve"> </w:t>
      </w:r>
      <w:r w:rsidRPr="006D1F2F">
        <w:rPr>
          <w:color w:val="000000"/>
          <w:sz w:val="22"/>
          <w:szCs w:val="22"/>
          <w:lang w:val="es-MX"/>
        </w:rPr>
        <w:t>Americanos</w:t>
      </w:r>
      <w:r w:rsidR="00D27448" w:rsidRPr="006D1F2F">
        <w:rPr>
          <w:color w:val="000000"/>
          <w:sz w:val="22"/>
          <w:szCs w:val="22"/>
          <w:lang w:val="es-MX"/>
        </w:rPr>
        <w:t xml:space="preserve"> </w:t>
      </w:r>
      <w:r w:rsidRPr="006D1F2F">
        <w:rPr>
          <w:color w:val="000000"/>
          <w:sz w:val="22"/>
          <w:szCs w:val="22"/>
          <w:lang w:val="es-MX"/>
        </w:rPr>
        <w:t>(OEA)</w:t>
      </w:r>
      <w:r w:rsidR="00D27448" w:rsidRPr="006D1F2F">
        <w:rPr>
          <w:color w:val="000000"/>
          <w:sz w:val="22"/>
          <w:szCs w:val="22"/>
          <w:lang w:val="es-MX"/>
        </w:rPr>
        <w:t xml:space="preserve"> </w:t>
      </w:r>
      <w:r w:rsidRPr="006D1F2F">
        <w:rPr>
          <w:color w:val="000000"/>
          <w:sz w:val="22"/>
          <w:szCs w:val="22"/>
          <w:lang w:val="es-MX"/>
        </w:rPr>
        <w:t>consagrados</w:t>
      </w:r>
      <w:r w:rsidR="00D27448" w:rsidRPr="006D1F2F">
        <w:rPr>
          <w:color w:val="000000"/>
          <w:sz w:val="22"/>
          <w:szCs w:val="22"/>
          <w:lang w:val="es-MX"/>
        </w:rPr>
        <w:t xml:space="preserve"> </w:t>
      </w:r>
      <w:r w:rsidRPr="006D1F2F">
        <w:rPr>
          <w:color w:val="000000"/>
          <w:sz w:val="22"/>
          <w:szCs w:val="22"/>
          <w:lang w:val="es-MX"/>
        </w:rPr>
        <w:t>en</w:t>
      </w:r>
      <w:r w:rsidR="00D27448" w:rsidRPr="006D1F2F">
        <w:rPr>
          <w:color w:val="000000"/>
          <w:sz w:val="22"/>
          <w:szCs w:val="22"/>
          <w:lang w:val="es-MX"/>
        </w:rPr>
        <w:t xml:space="preserve"> </w:t>
      </w:r>
      <w:r w:rsidRPr="006D1F2F">
        <w:rPr>
          <w:color w:val="000000"/>
          <w:sz w:val="22"/>
          <w:szCs w:val="22"/>
          <w:lang w:val="es-MX"/>
        </w:rPr>
        <w:t>su</w:t>
      </w:r>
      <w:r w:rsidR="00D27448" w:rsidRPr="006D1F2F">
        <w:rPr>
          <w:color w:val="000000"/>
          <w:sz w:val="22"/>
          <w:szCs w:val="22"/>
          <w:lang w:val="es-MX"/>
        </w:rPr>
        <w:t xml:space="preserve"> </w:t>
      </w:r>
      <w:r w:rsidRPr="006D1F2F">
        <w:rPr>
          <w:color w:val="000000"/>
          <w:sz w:val="22"/>
          <w:szCs w:val="22"/>
          <w:lang w:val="es-MX"/>
        </w:rPr>
        <w:t>Carta</w:t>
      </w:r>
      <w:r w:rsidR="00146707" w:rsidRPr="006D1F2F">
        <w:rPr>
          <w:sz w:val="22"/>
          <w:szCs w:val="22"/>
          <w:lang w:val="es-MX"/>
        </w:rPr>
        <w:t>,</w:t>
      </w:r>
    </w:p>
    <w:p w14:paraId="37C1E864" w14:textId="77777777" w:rsidR="00EA143E" w:rsidRDefault="00EA143E" w:rsidP="00EA143E">
      <w:pPr>
        <w:rPr>
          <w:sz w:val="22"/>
          <w:szCs w:val="22"/>
          <w:lang w:val="es-MX"/>
        </w:rPr>
      </w:pPr>
    </w:p>
    <w:p w14:paraId="1905D996" w14:textId="62858811" w:rsidR="000B0CB6" w:rsidRPr="006D1F2F" w:rsidRDefault="000B0CB6" w:rsidP="00EA143E">
      <w:pPr>
        <w:ind w:left="720" w:hanging="720"/>
        <w:rPr>
          <w:color w:val="000000"/>
          <w:sz w:val="22"/>
          <w:szCs w:val="22"/>
          <w:lang w:val="es-MX" w:eastAsia="es-MX"/>
        </w:rPr>
      </w:pPr>
      <w:r w:rsidRPr="006D1F2F">
        <w:rPr>
          <w:sz w:val="22"/>
          <w:szCs w:val="22"/>
          <w:lang w:val="es-MX"/>
        </w:rPr>
        <w:t xml:space="preserve">i. </w:t>
      </w:r>
      <w:r w:rsidRPr="006D1F2F">
        <w:rPr>
          <w:sz w:val="22"/>
          <w:szCs w:val="22"/>
          <w:lang w:val="es-MX"/>
        </w:rPr>
        <w:tab/>
      </w:r>
      <w:r w:rsidRPr="006D1F2F">
        <w:rPr>
          <w:sz w:val="22"/>
          <w:szCs w:val="22"/>
          <w:u w:val="single"/>
          <w:lang w:val="es-MX"/>
        </w:rPr>
        <w:t>Protección</w:t>
      </w:r>
      <w:r w:rsidRPr="006D1F2F">
        <w:rPr>
          <w:color w:val="000000"/>
          <w:sz w:val="22"/>
          <w:szCs w:val="22"/>
          <w:u w:val="single"/>
          <w:lang w:val="es-MX" w:eastAsia="es-MX"/>
        </w:rPr>
        <w:t xml:space="preserve"> de los derechos humanos frente a la pandemia ocasionada por el virus COVID-19</w:t>
      </w:r>
      <w:r w:rsidR="000C1E65" w:rsidRPr="006D1F2F">
        <w:rPr>
          <w:rFonts w:eastAsia="Calibri"/>
          <w:sz w:val="22"/>
          <w:szCs w:val="22"/>
          <w:u w:val="single"/>
          <w:vertAlign w:val="superscript"/>
          <w:lang w:val="es-MX" w:eastAsia="es-ES"/>
        </w:rPr>
        <w:footnoteReference w:id="4"/>
      </w:r>
      <w:r w:rsidR="000C1E65" w:rsidRPr="006D1F2F">
        <w:rPr>
          <w:rFonts w:eastAsia="Calibri"/>
          <w:color w:val="000000"/>
          <w:sz w:val="22"/>
          <w:szCs w:val="22"/>
          <w:vertAlign w:val="superscript"/>
          <w:lang w:val="es-MX" w:eastAsia="es-ES"/>
        </w:rPr>
        <w:t>/</w:t>
      </w:r>
      <w:r w:rsidRPr="006D1F2F">
        <w:rPr>
          <w:b/>
          <w:color w:val="000000"/>
          <w:sz w:val="22"/>
          <w:szCs w:val="22"/>
          <w:lang w:val="es-MX" w:eastAsia="es-MX"/>
        </w:rPr>
        <w:t xml:space="preserve"> </w:t>
      </w:r>
    </w:p>
    <w:p w14:paraId="5825B73D" w14:textId="77777777" w:rsidR="000B0CB6" w:rsidRPr="006D1F2F" w:rsidRDefault="000B0CB6" w:rsidP="000C1E65">
      <w:pPr>
        <w:autoSpaceDE w:val="0"/>
        <w:autoSpaceDN w:val="0"/>
        <w:adjustRightInd w:val="0"/>
        <w:ind w:firstLine="720"/>
        <w:jc w:val="both"/>
        <w:rPr>
          <w:b/>
          <w:color w:val="000000"/>
          <w:sz w:val="22"/>
          <w:szCs w:val="22"/>
          <w:lang w:val="es-MX" w:eastAsia="es-MX"/>
        </w:rPr>
      </w:pPr>
    </w:p>
    <w:p w14:paraId="6D455D06" w14:textId="7B5D7708" w:rsidR="000B0CB6" w:rsidRPr="006D1F2F" w:rsidRDefault="000B0CB6"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 xml:space="preserve">RECONOCIENDO las resoluciones 1/2020 y 4/2020 de la Comisión Interamericana de Derechos Humanos (CIDH), respecto a estándares y recomendaciones para orientar a los Estados sobre las medidas para la atención y contención de la pandemia del virus que causa el COVID-19, y las </w:t>
      </w:r>
      <w:r w:rsidRPr="006D1F2F">
        <w:rPr>
          <w:color w:val="000000"/>
          <w:sz w:val="22"/>
          <w:szCs w:val="22"/>
          <w:lang w:val="es-MX" w:eastAsia="es-MX"/>
        </w:rPr>
        <w:lastRenderedPageBreak/>
        <w:t xml:space="preserve">directrices sobre los derechos humanos de las personas con COVID-19, </w:t>
      </w:r>
      <w:r w:rsidRPr="006D1F2F">
        <w:rPr>
          <w:bCs/>
          <w:sz w:val="22"/>
          <w:szCs w:val="22"/>
        </w:rPr>
        <w:t>así como la resolución CP/RES. 1151 (2280/20) del Consejo Permanente de la OEA;</w:t>
      </w:r>
    </w:p>
    <w:p w14:paraId="6F89723F" w14:textId="77777777" w:rsidR="003C103E" w:rsidRDefault="003C103E" w:rsidP="000C1E65">
      <w:pPr>
        <w:autoSpaceDE w:val="0"/>
        <w:autoSpaceDN w:val="0"/>
        <w:adjustRightInd w:val="0"/>
        <w:ind w:firstLine="720"/>
        <w:jc w:val="both"/>
        <w:rPr>
          <w:color w:val="000000"/>
          <w:sz w:val="22"/>
          <w:szCs w:val="22"/>
          <w:lang w:val="es-MX" w:eastAsia="es-MX"/>
        </w:rPr>
      </w:pPr>
    </w:p>
    <w:p w14:paraId="61B34835" w14:textId="518BEC66" w:rsidR="000B0CB6" w:rsidRPr="006D1F2F" w:rsidRDefault="000B0CB6" w:rsidP="000C1E65">
      <w:pPr>
        <w:autoSpaceDE w:val="0"/>
        <w:autoSpaceDN w:val="0"/>
        <w:adjustRightInd w:val="0"/>
        <w:ind w:firstLine="720"/>
        <w:jc w:val="both"/>
        <w:rPr>
          <w:bCs/>
          <w:sz w:val="22"/>
          <w:szCs w:val="22"/>
        </w:rPr>
      </w:pPr>
      <w:r w:rsidRPr="006D1F2F">
        <w:rPr>
          <w:color w:val="000000"/>
          <w:sz w:val="22"/>
          <w:szCs w:val="22"/>
          <w:lang w:val="es-MX" w:eastAsia="es-MX"/>
        </w:rPr>
        <w:t xml:space="preserve">SUBRAYANDO los desafíos para los Estados de las Américas para implementar las medidas urgentes y necesarias para </w:t>
      </w:r>
      <w:r w:rsidRPr="006D1F2F">
        <w:rPr>
          <w:sz w:val="22"/>
          <w:szCs w:val="22"/>
          <w:lang w:val="es-MX"/>
        </w:rPr>
        <w:t xml:space="preserve">atender la emergencia producida por el COVID 19, </w:t>
      </w:r>
      <w:r w:rsidRPr="006D1F2F">
        <w:rPr>
          <w:color w:val="000000"/>
          <w:sz w:val="22"/>
          <w:szCs w:val="22"/>
          <w:lang w:val="es-MX" w:eastAsia="es-MX"/>
        </w:rPr>
        <w:t>renovando</w:t>
      </w:r>
      <w:r w:rsidRPr="006D1F2F">
        <w:rPr>
          <w:bCs/>
          <w:sz w:val="22"/>
          <w:szCs w:val="22"/>
        </w:rPr>
        <w:t xml:space="preserve"> su convicción sobre la necesidad de ajustar tales medidas, en particular las que implican restricciones de derechos o garantías, a los principios de legalidad, necesidad, proporcionalidad y temporalidad, de acuerdo con sus obligaciones del derecho internacional de los derechos humanos aplicables; </w:t>
      </w:r>
    </w:p>
    <w:p w14:paraId="35E6114A" w14:textId="77777777" w:rsidR="000B0CB6" w:rsidRPr="006D1F2F" w:rsidRDefault="000B0CB6" w:rsidP="000C1E65">
      <w:pPr>
        <w:autoSpaceDE w:val="0"/>
        <w:autoSpaceDN w:val="0"/>
        <w:adjustRightInd w:val="0"/>
        <w:ind w:firstLine="720"/>
        <w:jc w:val="both"/>
        <w:rPr>
          <w:b/>
          <w:bCs/>
          <w:sz w:val="22"/>
          <w:szCs w:val="22"/>
          <w:u w:val="single"/>
        </w:rPr>
      </w:pPr>
    </w:p>
    <w:p w14:paraId="56321D45" w14:textId="65AE159E" w:rsidR="000B0CB6" w:rsidRPr="006D1F2F" w:rsidRDefault="000B0CB6" w:rsidP="000C1E65">
      <w:pPr>
        <w:autoSpaceDE w:val="0"/>
        <w:autoSpaceDN w:val="0"/>
        <w:adjustRightInd w:val="0"/>
        <w:ind w:firstLine="720"/>
        <w:jc w:val="both"/>
        <w:rPr>
          <w:b/>
          <w:color w:val="000000"/>
          <w:sz w:val="22"/>
          <w:szCs w:val="22"/>
          <w:lang w:val="es-MX" w:eastAsia="es-MX"/>
        </w:rPr>
      </w:pPr>
      <w:r w:rsidRPr="006D1F2F">
        <w:rPr>
          <w:color w:val="000000"/>
          <w:sz w:val="22"/>
          <w:szCs w:val="22"/>
          <w:lang w:val="es-MX"/>
        </w:rPr>
        <w:t xml:space="preserve">CONSIDERANDO que la pandemia genera impactos diferenciados e </w:t>
      </w:r>
      <w:proofErr w:type="spellStart"/>
      <w:r w:rsidRPr="006D1F2F">
        <w:rPr>
          <w:color w:val="000000"/>
          <w:sz w:val="22"/>
          <w:szCs w:val="22"/>
          <w:lang w:val="es-MX"/>
        </w:rPr>
        <w:t>interseccionales</w:t>
      </w:r>
      <w:proofErr w:type="spellEnd"/>
      <w:r w:rsidRPr="006D1F2F">
        <w:rPr>
          <w:color w:val="000000"/>
          <w:sz w:val="22"/>
          <w:szCs w:val="22"/>
          <w:lang w:val="es-MX"/>
        </w:rPr>
        <w:t xml:space="preserve"> sobre la realización de los derechos económicos, sociales, culturales y ambientales (DESCA)] para todos los sectores de la población, en particular para las personas y miembros de poblaciones en especial situación de vulnerabilidad y/o históricamente discriminadas, incluyendo mujeres y niñas;</w:t>
      </w:r>
      <w:r w:rsidRPr="006D1F2F">
        <w:rPr>
          <w:i/>
          <w:sz w:val="22"/>
          <w:szCs w:val="22"/>
        </w:rPr>
        <w:t xml:space="preserve"> </w:t>
      </w:r>
    </w:p>
    <w:p w14:paraId="5B99D4A7" w14:textId="77777777" w:rsidR="000B0CB6" w:rsidRPr="006D1F2F" w:rsidRDefault="000B0CB6" w:rsidP="000C1E65">
      <w:pPr>
        <w:autoSpaceDE w:val="0"/>
        <w:autoSpaceDN w:val="0"/>
        <w:adjustRightInd w:val="0"/>
        <w:ind w:firstLine="720"/>
        <w:rPr>
          <w:b/>
          <w:color w:val="000000"/>
          <w:sz w:val="22"/>
          <w:szCs w:val="22"/>
          <w:lang w:val="es-MX" w:eastAsia="es-MX"/>
        </w:rPr>
      </w:pPr>
      <w:r w:rsidRPr="006D1F2F">
        <w:rPr>
          <w:b/>
          <w:color w:val="000000"/>
          <w:sz w:val="22"/>
          <w:szCs w:val="22"/>
          <w:lang w:val="es-MX" w:eastAsia="es-MX"/>
        </w:rPr>
        <w:t xml:space="preserve"> </w:t>
      </w:r>
    </w:p>
    <w:p w14:paraId="3DACBCE7" w14:textId="0A508E39" w:rsidR="000B0CB6" w:rsidRPr="006D1F2F" w:rsidRDefault="000B0CB6" w:rsidP="000C1E65">
      <w:pPr>
        <w:autoSpaceDE w:val="0"/>
        <w:autoSpaceDN w:val="0"/>
        <w:adjustRightInd w:val="0"/>
        <w:ind w:firstLine="720"/>
        <w:jc w:val="both"/>
        <w:rPr>
          <w:b/>
          <w:color w:val="000000"/>
          <w:sz w:val="22"/>
          <w:szCs w:val="22"/>
          <w:lang w:val="es-MX" w:eastAsia="es-MX"/>
        </w:rPr>
      </w:pPr>
      <w:r w:rsidRPr="006D1F2F">
        <w:rPr>
          <w:color w:val="000000"/>
          <w:sz w:val="22"/>
          <w:szCs w:val="22"/>
          <w:lang w:val="es-MX"/>
        </w:rPr>
        <w:t>DESTACANDO que la salud es un bien público que debe ser protegido por todos los Estados y que los derechos humanos relacionados con la salud deberían incluir la importancia de los servicios de salud oportunos y apropiados, así como los elementos esenciales e interrelacionados de disponibilidad, accesibilidad, aceptabilidad y calidad de los servicios, bienes e instalaciones de salud, incluyendo los medicamentos y los beneficios del progreso científico en esta área, en condiciones de igualdad y no discriminación;</w:t>
      </w:r>
      <w:r w:rsidRPr="006D1F2F">
        <w:rPr>
          <w:color w:val="000000"/>
          <w:sz w:val="22"/>
          <w:szCs w:val="22"/>
          <w:lang w:val="es-MX" w:eastAsia="es-MX"/>
        </w:rPr>
        <w:t xml:space="preserve"> y</w:t>
      </w:r>
    </w:p>
    <w:p w14:paraId="441176FF" w14:textId="5EA1B372" w:rsidR="000B0CB6" w:rsidRPr="006D1F2F" w:rsidRDefault="000B0CB6" w:rsidP="000C1E65">
      <w:pPr>
        <w:autoSpaceDE w:val="0"/>
        <w:autoSpaceDN w:val="0"/>
        <w:adjustRightInd w:val="0"/>
        <w:ind w:firstLine="720"/>
        <w:rPr>
          <w:b/>
          <w:color w:val="000000"/>
          <w:sz w:val="22"/>
          <w:szCs w:val="22"/>
          <w:lang w:val="es-MX" w:eastAsia="es-MX"/>
        </w:rPr>
      </w:pPr>
      <w:r w:rsidRPr="006D1F2F">
        <w:rPr>
          <w:b/>
          <w:color w:val="000000"/>
          <w:sz w:val="22"/>
          <w:szCs w:val="22"/>
          <w:lang w:val="es-MX" w:eastAsia="es-MX"/>
        </w:rPr>
        <w:t xml:space="preserve"> </w:t>
      </w:r>
    </w:p>
    <w:p w14:paraId="07CFCE59" w14:textId="1D3ED022" w:rsidR="000B0CB6" w:rsidRPr="006D1F2F" w:rsidRDefault="000B0CB6" w:rsidP="000C1E65">
      <w:pPr>
        <w:autoSpaceDE w:val="0"/>
        <w:autoSpaceDN w:val="0"/>
        <w:adjustRightInd w:val="0"/>
        <w:ind w:firstLine="720"/>
        <w:jc w:val="both"/>
        <w:rPr>
          <w:b/>
          <w:color w:val="000000"/>
          <w:sz w:val="22"/>
          <w:szCs w:val="22"/>
          <w:lang w:val="es-MX" w:eastAsia="es-MX"/>
        </w:rPr>
      </w:pPr>
      <w:r w:rsidRPr="006D1F2F">
        <w:rPr>
          <w:color w:val="000000"/>
          <w:sz w:val="22"/>
          <w:szCs w:val="22"/>
          <w:lang w:val="es-MX"/>
        </w:rPr>
        <w:t>SUBRAYANDO que toda persona con COVID-19 tiene derecho al más alto nivel de salud y pueden experimentar impactos negativos y limitaciones de otros DESCA, en ese marco, deben evitarse a toda costa los impactos negativos o restricciones en la esfera de sus derechos económicos, sociales, culturales y ambientales, tomando en cuenta que ciertos grupos en situación de vulnerabilidad se encuentran expuestos a un impacto diferenciado en los mismos, derivado del COVID-19,</w:t>
      </w:r>
    </w:p>
    <w:p w14:paraId="4A2BE175" w14:textId="77777777" w:rsidR="000B0CB6" w:rsidRPr="006D1F2F" w:rsidRDefault="000B0CB6" w:rsidP="000C1E65">
      <w:pPr>
        <w:autoSpaceDE w:val="0"/>
        <w:autoSpaceDN w:val="0"/>
        <w:adjustRightInd w:val="0"/>
        <w:ind w:firstLine="720"/>
        <w:rPr>
          <w:b/>
          <w:color w:val="000000"/>
          <w:sz w:val="22"/>
          <w:szCs w:val="22"/>
          <w:lang w:val="es-MX" w:eastAsia="es-MX"/>
        </w:rPr>
      </w:pPr>
      <w:r w:rsidRPr="006D1F2F">
        <w:rPr>
          <w:b/>
          <w:color w:val="000000"/>
          <w:sz w:val="22"/>
          <w:szCs w:val="22"/>
          <w:lang w:val="es-MX" w:eastAsia="es-MX"/>
        </w:rPr>
        <w:t xml:space="preserve"> </w:t>
      </w:r>
    </w:p>
    <w:p w14:paraId="497EBE63" w14:textId="77777777" w:rsidR="000B0CB6" w:rsidRPr="006D1F2F" w:rsidRDefault="000B0CB6" w:rsidP="000C1E65">
      <w:pPr>
        <w:autoSpaceDE w:val="0"/>
        <w:autoSpaceDN w:val="0"/>
        <w:adjustRightInd w:val="0"/>
        <w:rPr>
          <w:color w:val="000000"/>
          <w:sz w:val="22"/>
          <w:szCs w:val="22"/>
          <w:lang w:val="es-MX" w:eastAsia="es-MX"/>
        </w:rPr>
      </w:pPr>
      <w:r w:rsidRPr="006D1F2F">
        <w:rPr>
          <w:color w:val="000000"/>
          <w:sz w:val="22"/>
          <w:szCs w:val="22"/>
          <w:lang w:val="es-MX" w:eastAsia="es-MX"/>
        </w:rPr>
        <w:t xml:space="preserve">RESUELVE: </w:t>
      </w:r>
    </w:p>
    <w:p w14:paraId="1E5AA71F" w14:textId="77777777" w:rsidR="000B0CB6" w:rsidRPr="006D1F2F" w:rsidRDefault="000B0CB6" w:rsidP="000C1E65">
      <w:pPr>
        <w:autoSpaceDE w:val="0"/>
        <w:autoSpaceDN w:val="0"/>
        <w:adjustRightInd w:val="0"/>
        <w:rPr>
          <w:b/>
          <w:color w:val="000000"/>
          <w:sz w:val="22"/>
          <w:szCs w:val="22"/>
          <w:lang w:val="es-MX" w:eastAsia="es-MX"/>
        </w:rPr>
      </w:pPr>
    </w:p>
    <w:p w14:paraId="16CA0ADC" w14:textId="385C96EF" w:rsidR="000B0CB6" w:rsidRPr="006D1F2F" w:rsidRDefault="000B0CB6"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 xml:space="preserve">1. </w:t>
      </w:r>
      <w:r w:rsidRPr="006D1F2F">
        <w:rPr>
          <w:color w:val="000000"/>
          <w:sz w:val="22"/>
          <w:szCs w:val="22"/>
          <w:lang w:val="es-MX" w:eastAsia="es-MX"/>
        </w:rPr>
        <w:tab/>
      </w:r>
      <w:r w:rsidRPr="006D1F2F">
        <w:rPr>
          <w:color w:val="000000"/>
          <w:sz w:val="22"/>
          <w:szCs w:val="22"/>
          <w:lang w:val="es-MX"/>
        </w:rPr>
        <w:t xml:space="preserve">Incluir en las medidas para promover el goce de los derechos y la preservación de la salud, el enfoque de derechos humanos y perspectiva de género para enfrentar la pandemia y sus consecuencias, con atención diferenciada a </w:t>
      </w:r>
      <w:r w:rsidRPr="006D1F2F">
        <w:rPr>
          <w:color w:val="000000"/>
          <w:sz w:val="22"/>
          <w:szCs w:val="22"/>
        </w:rPr>
        <w:t>personas y miembros de poblaciones en especial situación de vulnerabilidad y/o históricamente discriminadas</w:t>
      </w:r>
      <w:r w:rsidRPr="006D1F2F">
        <w:rPr>
          <w:color w:val="000000"/>
          <w:sz w:val="22"/>
          <w:szCs w:val="22"/>
          <w:lang w:val="es-MX" w:eastAsia="es-MX"/>
        </w:rPr>
        <w:t>.</w:t>
      </w:r>
    </w:p>
    <w:p w14:paraId="600F4F0B" w14:textId="77777777" w:rsidR="000B0CB6" w:rsidRPr="006D1F2F" w:rsidRDefault="000B0CB6" w:rsidP="000C1E65">
      <w:pPr>
        <w:autoSpaceDE w:val="0"/>
        <w:autoSpaceDN w:val="0"/>
        <w:adjustRightInd w:val="0"/>
        <w:jc w:val="both"/>
        <w:rPr>
          <w:b/>
          <w:color w:val="000000"/>
          <w:sz w:val="22"/>
          <w:szCs w:val="22"/>
          <w:lang w:val="es-MX" w:eastAsia="es-MX"/>
        </w:rPr>
      </w:pPr>
    </w:p>
    <w:p w14:paraId="465850E2" w14:textId="18CF7906" w:rsidR="000B0CB6" w:rsidRPr="006D1F2F" w:rsidRDefault="000B0CB6" w:rsidP="000C1E65">
      <w:pPr>
        <w:autoSpaceDE w:val="0"/>
        <w:autoSpaceDN w:val="0"/>
        <w:adjustRightInd w:val="0"/>
        <w:ind w:firstLine="720"/>
        <w:jc w:val="both"/>
        <w:rPr>
          <w:b/>
          <w:color w:val="000000"/>
          <w:sz w:val="22"/>
          <w:szCs w:val="22"/>
          <w:lang w:val="es-MX" w:eastAsia="es-MX"/>
        </w:rPr>
      </w:pPr>
      <w:r w:rsidRPr="006D1F2F">
        <w:rPr>
          <w:color w:val="000000"/>
          <w:sz w:val="22"/>
          <w:szCs w:val="22"/>
          <w:lang w:val="es-MX" w:eastAsia="es-MX"/>
        </w:rPr>
        <w:t xml:space="preserve">2. </w:t>
      </w:r>
      <w:r w:rsidRPr="006D1F2F">
        <w:rPr>
          <w:color w:val="000000"/>
          <w:sz w:val="22"/>
          <w:szCs w:val="22"/>
          <w:lang w:val="es-MX" w:eastAsia="es-MX"/>
        </w:rPr>
        <w:tab/>
        <w:t>Promover y proteger el disfrute y ejercicio de los derechos humanos y la protección del derecho a la salud de las personas con COVID-19, de manera consistente con los principios de igualdad y no discriminación.</w:t>
      </w:r>
    </w:p>
    <w:p w14:paraId="4523B98E" w14:textId="77777777" w:rsidR="000B0CB6" w:rsidRPr="006D1F2F" w:rsidRDefault="000B0CB6" w:rsidP="000C1E65">
      <w:pPr>
        <w:jc w:val="both"/>
        <w:rPr>
          <w:b/>
          <w:color w:val="000000"/>
          <w:sz w:val="22"/>
          <w:szCs w:val="22"/>
          <w:lang w:val="es-MX" w:eastAsia="es-MX"/>
        </w:rPr>
      </w:pPr>
    </w:p>
    <w:p w14:paraId="6270B613" w14:textId="4E6E6461" w:rsidR="000B0CB6" w:rsidRPr="006D1F2F" w:rsidRDefault="000B0CB6" w:rsidP="000C1E65">
      <w:pPr>
        <w:ind w:firstLine="720"/>
        <w:jc w:val="both"/>
        <w:rPr>
          <w:bCs/>
          <w:sz w:val="22"/>
          <w:szCs w:val="22"/>
        </w:rPr>
      </w:pPr>
      <w:r w:rsidRPr="006D1F2F">
        <w:rPr>
          <w:color w:val="000000"/>
          <w:sz w:val="22"/>
          <w:szCs w:val="22"/>
          <w:lang w:val="es-MX" w:eastAsia="es-MX"/>
        </w:rPr>
        <w:t xml:space="preserve">3. </w:t>
      </w:r>
      <w:r w:rsidRPr="006D1F2F">
        <w:rPr>
          <w:color w:val="000000"/>
          <w:sz w:val="22"/>
          <w:szCs w:val="22"/>
          <w:lang w:val="es-MX" w:eastAsia="es-MX"/>
        </w:rPr>
        <w:tab/>
        <w:t xml:space="preserve">Promover el intercambio técnico y de cooperación regional </w:t>
      </w:r>
      <w:r w:rsidRPr="006D1F2F">
        <w:rPr>
          <w:color w:val="000000"/>
          <w:sz w:val="22"/>
          <w:szCs w:val="22"/>
        </w:rPr>
        <w:t>que incluya buenas prácticas de los Estados en materia de medidas adoptadas en el contexto de la pandemia con enfoque de derechos humanos y perspectiva de género</w:t>
      </w:r>
      <w:r w:rsidRPr="006D1F2F">
        <w:rPr>
          <w:color w:val="000000"/>
          <w:sz w:val="22"/>
          <w:szCs w:val="22"/>
          <w:lang w:val="es-MX" w:eastAsia="es-MX"/>
        </w:rPr>
        <w:t xml:space="preserve"> para mejorar la respuesta epidemiológica de forma efectiva y humana, </w:t>
      </w:r>
      <w:r w:rsidRPr="006D1F2F">
        <w:rPr>
          <w:bCs/>
          <w:sz w:val="22"/>
          <w:szCs w:val="22"/>
        </w:rPr>
        <w:t>inclusive para procurar y promover la accesibilidad y asequibilidad, de forma participativa, transparente, sin discriminación y con la más amplia cobertura posible a nivel geográfico, a medicamentos, tratamientos, vacunas, bienes de calidad, servicios, información y conocimientos o aplicaciones tecnológico-científicas que se desarrollen para la atención preventiva, curativa, paliativa, de rehabilitación o cuidado de las personas con COVID-19</w:t>
      </w:r>
      <w:r w:rsidR="000C1E65" w:rsidRPr="006D1F2F">
        <w:rPr>
          <w:bCs/>
          <w:sz w:val="22"/>
          <w:szCs w:val="22"/>
        </w:rPr>
        <w:t>.</w:t>
      </w:r>
    </w:p>
    <w:p w14:paraId="7C0DCF80" w14:textId="77777777" w:rsidR="000C1E65" w:rsidRDefault="000C1E65" w:rsidP="000C1E65">
      <w:pPr>
        <w:ind w:firstLine="720"/>
        <w:jc w:val="both"/>
        <w:rPr>
          <w:sz w:val="22"/>
          <w:szCs w:val="22"/>
          <w:lang w:val="es-MX"/>
        </w:rPr>
      </w:pPr>
    </w:p>
    <w:p w14:paraId="2B37CAD6" w14:textId="19433C0E" w:rsidR="00CF54AC" w:rsidRPr="006D1F2F" w:rsidRDefault="00CF54AC" w:rsidP="000C1E65">
      <w:pPr>
        <w:pStyle w:val="paragraph"/>
        <w:spacing w:before="0" w:beforeAutospacing="0" w:after="0" w:afterAutospacing="0"/>
        <w:jc w:val="both"/>
        <w:textAlignment w:val="baseline"/>
        <w:rPr>
          <w:sz w:val="22"/>
          <w:szCs w:val="22"/>
          <w:lang w:val="es-MX"/>
        </w:rPr>
      </w:pPr>
      <w:r w:rsidRPr="006D1F2F">
        <w:rPr>
          <w:sz w:val="22"/>
          <w:szCs w:val="22"/>
          <w:lang w:val="es-MX"/>
        </w:rPr>
        <w:t>i</w:t>
      </w:r>
      <w:r w:rsidR="0011238B" w:rsidRPr="006D1F2F">
        <w:rPr>
          <w:sz w:val="22"/>
          <w:szCs w:val="22"/>
          <w:lang w:val="es-MX"/>
        </w:rPr>
        <w:t>i</w:t>
      </w:r>
      <w:r w:rsidRPr="006D1F2F">
        <w:rPr>
          <w:sz w:val="22"/>
          <w:szCs w:val="22"/>
          <w:lang w:val="es-MX"/>
        </w:rPr>
        <w:t>.</w:t>
      </w:r>
      <w:r w:rsidR="00D27448" w:rsidRPr="006D1F2F">
        <w:rPr>
          <w:sz w:val="22"/>
          <w:szCs w:val="22"/>
          <w:lang w:val="es-MX"/>
        </w:rPr>
        <w:t xml:space="preserve"> </w:t>
      </w:r>
      <w:r w:rsidRPr="006D1F2F">
        <w:rPr>
          <w:sz w:val="22"/>
          <w:szCs w:val="22"/>
          <w:lang w:val="es-MX"/>
        </w:rPr>
        <w:tab/>
      </w:r>
      <w:r w:rsidRPr="006D1F2F">
        <w:rPr>
          <w:sz w:val="22"/>
          <w:szCs w:val="22"/>
          <w:u w:val="single"/>
          <w:lang w:val="es-MX"/>
        </w:rPr>
        <w:t>Paridad</w:t>
      </w:r>
      <w:r w:rsidR="00D27448" w:rsidRPr="006D1F2F">
        <w:rPr>
          <w:sz w:val="22"/>
          <w:szCs w:val="22"/>
          <w:u w:val="single"/>
          <w:lang w:val="es-MX"/>
        </w:rPr>
        <w:t xml:space="preserve"> </w:t>
      </w:r>
      <w:r w:rsidRPr="006D1F2F">
        <w:rPr>
          <w:sz w:val="22"/>
          <w:szCs w:val="22"/>
          <w:u w:val="single"/>
          <w:lang w:val="es-MX"/>
        </w:rPr>
        <w:t>de</w:t>
      </w:r>
      <w:r w:rsidR="00D27448" w:rsidRPr="006D1F2F">
        <w:rPr>
          <w:sz w:val="22"/>
          <w:szCs w:val="22"/>
          <w:u w:val="single"/>
          <w:lang w:val="es-MX"/>
        </w:rPr>
        <w:t xml:space="preserve"> </w:t>
      </w:r>
      <w:r w:rsidRPr="006D1F2F">
        <w:rPr>
          <w:sz w:val="22"/>
          <w:szCs w:val="22"/>
          <w:u w:val="single"/>
          <w:lang w:val="es-MX"/>
        </w:rPr>
        <w:t>género</w:t>
      </w:r>
      <w:r w:rsidR="00D27448" w:rsidRPr="006D1F2F">
        <w:rPr>
          <w:sz w:val="22"/>
          <w:szCs w:val="22"/>
          <w:u w:val="single"/>
          <w:lang w:val="es-MX"/>
        </w:rPr>
        <w:t xml:space="preserve"> </w:t>
      </w:r>
      <w:r w:rsidRPr="006D1F2F">
        <w:rPr>
          <w:sz w:val="22"/>
          <w:szCs w:val="22"/>
          <w:u w:val="single"/>
          <w:lang w:val="es-MX"/>
        </w:rPr>
        <w:t>en</w:t>
      </w:r>
      <w:r w:rsidR="00D27448" w:rsidRPr="006D1F2F">
        <w:rPr>
          <w:sz w:val="22"/>
          <w:szCs w:val="22"/>
          <w:u w:val="single"/>
          <w:lang w:val="es-MX"/>
        </w:rPr>
        <w:t xml:space="preserve"> </w:t>
      </w:r>
      <w:r w:rsidRPr="006D1F2F">
        <w:rPr>
          <w:sz w:val="22"/>
          <w:szCs w:val="22"/>
          <w:u w:val="single"/>
          <w:lang w:val="es-MX"/>
        </w:rPr>
        <w:t>la</w:t>
      </w:r>
      <w:r w:rsidR="00D27448" w:rsidRPr="006D1F2F">
        <w:rPr>
          <w:sz w:val="22"/>
          <w:szCs w:val="22"/>
          <w:u w:val="single"/>
          <w:lang w:val="es-MX"/>
        </w:rPr>
        <w:t xml:space="preserve"> </w:t>
      </w:r>
      <w:r w:rsidRPr="006D1F2F">
        <w:rPr>
          <w:sz w:val="22"/>
          <w:szCs w:val="22"/>
          <w:u w:val="single"/>
          <w:lang w:val="es-MX"/>
        </w:rPr>
        <w:t>composición</w:t>
      </w:r>
      <w:r w:rsidR="00D27448" w:rsidRPr="006D1F2F">
        <w:rPr>
          <w:sz w:val="22"/>
          <w:szCs w:val="22"/>
          <w:u w:val="single"/>
          <w:lang w:val="es-MX"/>
        </w:rPr>
        <w:t xml:space="preserve"> </w:t>
      </w:r>
      <w:r w:rsidRPr="006D1F2F">
        <w:rPr>
          <w:sz w:val="22"/>
          <w:szCs w:val="22"/>
          <w:u w:val="single"/>
          <w:lang w:val="es-MX"/>
        </w:rPr>
        <w:t>de</w:t>
      </w:r>
      <w:r w:rsidR="00D27448" w:rsidRPr="006D1F2F">
        <w:rPr>
          <w:sz w:val="22"/>
          <w:szCs w:val="22"/>
          <w:u w:val="single"/>
          <w:lang w:val="es-MX"/>
        </w:rPr>
        <w:t xml:space="preserve"> </w:t>
      </w:r>
      <w:r w:rsidRPr="006D1F2F">
        <w:rPr>
          <w:sz w:val="22"/>
          <w:szCs w:val="22"/>
          <w:u w:val="single"/>
          <w:lang w:val="es-MX"/>
        </w:rPr>
        <w:t>la</w:t>
      </w:r>
      <w:r w:rsidR="00D27448" w:rsidRPr="006D1F2F">
        <w:rPr>
          <w:sz w:val="22"/>
          <w:szCs w:val="22"/>
          <w:u w:val="single"/>
          <w:lang w:val="es-MX"/>
        </w:rPr>
        <w:t xml:space="preserve"> </w:t>
      </w:r>
      <w:r w:rsidRPr="006D1F2F">
        <w:rPr>
          <w:sz w:val="22"/>
          <w:szCs w:val="22"/>
          <w:u w:val="single"/>
          <w:lang w:val="es-MX"/>
        </w:rPr>
        <w:t>Corte</w:t>
      </w:r>
      <w:r w:rsidR="00D27448" w:rsidRPr="006D1F2F">
        <w:rPr>
          <w:sz w:val="22"/>
          <w:szCs w:val="22"/>
          <w:u w:val="single"/>
          <w:lang w:val="es-MX"/>
        </w:rPr>
        <w:t xml:space="preserve"> </w:t>
      </w:r>
      <w:r w:rsidRPr="006D1F2F">
        <w:rPr>
          <w:sz w:val="22"/>
          <w:szCs w:val="22"/>
          <w:u w:val="single"/>
          <w:lang w:val="es-MX"/>
        </w:rPr>
        <w:t>Interamericana</w:t>
      </w:r>
      <w:r w:rsidR="00D27448" w:rsidRPr="006D1F2F">
        <w:rPr>
          <w:sz w:val="22"/>
          <w:szCs w:val="22"/>
          <w:u w:val="single"/>
          <w:lang w:val="es-MX"/>
        </w:rPr>
        <w:t xml:space="preserve"> </w:t>
      </w:r>
      <w:r w:rsidRPr="006D1F2F">
        <w:rPr>
          <w:sz w:val="22"/>
          <w:szCs w:val="22"/>
          <w:u w:val="single"/>
          <w:lang w:val="es-MX"/>
        </w:rPr>
        <w:t>de</w:t>
      </w:r>
      <w:r w:rsidR="00D27448" w:rsidRPr="006D1F2F">
        <w:rPr>
          <w:sz w:val="22"/>
          <w:szCs w:val="22"/>
          <w:u w:val="single"/>
          <w:lang w:val="es-MX"/>
        </w:rPr>
        <w:t xml:space="preserve"> </w:t>
      </w:r>
      <w:r w:rsidRPr="006D1F2F">
        <w:rPr>
          <w:sz w:val="22"/>
          <w:szCs w:val="22"/>
          <w:u w:val="single"/>
          <w:lang w:val="es-MX"/>
        </w:rPr>
        <w:t>Derechos</w:t>
      </w:r>
      <w:r w:rsidR="00D27448" w:rsidRPr="006D1F2F">
        <w:rPr>
          <w:sz w:val="22"/>
          <w:szCs w:val="22"/>
          <w:u w:val="single"/>
          <w:lang w:val="es-MX"/>
        </w:rPr>
        <w:t xml:space="preserve"> </w:t>
      </w:r>
      <w:r w:rsidRPr="006D1F2F">
        <w:rPr>
          <w:sz w:val="22"/>
          <w:szCs w:val="22"/>
          <w:u w:val="single"/>
          <w:lang w:val="es-MX"/>
        </w:rPr>
        <w:t>Humanos</w:t>
      </w:r>
    </w:p>
    <w:p w14:paraId="789F91CF" w14:textId="77777777" w:rsidR="00CF54AC" w:rsidRPr="006D1F2F" w:rsidRDefault="00CF54AC" w:rsidP="000C1E65">
      <w:pPr>
        <w:ind w:firstLine="720"/>
        <w:jc w:val="both"/>
        <w:rPr>
          <w:color w:val="000000"/>
          <w:sz w:val="22"/>
          <w:szCs w:val="22"/>
          <w:lang w:val="es-MX"/>
        </w:rPr>
      </w:pPr>
    </w:p>
    <w:p w14:paraId="1CA9A9F0" w14:textId="0ABDE322" w:rsidR="00CF54AC" w:rsidRPr="006D1F2F" w:rsidRDefault="00CF54AC" w:rsidP="000C1E65">
      <w:pPr>
        <w:ind w:firstLine="720"/>
        <w:jc w:val="both"/>
        <w:rPr>
          <w:rStyle w:val="normaltextrun"/>
          <w:sz w:val="22"/>
          <w:szCs w:val="22"/>
          <w:lang w:val="es-MX"/>
        </w:rPr>
      </w:pPr>
      <w:r w:rsidRPr="006D1F2F">
        <w:rPr>
          <w:color w:val="000000"/>
          <w:sz w:val="22"/>
          <w:szCs w:val="22"/>
          <w:lang w:val="es-MX"/>
        </w:rPr>
        <w:t>TENIENDO</w:t>
      </w:r>
      <w:r w:rsidR="00D27448" w:rsidRPr="006D1F2F">
        <w:rPr>
          <w:color w:val="000000"/>
          <w:sz w:val="22"/>
          <w:szCs w:val="22"/>
          <w:lang w:val="es-MX"/>
        </w:rPr>
        <w:t xml:space="preserve"> </w:t>
      </w:r>
      <w:r w:rsidRPr="006D1F2F">
        <w:rPr>
          <w:color w:val="000000"/>
          <w:sz w:val="22"/>
          <w:szCs w:val="22"/>
          <w:lang w:val="es-MX"/>
        </w:rPr>
        <w:t>PRESENTE</w:t>
      </w:r>
      <w:r w:rsidR="00D27448" w:rsidRPr="006D1F2F">
        <w:rPr>
          <w:color w:val="000000"/>
          <w:sz w:val="22"/>
          <w:szCs w:val="22"/>
          <w:lang w:val="es-MX"/>
        </w:rPr>
        <w:t xml:space="preserve"> </w:t>
      </w:r>
      <w:r w:rsidRPr="006D1F2F">
        <w:rPr>
          <w:color w:val="000000"/>
          <w:sz w:val="22"/>
          <w:szCs w:val="22"/>
          <w:lang w:val="es-MX"/>
        </w:rPr>
        <w:t>la</w:t>
      </w:r>
      <w:r w:rsidR="00D27448" w:rsidRPr="006D1F2F">
        <w:rPr>
          <w:color w:val="000000"/>
          <w:sz w:val="22"/>
          <w:szCs w:val="22"/>
          <w:lang w:val="es-MX"/>
        </w:rPr>
        <w:t xml:space="preserve"> </w:t>
      </w:r>
      <w:r w:rsidRPr="006D1F2F">
        <w:rPr>
          <w:color w:val="000000"/>
          <w:sz w:val="22"/>
          <w:szCs w:val="22"/>
          <w:lang w:val="es-MX"/>
        </w:rPr>
        <w:t>sección</w:t>
      </w:r>
      <w:r w:rsidR="00D27448" w:rsidRPr="006D1F2F">
        <w:rPr>
          <w:color w:val="000000"/>
          <w:sz w:val="22"/>
          <w:szCs w:val="22"/>
          <w:lang w:val="es-MX"/>
        </w:rPr>
        <w:t xml:space="preserve"> </w:t>
      </w:r>
      <w:r w:rsidRPr="006D1F2F">
        <w:rPr>
          <w:color w:val="000000"/>
          <w:sz w:val="22"/>
          <w:szCs w:val="22"/>
          <w:lang w:val="es-MX"/>
        </w:rPr>
        <w:t>sobre</w:t>
      </w:r>
      <w:r w:rsidR="00D27448" w:rsidRPr="006D1F2F">
        <w:rPr>
          <w:color w:val="000000"/>
          <w:sz w:val="22"/>
          <w:szCs w:val="22"/>
          <w:lang w:val="es-MX"/>
        </w:rPr>
        <w:t xml:space="preserve"> </w:t>
      </w:r>
      <w:r w:rsidR="004B36D3" w:rsidRPr="006D1F2F">
        <w:rPr>
          <w:color w:val="000000"/>
          <w:sz w:val="22"/>
          <w:szCs w:val="22"/>
          <w:lang w:val="es-MX"/>
        </w:rPr>
        <w:t>“</w:t>
      </w:r>
      <w:r w:rsidRPr="006D1F2F">
        <w:rPr>
          <w:color w:val="000000"/>
          <w:sz w:val="22"/>
          <w:szCs w:val="22"/>
          <w:lang w:val="es-MX"/>
        </w:rPr>
        <w:t>Integración</w:t>
      </w:r>
      <w:r w:rsidR="00D27448" w:rsidRPr="006D1F2F">
        <w:rPr>
          <w:color w:val="000000"/>
          <w:sz w:val="22"/>
          <w:szCs w:val="22"/>
          <w:lang w:val="es-MX"/>
        </w:rPr>
        <w:t xml:space="preserve"> </w:t>
      </w:r>
      <w:r w:rsidRPr="006D1F2F">
        <w:rPr>
          <w:color w:val="000000"/>
          <w:sz w:val="22"/>
          <w:szCs w:val="22"/>
          <w:lang w:val="es-MX"/>
        </w:rPr>
        <w:t>equilibrada</w:t>
      </w:r>
      <w:r w:rsidR="00D27448" w:rsidRPr="006D1F2F">
        <w:rPr>
          <w:color w:val="000000"/>
          <w:sz w:val="22"/>
          <w:szCs w:val="22"/>
          <w:lang w:val="es-MX"/>
        </w:rPr>
        <w:t xml:space="preserve"> </w:t>
      </w:r>
      <w:r w:rsidRPr="006D1F2F">
        <w:rPr>
          <w:color w:val="000000"/>
          <w:sz w:val="22"/>
          <w:szCs w:val="22"/>
          <w:lang w:val="es-MX"/>
        </w:rPr>
        <w:t>en</w:t>
      </w:r>
      <w:r w:rsidR="00D27448" w:rsidRPr="006D1F2F">
        <w:rPr>
          <w:color w:val="000000"/>
          <w:sz w:val="22"/>
          <w:szCs w:val="22"/>
          <w:lang w:val="es-MX"/>
        </w:rPr>
        <w:t xml:space="preserve"> </w:t>
      </w:r>
      <w:r w:rsidRPr="006D1F2F">
        <w:rPr>
          <w:color w:val="000000"/>
          <w:sz w:val="22"/>
          <w:szCs w:val="22"/>
          <w:lang w:val="es-MX"/>
        </w:rPr>
        <w:t>género</w:t>
      </w:r>
      <w:r w:rsidR="00D27448" w:rsidRPr="006D1F2F">
        <w:rPr>
          <w:color w:val="000000"/>
          <w:sz w:val="22"/>
          <w:szCs w:val="22"/>
          <w:lang w:val="es-MX"/>
        </w:rPr>
        <w:t xml:space="preserve"> </w:t>
      </w:r>
      <w:r w:rsidRPr="006D1F2F">
        <w:rPr>
          <w:color w:val="000000"/>
          <w:sz w:val="22"/>
          <w:szCs w:val="22"/>
          <w:lang w:val="es-MX"/>
        </w:rPr>
        <w:t>y</w:t>
      </w:r>
      <w:r w:rsidR="00D27448" w:rsidRPr="006D1F2F">
        <w:rPr>
          <w:color w:val="000000"/>
          <w:sz w:val="22"/>
          <w:szCs w:val="22"/>
          <w:lang w:val="es-MX"/>
        </w:rPr>
        <w:t xml:space="preserve"> </w:t>
      </w:r>
      <w:r w:rsidRPr="006D1F2F">
        <w:rPr>
          <w:color w:val="000000"/>
          <w:sz w:val="22"/>
          <w:szCs w:val="22"/>
          <w:lang w:val="es-MX"/>
        </w:rPr>
        <w:t>con</w:t>
      </w:r>
      <w:r w:rsidR="00D27448" w:rsidRPr="006D1F2F">
        <w:rPr>
          <w:color w:val="000000"/>
          <w:sz w:val="22"/>
          <w:szCs w:val="22"/>
          <w:lang w:val="es-MX"/>
        </w:rPr>
        <w:t xml:space="preserve"> </w:t>
      </w:r>
      <w:r w:rsidRPr="006D1F2F">
        <w:rPr>
          <w:color w:val="000000"/>
          <w:sz w:val="22"/>
          <w:szCs w:val="22"/>
          <w:lang w:val="es-MX"/>
        </w:rPr>
        <w:t>representatividad</w:t>
      </w:r>
      <w:r w:rsidR="00D27448" w:rsidRPr="006D1F2F">
        <w:rPr>
          <w:color w:val="000000"/>
          <w:sz w:val="22"/>
          <w:szCs w:val="22"/>
          <w:lang w:val="es-MX"/>
        </w:rPr>
        <w:t xml:space="preserve"> </w:t>
      </w:r>
      <w:r w:rsidRPr="006D1F2F">
        <w:rPr>
          <w:color w:val="000000"/>
          <w:sz w:val="22"/>
          <w:szCs w:val="22"/>
          <w:lang w:val="es-MX"/>
        </w:rPr>
        <w:t>geográfica</w:t>
      </w:r>
      <w:r w:rsidR="00D27448" w:rsidRPr="006D1F2F">
        <w:rPr>
          <w:color w:val="000000"/>
          <w:sz w:val="22"/>
          <w:szCs w:val="22"/>
          <w:lang w:val="es-MX"/>
        </w:rPr>
        <w:t xml:space="preserve"> </w:t>
      </w:r>
      <w:r w:rsidRPr="006D1F2F">
        <w:rPr>
          <w:color w:val="000000"/>
          <w:sz w:val="22"/>
          <w:szCs w:val="22"/>
          <w:lang w:val="es-MX"/>
        </w:rPr>
        <w:t>y</w:t>
      </w:r>
      <w:r w:rsidR="00D27448" w:rsidRPr="006D1F2F">
        <w:rPr>
          <w:color w:val="000000"/>
          <w:sz w:val="22"/>
          <w:szCs w:val="22"/>
          <w:lang w:val="es-MX"/>
        </w:rPr>
        <w:t xml:space="preserve"> </w:t>
      </w:r>
      <w:r w:rsidRPr="006D1F2F">
        <w:rPr>
          <w:color w:val="000000"/>
          <w:sz w:val="22"/>
          <w:szCs w:val="22"/>
          <w:lang w:val="es-MX"/>
        </w:rPr>
        <w:t>de</w:t>
      </w:r>
      <w:r w:rsidR="00D27448" w:rsidRPr="006D1F2F">
        <w:rPr>
          <w:color w:val="000000"/>
          <w:sz w:val="22"/>
          <w:szCs w:val="22"/>
          <w:lang w:val="es-MX"/>
        </w:rPr>
        <w:t xml:space="preserve"> </w:t>
      </w:r>
      <w:r w:rsidRPr="006D1F2F">
        <w:rPr>
          <w:color w:val="000000"/>
          <w:sz w:val="22"/>
          <w:szCs w:val="22"/>
          <w:lang w:val="es-MX"/>
        </w:rPr>
        <w:t>los</w:t>
      </w:r>
      <w:r w:rsidR="00D27448" w:rsidRPr="006D1F2F">
        <w:rPr>
          <w:color w:val="000000"/>
          <w:sz w:val="22"/>
          <w:szCs w:val="22"/>
          <w:lang w:val="es-MX"/>
        </w:rPr>
        <w:t xml:space="preserve"> </w:t>
      </w:r>
      <w:r w:rsidRPr="006D1F2F">
        <w:rPr>
          <w:color w:val="000000"/>
          <w:sz w:val="22"/>
          <w:szCs w:val="22"/>
          <w:lang w:val="es-MX"/>
        </w:rPr>
        <w:t>diferentes</w:t>
      </w:r>
      <w:r w:rsidR="00D27448" w:rsidRPr="006D1F2F">
        <w:rPr>
          <w:color w:val="000000"/>
          <w:sz w:val="22"/>
          <w:szCs w:val="22"/>
          <w:lang w:val="es-MX"/>
        </w:rPr>
        <w:t xml:space="preserve"> </w:t>
      </w:r>
      <w:r w:rsidRPr="006D1F2F">
        <w:rPr>
          <w:color w:val="000000"/>
          <w:sz w:val="22"/>
          <w:szCs w:val="22"/>
          <w:lang w:val="es-MX"/>
        </w:rPr>
        <w:t>sistemas</w:t>
      </w:r>
      <w:r w:rsidR="00D27448" w:rsidRPr="006D1F2F">
        <w:rPr>
          <w:color w:val="000000"/>
          <w:sz w:val="22"/>
          <w:szCs w:val="22"/>
          <w:lang w:val="es-MX"/>
        </w:rPr>
        <w:t xml:space="preserve"> </w:t>
      </w:r>
      <w:r w:rsidRPr="006D1F2F">
        <w:rPr>
          <w:color w:val="000000"/>
          <w:sz w:val="22"/>
          <w:szCs w:val="22"/>
          <w:lang w:val="es-MX"/>
        </w:rPr>
        <w:t>jurídicos</w:t>
      </w:r>
      <w:r w:rsidR="004B36D3" w:rsidRPr="006D1F2F">
        <w:rPr>
          <w:color w:val="000000"/>
          <w:sz w:val="22"/>
          <w:szCs w:val="22"/>
          <w:lang w:val="es-MX"/>
        </w:rPr>
        <w:t>”</w:t>
      </w:r>
      <w:r w:rsidR="00D27448" w:rsidRPr="006D1F2F">
        <w:rPr>
          <w:color w:val="000000"/>
          <w:sz w:val="22"/>
          <w:szCs w:val="22"/>
          <w:lang w:val="es-MX"/>
        </w:rPr>
        <w:t xml:space="preserve"> </w:t>
      </w:r>
      <w:r w:rsidRPr="006D1F2F">
        <w:rPr>
          <w:color w:val="000000"/>
          <w:sz w:val="22"/>
          <w:szCs w:val="22"/>
          <w:lang w:val="es-MX"/>
        </w:rPr>
        <w:t>de</w:t>
      </w:r>
      <w:r w:rsidR="00D27448" w:rsidRPr="006D1F2F">
        <w:rPr>
          <w:color w:val="000000"/>
          <w:sz w:val="22"/>
          <w:szCs w:val="22"/>
          <w:lang w:val="es-MX"/>
        </w:rPr>
        <w:t xml:space="preserve"> </w:t>
      </w:r>
      <w:r w:rsidRPr="006D1F2F">
        <w:rPr>
          <w:color w:val="000000"/>
          <w:sz w:val="22"/>
          <w:szCs w:val="22"/>
          <w:lang w:val="es-MX"/>
        </w:rPr>
        <w:t>la</w:t>
      </w:r>
      <w:r w:rsidR="00D27448" w:rsidRPr="006D1F2F">
        <w:rPr>
          <w:color w:val="000000"/>
          <w:sz w:val="22"/>
          <w:szCs w:val="22"/>
          <w:lang w:val="es-MX"/>
        </w:rPr>
        <w:t xml:space="preserve"> </w:t>
      </w:r>
      <w:r w:rsidRPr="006D1F2F">
        <w:rPr>
          <w:color w:val="000000"/>
          <w:sz w:val="22"/>
          <w:szCs w:val="22"/>
          <w:lang w:val="es-MX"/>
        </w:rPr>
        <w:t>resolución</w:t>
      </w:r>
      <w:r w:rsidR="00D27448" w:rsidRPr="006D1F2F">
        <w:rPr>
          <w:color w:val="000000"/>
          <w:sz w:val="22"/>
          <w:szCs w:val="22"/>
          <w:lang w:val="es-MX"/>
        </w:rPr>
        <w:t xml:space="preserve"> </w:t>
      </w:r>
      <w:r w:rsidRPr="006D1F2F">
        <w:rPr>
          <w:bCs/>
          <w:sz w:val="22"/>
          <w:szCs w:val="22"/>
          <w:lang w:val="es-MX"/>
        </w:rPr>
        <w:t>AG/RES.</w:t>
      </w:r>
      <w:r w:rsidR="00D27448" w:rsidRPr="006D1F2F">
        <w:rPr>
          <w:bCs/>
          <w:sz w:val="22"/>
          <w:szCs w:val="22"/>
          <w:lang w:val="es-MX"/>
        </w:rPr>
        <w:t xml:space="preserve"> </w:t>
      </w:r>
      <w:r w:rsidRPr="006D1F2F">
        <w:rPr>
          <w:bCs/>
          <w:sz w:val="22"/>
          <w:szCs w:val="22"/>
          <w:lang w:val="es-MX"/>
        </w:rPr>
        <w:t>2941</w:t>
      </w:r>
      <w:r w:rsidR="00D27448" w:rsidRPr="006D1F2F">
        <w:rPr>
          <w:bCs/>
          <w:sz w:val="22"/>
          <w:szCs w:val="22"/>
          <w:lang w:val="es-MX"/>
        </w:rPr>
        <w:t xml:space="preserve"> </w:t>
      </w:r>
      <w:r w:rsidRPr="006D1F2F">
        <w:rPr>
          <w:bCs/>
          <w:sz w:val="22"/>
          <w:szCs w:val="22"/>
          <w:lang w:val="es-MX"/>
        </w:rPr>
        <w:t>(XLIX-O/19),</w:t>
      </w:r>
      <w:r w:rsidR="00D27448" w:rsidRPr="006D1F2F">
        <w:rPr>
          <w:bCs/>
          <w:sz w:val="22"/>
          <w:szCs w:val="22"/>
          <w:lang w:val="es-MX"/>
        </w:rPr>
        <w:t xml:space="preserve"> </w:t>
      </w:r>
      <w:r w:rsidR="004B36D3" w:rsidRPr="006D1F2F">
        <w:rPr>
          <w:bCs/>
          <w:sz w:val="22"/>
          <w:szCs w:val="22"/>
          <w:lang w:val="es-MX"/>
        </w:rPr>
        <w:t>“</w:t>
      </w:r>
      <w:r w:rsidRPr="006D1F2F">
        <w:rPr>
          <w:bCs/>
          <w:sz w:val="22"/>
          <w:szCs w:val="22"/>
          <w:lang w:val="es-MX"/>
        </w:rPr>
        <w:t>Promoción</w:t>
      </w:r>
      <w:r w:rsidR="00D27448" w:rsidRPr="006D1F2F">
        <w:rPr>
          <w:bCs/>
          <w:sz w:val="22"/>
          <w:szCs w:val="22"/>
          <w:lang w:val="es-MX"/>
        </w:rPr>
        <w:t xml:space="preserve"> </w:t>
      </w:r>
      <w:r w:rsidRPr="006D1F2F">
        <w:rPr>
          <w:bCs/>
          <w:sz w:val="22"/>
          <w:szCs w:val="22"/>
          <w:lang w:val="es-MX"/>
        </w:rPr>
        <w:t>y</w:t>
      </w:r>
      <w:r w:rsidR="00D27448" w:rsidRPr="006D1F2F">
        <w:rPr>
          <w:bCs/>
          <w:sz w:val="22"/>
          <w:szCs w:val="22"/>
          <w:lang w:val="es-MX"/>
        </w:rPr>
        <w:t xml:space="preserve"> </w:t>
      </w:r>
      <w:r w:rsidRPr="006D1F2F">
        <w:rPr>
          <w:bCs/>
          <w:sz w:val="22"/>
          <w:szCs w:val="22"/>
          <w:lang w:val="es-MX"/>
        </w:rPr>
        <w:t>protección</w:t>
      </w:r>
      <w:r w:rsidR="00D27448" w:rsidRPr="006D1F2F">
        <w:rPr>
          <w:bCs/>
          <w:sz w:val="22"/>
          <w:szCs w:val="22"/>
          <w:lang w:val="es-MX"/>
        </w:rPr>
        <w:t xml:space="preserve"> </w:t>
      </w:r>
      <w:r w:rsidRPr="006D1F2F">
        <w:rPr>
          <w:bCs/>
          <w:sz w:val="22"/>
          <w:szCs w:val="22"/>
          <w:lang w:val="es-MX"/>
        </w:rPr>
        <w:t>de</w:t>
      </w:r>
      <w:r w:rsidR="00D27448" w:rsidRPr="006D1F2F">
        <w:rPr>
          <w:bCs/>
          <w:sz w:val="22"/>
          <w:szCs w:val="22"/>
          <w:lang w:val="es-MX"/>
        </w:rPr>
        <w:t xml:space="preserve"> </w:t>
      </w:r>
      <w:r w:rsidRPr="006D1F2F">
        <w:rPr>
          <w:bCs/>
          <w:sz w:val="22"/>
          <w:szCs w:val="22"/>
          <w:lang w:val="es-MX"/>
        </w:rPr>
        <w:t>derechos</w:t>
      </w:r>
      <w:r w:rsidR="00D27448" w:rsidRPr="006D1F2F">
        <w:rPr>
          <w:bCs/>
          <w:sz w:val="22"/>
          <w:szCs w:val="22"/>
          <w:lang w:val="es-MX"/>
        </w:rPr>
        <w:t xml:space="preserve"> </w:t>
      </w:r>
      <w:r w:rsidRPr="006D1F2F">
        <w:rPr>
          <w:bCs/>
          <w:sz w:val="22"/>
          <w:szCs w:val="22"/>
          <w:lang w:val="es-MX"/>
        </w:rPr>
        <w:t>humanos</w:t>
      </w:r>
      <w:r w:rsidR="004B36D3" w:rsidRPr="006D1F2F">
        <w:rPr>
          <w:bCs/>
          <w:sz w:val="22"/>
          <w:szCs w:val="22"/>
          <w:lang w:val="es-MX"/>
        </w:rPr>
        <w:t>”</w:t>
      </w:r>
      <w:r w:rsidRPr="006D1F2F">
        <w:rPr>
          <w:bCs/>
          <w:sz w:val="22"/>
          <w:szCs w:val="22"/>
          <w:lang w:val="es-MX"/>
        </w:rPr>
        <w:t>,</w:t>
      </w:r>
      <w:r w:rsidR="00D27448" w:rsidRPr="006D1F2F">
        <w:rPr>
          <w:bCs/>
          <w:sz w:val="22"/>
          <w:szCs w:val="22"/>
          <w:lang w:val="es-MX"/>
        </w:rPr>
        <w:t xml:space="preserve"> </w:t>
      </w:r>
      <w:r w:rsidRPr="006D1F2F">
        <w:rPr>
          <w:bCs/>
          <w:sz w:val="22"/>
          <w:szCs w:val="22"/>
          <w:lang w:val="es-MX"/>
        </w:rPr>
        <w:t>del</w:t>
      </w:r>
      <w:r w:rsidR="00D27448" w:rsidRPr="006D1F2F">
        <w:rPr>
          <w:bCs/>
          <w:sz w:val="22"/>
          <w:szCs w:val="22"/>
          <w:lang w:val="es-MX"/>
        </w:rPr>
        <w:t xml:space="preserve"> </w:t>
      </w:r>
      <w:r w:rsidRPr="006D1F2F">
        <w:rPr>
          <w:bCs/>
          <w:sz w:val="22"/>
          <w:szCs w:val="22"/>
          <w:lang w:val="es-MX"/>
        </w:rPr>
        <w:t>28</w:t>
      </w:r>
      <w:r w:rsidR="00D27448" w:rsidRPr="006D1F2F">
        <w:rPr>
          <w:bCs/>
          <w:sz w:val="22"/>
          <w:szCs w:val="22"/>
          <w:lang w:val="es-MX"/>
        </w:rPr>
        <w:t xml:space="preserve"> </w:t>
      </w:r>
      <w:r w:rsidRPr="006D1F2F">
        <w:rPr>
          <w:bCs/>
          <w:sz w:val="22"/>
          <w:szCs w:val="22"/>
          <w:lang w:val="es-MX"/>
        </w:rPr>
        <w:t>de</w:t>
      </w:r>
      <w:r w:rsidR="00D27448" w:rsidRPr="006D1F2F">
        <w:rPr>
          <w:bCs/>
          <w:sz w:val="22"/>
          <w:szCs w:val="22"/>
          <w:lang w:val="es-MX"/>
        </w:rPr>
        <w:t xml:space="preserve"> </w:t>
      </w:r>
      <w:r w:rsidRPr="006D1F2F">
        <w:rPr>
          <w:bCs/>
          <w:sz w:val="22"/>
          <w:szCs w:val="22"/>
          <w:lang w:val="es-MX"/>
        </w:rPr>
        <w:t>junio</w:t>
      </w:r>
      <w:r w:rsidR="00D27448" w:rsidRPr="006D1F2F">
        <w:rPr>
          <w:bCs/>
          <w:sz w:val="22"/>
          <w:szCs w:val="22"/>
          <w:lang w:val="es-MX"/>
        </w:rPr>
        <w:t xml:space="preserve"> </w:t>
      </w:r>
      <w:r w:rsidRPr="006D1F2F">
        <w:rPr>
          <w:bCs/>
          <w:sz w:val="22"/>
          <w:szCs w:val="22"/>
          <w:lang w:val="es-MX"/>
        </w:rPr>
        <w:t>de</w:t>
      </w:r>
      <w:r w:rsidR="00D27448" w:rsidRPr="006D1F2F">
        <w:rPr>
          <w:bCs/>
          <w:sz w:val="22"/>
          <w:szCs w:val="22"/>
          <w:lang w:val="es-MX"/>
        </w:rPr>
        <w:t xml:space="preserve"> </w:t>
      </w:r>
      <w:r w:rsidRPr="006D1F2F">
        <w:rPr>
          <w:bCs/>
          <w:sz w:val="22"/>
          <w:szCs w:val="22"/>
          <w:lang w:val="es-MX"/>
        </w:rPr>
        <w:t>2019;</w:t>
      </w:r>
      <w:r w:rsidR="00D27448" w:rsidRPr="006D1F2F">
        <w:rPr>
          <w:bCs/>
          <w:sz w:val="22"/>
          <w:szCs w:val="22"/>
          <w:lang w:val="es-MX"/>
        </w:rPr>
        <w:t xml:space="preserve"> </w:t>
      </w:r>
      <w:r w:rsidRPr="006D1F2F">
        <w:rPr>
          <w:bCs/>
          <w:sz w:val="22"/>
          <w:szCs w:val="22"/>
          <w:lang w:val="es-MX"/>
        </w:rPr>
        <w:t>y</w:t>
      </w:r>
      <w:r w:rsidR="00D27448" w:rsidRPr="006D1F2F">
        <w:rPr>
          <w:bCs/>
          <w:sz w:val="22"/>
          <w:szCs w:val="22"/>
          <w:lang w:val="es-MX"/>
        </w:rPr>
        <w:t xml:space="preserve"> </w:t>
      </w:r>
      <w:r w:rsidRPr="006D1F2F">
        <w:rPr>
          <w:bCs/>
          <w:sz w:val="22"/>
          <w:szCs w:val="22"/>
          <w:lang w:val="es-MX"/>
        </w:rPr>
        <w:t>la</w:t>
      </w:r>
      <w:r w:rsidR="00D27448" w:rsidRPr="006D1F2F">
        <w:rPr>
          <w:bCs/>
          <w:sz w:val="22"/>
          <w:szCs w:val="22"/>
          <w:lang w:val="es-MX"/>
        </w:rPr>
        <w:t xml:space="preserve"> </w:t>
      </w:r>
      <w:r w:rsidRPr="006D1F2F">
        <w:rPr>
          <w:rStyle w:val="normaltextrun"/>
          <w:sz w:val="22"/>
          <w:szCs w:val="22"/>
          <w:lang w:val="es-MX"/>
        </w:rPr>
        <w:t>resolución</w:t>
      </w:r>
      <w:r w:rsidR="00D27448" w:rsidRPr="006D1F2F">
        <w:rPr>
          <w:rStyle w:val="normaltextrun"/>
          <w:sz w:val="22"/>
          <w:szCs w:val="22"/>
          <w:lang w:val="es-MX"/>
        </w:rPr>
        <w:t xml:space="preserve"> </w:t>
      </w:r>
      <w:r w:rsidRPr="006D1F2F">
        <w:rPr>
          <w:rStyle w:val="normaltextrun"/>
          <w:sz w:val="22"/>
          <w:szCs w:val="22"/>
          <w:lang w:val="es-MX"/>
        </w:rPr>
        <w:t>CP/RES.</w:t>
      </w:r>
      <w:r w:rsidR="00D27448" w:rsidRPr="006D1F2F">
        <w:rPr>
          <w:rStyle w:val="normaltextrun"/>
          <w:sz w:val="22"/>
          <w:szCs w:val="22"/>
          <w:lang w:val="es-MX"/>
        </w:rPr>
        <w:t xml:space="preserve"> </w:t>
      </w:r>
      <w:r w:rsidRPr="006D1F2F">
        <w:rPr>
          <w:rStyle w:val="normaltextrun"/>
          <w:sz w:val="22"/>
          <w:szCs w:val="22"/>
          <w:lang w:val="es-MX"/>
        </w:rPr>
        <w:t>1149</w:t>
      </w:r>
      <w:r w:rsidR="00D27448" w:rsidRPr="006D1F2F">
        <w:rPr>
          <w:rStyle w:val="normaltextrun"/>
          <w:sz w:val="22"/>
          <w:szCs w:val="22"/>
          <w:lang w:val="es-MX"/>
        </w:rPr>
        <w:t xml:space="preserve"> </w:t>
      </w:r>
      <w:r w:rsidRPr="006D1F2F">
        <w:rPr>
          <w:rStyle w:val="normaltextrun"/>
          <w:sz w:val="22"/>
          <w:szCs w:val="22"/>
          <w:lang w:val="es-MX"/>
        </w:rPr>
        <w:t>(2278/20)</w:t>
      </w:r>
      <w:r w:rsidR="00D27448" w:rsidRPr="006D1F2F">
        <w:rPr>
          <w:rStyle w:val="normaltextrun"/>
          <w:sz w:val="22"/>
          <w:szCs w:val="22"/>
          <w:lang w:val="es-MX"/>
        </w:rPr>
        <w:t xml:space="preserve"> </w:t>
      </w:r>
      <w:r w:rsidRPr="006D1F2F">
        <w:rPr>
          <w:rStyle w:val="normaltextrun"/>
          <w:sz w:val="22"/>
          <w:szCs w:val="22"/>
          <w:lang w:val="es-MX"/>
        </w:rPr>
        <w:t>del</w:t>
      </w:r>
      <w:r w:rsidR="00D27448" w:rsidRPr="006D1F2F">
        <w:rPr>
          <w:rStyle w:val="normaltextrun"/>
          <w:sz w:val="22"/>
          <w:szCs w:val="22"/>
          <w:lang w:val="es-MX"/>
        </w:rPr>
        <w:t xml:space="preserve"> </w:t>
      </w:r>
      <w:r w:rsidRPr="006D1F2F">
        <w:rPr>
          <w:rStyle w:val="normaltextrun"/>
          <w:sz w:val="22"/>
          <w:szCs w:val="22"/>
          <w:lang w:val="es-MX"/>
        </w:rPr>
        <w:t>Consejo</w:t>
      </w:r>
      <w:r w:rsidR="00D27448" w:rsidRPr="006D1F2F">
        <w:rPr>
          <w:rStyle w:val="normaltextrun"/>
          <w:sz w:val="22"/>
          <w:szCs w:val="22"/>
          <w:lang w:val="es-MX"/>
        </w:rPr>
        <w:t xml:space="preserve"> </w:t>
      </w:r>
      <w:r w:rsidRPr="006D1F2F">
        <w:rPr>
          <w:rStyle w:val="normaltextrun"/>
          <w:sz w:val="22"/>
          <w:szCs w:val="22"/>
          <w:lang w:val="es-MX"/>
        </w:rPr>
        <w:t>Permanente</w:t>
      </w:r>
      <w:r w:rsidR="00D27448" w:rsidRPr="006D1F2F">
        <w:rPr>
          <w:rStyle w:val="normaltextrun"/>
          <w:sz w:val="22"/>
          <w:szCs w:val="22"/>
          <w:lang w:val="es-MX"/>
        </w:rPr>
        <w:t xml:space="preserve"> </w:t>
      </w:r>
      <w:r w:rsidRPr="006D1F2F">
        <w:rPr>
          <w:rStyle w:val="normaltextrun"/>
          <w:sz w:val="22"/>
          <w:szCs w:val="22"/>
          <w:lang w:val="es-MX"/>
        </w:rPr>
        <w:t>del</w:t>
      </w:r>
      <w:r w:rsidR="00D27448" w:rsidRPr="006D1F2F">
        <w:rPr>
          <w:rStyle w:val="normaltextrun"/>
          <w:sz w:val="22"/>
          <w:szCs w:val="22"/>
          <w:lang w:val="es-MX"/>
        </w:rPr>
        <w:t xml:space="preserve"> </w:t>
      </w:r>
      <w:r w:rsidRPr="006D1F2F">
        <w:rPr>
          <w:rStyle w:val="normaltextrun"/>
          <w:sz w:val="22"/>
          <w:szCs w:val="22"/>
          <w:lang w:val="es-MX"/>
        </w:rPr>
        <w:t>12</w:t>
      </w:r>
      <w:r w:rsidR="00D27448" w:rsidRPr="006D1F2F">
        <w:rPr>
          <w:rStyle w:val="normaltextrun"/>
          <w:sz w:val="22"/>
          <w:szCs w:val="22"/>
          <w:lang w:val="es-MX"/>
        </w:rPr>
        <w:t xml:space="preserve"> </w:t>
      </w:r>
      <w:r w:rsidRPr="006D1F2F">
        <w:rPr>
          <w:rStyle w:val="normaltextrun"/>
          <w:sz w:val="22"/>
          <w:szCs w:val="22"/>
          <w:lang w:val="es-MX"/>
        </w:rPr>
        <w:t>de</w:t>
      </w:r>
      <w:r w:rsidR="00D27448" w:rsidRPr="006D1F2F">
        <w:rPr>
          <w:rStyle w:val="normaltextrun"/>
          <w:sz w:val="22"/>
          <w:szCs w:val="22"/>
          <w:lang w:val="es-MX"/>
        </w:rPr>
        <w:t xml:space="preserve"> </w:t>
      </w:r>
      <w:r w:rsidRPr="006D1F2F">
        <w:rPr>
          <w:rStyle w:val="normaltextrun"/>
          <w:sz w:val="22"/>
          <w:szCs w:val="22"/>
          <w:lang w:val="es-MX"/>
        </w:rPr>
        <w:t>marzo</w:t>
      </w:r>
      <w:r w:rsidR="00D27448" w:rsidRPr="006D1F2F">
        <w:rPr>
          <w:rStyle w:val="normaltextrun"/>
          <w:sz w:val="22"/>
          <w:szCs w:val="22"/>
          <w:lang w:val="es-MX"/>
        </w:rPr>
        <w:t xml:space="preserve"> </w:t>
      </w:r>
      <w:r w:rsidRPr="006D1F2F">
        <w:rPr>
          <w:rStyle w:val="normaltextrun"/>
          <w:sz w:val="22"/>
          <w:szCs w:val="22"/>
          <w:lang w:val="es-MX"/>
        </w:rPr>
        <w:t>de</w:t>
      </w:r>
      <w:r w:rsidR="00D27448" w:rsidRPr="006D1F2F">
        <w:rPr>
          <w:rStyle w:val="normaltextrun"/>
          <w:sz w:val="22"/>
          <w:szCs w:val="22"/>
          <w:lang w:val="es-MX"/>
        </w:rPr>
        <w:t xml:space="preserve"> </w:t>
      </w:r>
      <w:r w:rsidRPr="006D1F2F">
        <w:rPr>
          <w:rStyle w:val="normaltextrun"/>
          <w:sz w:val="22"/>
          <w:szCs w:val="22"/>
          <w:lang w:val="es-MX"/>
        </w:rPr>
        <w:t>2020</w:t>
      </w:r>
      <w:r w:rsidR="00D27448" w:rsidRPr="006D1F2F">
        <w:rPr>
          <w:rStyle w:val="normaltextrun"/>
          <w:sz w:val="22"/>
          <w:szCs w:val="22"/>
          <w:lang w:val="es-MX"/>
        </w:rPr>
        <w:t xml:space="preserve"> </w:t>
      </w:r>
      <w:r w:rsidRPr="006D1F2F">
        <w:rPr>
          <w:rStyle w:val="normaltextrun"/>
          <w:sz w:val="22"/>
          <w:szCs w:val="22"/>
          <w:lang w:val="es-MX"/>
        </w:rPr>
        <w:t>sobre</w:t>
      </w:r>
      <w:r w:rsidR="00D27448" w:rsidRPr="006D1F2F">
        <w:rPr>
          <w:rStyle w:val="normaltextrun"/>
          <w:sz w:val="22"/>
          <w:szCs w:val="22"/>
          <w:lang w:val="es-MX"/>
        </w:rPr>
        <w:t xml:space="preserve"> </w:t>
      </w:r>
      <w:r w:rsidR="004B36D3" w:rsidRPr="006D1F2F">
        <w:rPr>
          <w:rStyle w:val="normaltextrun"/>
          <w:sz w:val="22"/>
          <w:szCs w:val="22"/>
          <w:lang w:val="es-MX"/>
        </w:rPr>
        <w:t>“</w:t>
      </w:r>
      <w:r w:rsidRPr="006D1F2F">
        <w:rPr>
          <w:rStyle w:val="normaltextrun"/>
          <w:sz w:val="22"/>
          <w:szCs w:val="22"/>
          <w:lang w:val="es-MX"/>
        </w:rPr>
        <w:t>Representación</w:t>
      </w:r>
      <w:r w:rsidR="00D27448" w:rsidRPr="006D1F2F">
        <w:rPr>
          <w:rStyle w:val="normaltextrun"/>
          <w:sz w:val="22"/>
          <w:szCs w:val="22"/>
          <w:lang w:val="es-MX"/>
        </w:rPr>
        <w:t xml:space="preserve"> </w:t>
      </w:r>
      <w:r w:rsidRPr="006D1F2F">
        <w:rPr>
          <w:rStyle w:val="normaltextrun"/>
          <w:sz w:val="22"/>
          <w:szCs w:val="22"/>
          <w:lang w:val="es-MX"/>
        </w:rPr>
        <w:t>y</w:t>
      </w:r>
      <w:r w:rsidR="00D27448" w:rsidRPr="006D1F2F">
        <w:rPr>
          <w:rStyle w:val="normaltextrun"/>
          <w:sz w:val="22"/>
          <w:szCs w:val="22"/>
          <w:lang w:val="es-MX"/>
        </w:rPr>
        <w:t xml:space="preserve"> </w:t>
      </w:r>
      <w:r w:rsidR="00363525" w:rsidRPr="006D1F2F">
        <w:rPr>
          <w:rStyle w:val="normaltextrun"/>
          <w:sz w:val="22"/>
          <w:szCs w:val="22"/>
          <w:lang w:val="es-MX"/>
        </w:rPr>
        <w:t>participación</w:t>
      </w:r>
      <w:r w:rsidR="00D27448" w:rsidRPr="006D1F2F">
        <w:rPr>
          <w:rStyle w:val="normaltextrun"/>
          <w:sz w:val="22"/>
          <w:szCs w:val="22"/>
          <w:lang w:val="es-MX"/>
        </w:rPr>
        <w:t xml:space="preserve"> </w:t>
      </w:r>
      <w:r w:rsidR="00363525" w:rsidRPr="006D1F2F">
        <w:rPr>
          <w:rStyle w:val="normaltextrun"/>
          <w:sz w:val="22"/>
          <w:szCs w:val="22"/>
          <w:lang w:val="es-MX"/>
        </w:rPr>
        <w:t>de</w:t>
      </w:r>
      <w:r w:rsidR="00D27448" w:rsidRPr="006D1F2F">
        <w:rPr>
          <w:rStyle w:val="normaltextrun"/>
          <w:sz w:val="22"/>
          <w:szCs w:val="22"/>
          <w:lang w:val="es-MX"/>
        </w:rPr>
        <w:t xml:space="preserve"> </w:t>
      </w:r>
      <w:r w:rsidR="00363525" w:rsidRPr="006D1F2F">
        <w:rPr>
          <w:rStyle w:val="normaltextrun"/>
          <w:sz w:val="22"/>
          <w:szCs w:val="22"/>
          <w:lang w:val="es-MX"/>
        </w:rPr>
        <w:t>las</w:t>
      </w:r>
      <w:r w:rsidR="00D27448" w:rsidRPr="006D1F2F">
        <w:rPr>
          <w:rStyle w:val="normaltextrun"/>
          <w:sz w:val="22"/>
          <w:szCs w:val="22"/>
          <w:lang w:val="es-MX"/>
        </w:rPr>
        <w:t xml:space="preserve"> </w:t>
      </w:r>
      <w:r w:rsidR="00363525" w:rsidRPr="006D1F2F">
        <w:rPr>
          <w:rStyle w:val="normaltextrun"/>
          <w:sz w:val="22"/>
          <w:szCs w:val="22"/>
          <w:lang w:val="es-MX"/>
        </w:rPr>
        <w:t>mujeres</w:t>
      </w:r>
      <w:r w:rsidR="00D27448" w:rsidRPr="006D1F2F">
        <w:rPr>
          <w:rStyle w:val="normaltextrun"/>
          <w:sz w:val="22"/>
          <w:szCs w:val="22"/>
          <w:lang w:val="es-MX"/>
        </w:rPr>
        <w:t xml:space="preserve"> </w:t>
      </w:r>
      <w:r w:rsidR="00363525" w:rsidRPr="006D1F2F">
        <w:rPr>
          <w:rStyle w:val="normaltextrun"/>
          <w:sz w:val="22"/>
          <w:szCs w:val="22"/>
          <w:lang w:val="es-MX"/>
        </w:rPr>
        <w:t>en</w:t>
      </w:r>
      <w:r w:rsidR="00D27448" w:rsidRPr="006D1F2F">
        <w:rPr>
          <w:rStyle w:val="normaltextrun"/>
          <w:sz w:val="22"/>
          <w:szCs w:val="22"/>
          <w:lang w:val="es-MX"/>
        </w:rPr>
        <w:t xml:space="preserve"> </w:t>
      </w:r>
      <w:r w:rsidRPr="006D1F2F">
        <w:rPr>
          <w:rStyle w:val="normaltextrun"/>
          <w:sz w:val="22"/>
          <w:szCs w:val="22"/>
          <w:lang w:val="es-MX"/>
        </w:rPr>
        <w:t>la</w:t>
      </w:r>
      <w:r w:rsidR="00D27448" w:rsidRPr="006D1F2F">
        <w:rPr>
          <w:rStyle w:val="normaltextrun"/>
          <w:sz w:val="22"/>
          <w:szCs w:val="22"/>
          <w:lang w:val="es-MX"/>
        </w:rPr>
        <w:t xml:space="preserve"> </w:t>
      </w:r>
      <w:r w:rsidRPr="006D1F2F">
        <w:rPr>
          <w:rStyle w:val="normaltextrun"/>
          <w:sz w:val="22"/>
          <w:szCs w:val="22"/>
          <w:lang w:val="es-MX"/>
        </w:rPr>
        <w:t>OEA</w:t>
      </w:r>
      <w:r w:rsidR="004B36D3" w:rsidRPr="006D1F2F">
        <w:rPr>
          <w:rStyle w:val="normaltextrun"/>
          <w:sz w:val="22"/>
          <w:szCs w:val="22"/>
          <w:lang w:val="es-MX"/>
        </w:rPr>
        <w:t>”</w:t>
      </w:r>
      <w:r w:rsidRPr="006D1F2F">
        <w:rPr>
          <w:rStyle w:val="normaltextrun"/>
          <w:sz w:val="22"/>
          <w:szCs w:val="22"/>
          <w:lang w:val="es-MX"/>
        </w:rPr>
        <w:t>;</w:t>
      </w:r>
      <w:r w:rsidR="00D27448" w:rsidRPr="006D1F2F">
        <w:rPr>
          <w:rStyle w:val="normaltextrun"/>
          <w:sz w:val="22"/>
          <w:szCs w:val="22"/>
          <w:lang w:val="es-MX"/>
        </w:rPr>
        <w:t xml:space="preserve"> </w:t>
      </w:r>
      <w:r w:rsidRPr="006D1F2F">
        <w:rPr>
          <w:rStyle w:val="normaltextrun"/>
          <w:sz w:val="22"/>
          <w:szCs w:val="22"/>
          <w:lang w:val="es-MX"/>
        </w:rPr>
        <w:t>y</w:t>
      </w:r>
    </w:p>
    <w:p w14:paraId="33E919DB" w14:textId="77777777" w:rsidR="00CF54AC" w:rsidRPr="006D1F2F" w:rsidRDefault="00CF54AC" w:rsidP="000C1E65">
      <w:pPr>
        <w:jc w:val="both"/>
        <w:rPr>
          <w:rFonts w:eastAsia="Calibri"/>
          <w:b/>
          <w:color w:val="000000"/>
          <w:sz w:val="22"/>
          <w:szCs w:val="22"/>
          <w:lang w:val="es-MX"/>
        </w:rPr>
      </w:pPr>
    </w:p>
    <w:p w14:paraId="1091ACD8" w14:textId="685A83F6" w:rsidR="00CF54AC" w:rsidRPr="006D1F2F" w:rsidRDefault="00CF54AC" w:rsidP="000C1E65">
      <w:pPr>
        <w:ind w:firstLine="720"/>
        <w:jc w:val="both"/>
        <w:rPr>
          <w:color w:val="000000"/>
          <w:sz w:val="22"/>
          <w:szCs w:val="22"/>
          <w:lang w:val="es-MX"/>
        </w:rPr>
      </w:pPr>
      <w:r w:rsidRPr="006D1F2F">
        <w:rPr>
          <w:color w:val="000000"/>
          <w:sz w:val="22"/>
          <w:szCs w:val="22"/>
          <w:lang w:val="es-MX"/>
        </w:rPr>
        <w:t>RECONOCIENDO</w:t>
      </w:r>
      <w:r w:rsidR="00D27448" w:rsidRPr="006D1F2F">
        <w:rPr>
          <w:color w:val="000000"/>
          <w:sz w:val="22"/>
          <w:szCs w:val="22"/>
          <w:lang w:val="es-MX"/>
        </w:rPr>
        <w:t xml:space="preserve"> </w:t>
      </w:r>
      <w:r w:rsidRPr="006D1F2F">
        <w:rPr>
          <w:color w:val="000000"/>
          <w:sz w:val="22"/>
          <w:szCs w:val="22"/>
          <w:lang w:val="es-MX"/>
        </w:rPr>
        <w:t>que,</w:t>
      </w:r>
      <w:r w:rsidR="00D27448" w:rsidRPr="006D1F2F">
        <w:rPr>
          <w:color w:val="000000"/>
          <w:sz w:val="22"/>
          <w:szCs w:val="22"/>
          <w:lang w:val="es-MX"/>
        </w:rPr>
        <w:t xml:space="preserve"> </w:t>
      </w:r>
      <w:r w:rsidRPr="006D1F2F">
        <w:rPr>
          <w:color w:val="000000"/>
          <w:sz w:val="22"/>
          <w:szCs w:val="22"/>
          <w:lang w:val="es-MX"/>
        </w:rPr>
        <w:t>desde</w:t>
      </w:r>
      <w:r w:rsidR="00D27448" w:rsidRPr="006D1F2F">
        <w:rPr>
          <w:color w:val="000000"/>
          <w:sz w:val="22"/>
          <w:szCs w:val="22"/>
          <w:lang w:val="es-MX"/>
        </w:rPr>
        <w:t xml:space="preserve"> </w:t>
      </w:r>
      <w:r w:rsidRPr="006D1F2F">
        <w:rPr>
          <w:color w:val="000000"/>
          <w:sz w:val="22"/>
          <w:szCs w:val="22"/>
          <w:lang w:val="es-MX"/>
        </w:rPr>
        <w:t>su</w:t>
      </w:r>
      <w:r w:rsidR="00D27448" w:rsidRPr="006D1F2F">
        <w:rPr>
          <w:color w:val="000000"/>
          <w:sz w:val="22"/>
          <w:szCs w:val="22"/>
          <w:lang w:val="es-MX"/>
        </w:rPr>
        <w:t xml:space="preserve"> </w:t>
      </w:r>
      <w:r w:rsidRPr="006D1F2F">
        <w:rPr>
          <w:color w:val="000000"/>
          <w:sz w:val="22"/>
          <w:szCs w:val="22"/>
          <w:lang w:val="es-MX"/>
        </w:rPr>
        <w:t>instalación</w:t>
      </w:r>
      <w:r w:rsidR="00D27448" w:rsidRPr="006D1F2F">
        <w:rPr>
          <w:color w:val="000000"/>
          <w:sz w:val="22"/>
          <w:szCs w:val="22"/>
          <w:lang w:val="es-MX"/>
        </w:rPr>
        <w:t xml:space="preserve"> </w:t>
      </w:r>
      <w:r w:rsidRPr="006D1F2F">
        <w:rPr>
          <w:color w:val="000000"/>
          <w:sz w:val="22"/>
          <w:szCs w:val="22"/>
          <w:lang w:val="es-MX"/>
        </w:rPr>
        <w:t>en</w:t>
      </w:r>
      <w:r w:rsidR="00D27448" w:rsidRPr="006D1F2F">
        <w:rPr>
          <w:color w:val="000000"/>
          <w:sz w:val="22"/>
          <w:szCs w:val="22"/>
          <w:lang w:val="es-MX"/>
        </w:rPr>
        <w:t xml:space="preserve"> </w:t>
      </w:r>
      <w:r w:rsidRPr="006D1F2F">
        <w:rPr>
          <w:color w:val="000000"/>
          <w:sz w:val="22"/>
          <w:szCs w:val="22"/>
          <w:lang w:val="es-MX"/>
        </w:rPr>
        <w:t>1979,</w:t>
      </w:r>
      <w:r w:rsidR="00D27448" w:rsidRPr="006D1F2F">
        <w:rPr>
          <w:color w:val="000000"/>
          <w:sz w:val="22"/>
          <w:szCs w:val="22"/>
          <w:lang w:val="es-MX"/>
        </w:rPr>
        <w:t xml:space="preserve"> </w:t>
      </w:r>
      <w:r w:rsidRPr="006D1F2F">
        <w:rPr>
          <w:color w:val="000000"/>
          <w:sz w:val="22"/>
          <w:szCs w:val="22"/>
          <w:lang w:val="es-MX"/>
        </w:rPr>
        <w:t>de</w:t>
      </w:r>
      <w:r w:rsidR="00D27448" w:rsidRPr="006D1F2F">
        <w:rPr>
          <w:color w:val="000000"/>
          <w:sz w:val="22"/>
          <w:szCs w:val="22"/>
          <w:lang w:val="es-MX"/>
        </w:rPr>
        <w:t xml:space="preserve"> </w:t>
      </w:r>
      <w:r w:rsidRPr="006D1F2F">
        <w:rPr>
          <w:color w:val="000000"/>
          <w:sz w:val="22"/>
          <w:szCs w:val="22"/>
          <w:lang w:val="es-MX"/>
        </w:rPr>
        <w:t>los</w:t>
      </w:r>
      <w:r w:rsidR="00D27448" w:rsidRPr="006D1F2F">
        <w:rPr>
          <w:color w:val="000000"/>
          <w:sz w:val="22"/>
          <w:szCs w:val="22"/>
          <w:lang w:val="es-MX"/>
        </w:rPr>
        <w:t xml:space="preserve"> </w:t>
      </w:r>
      <w:r w:rsidRPr="006D1F2F">
        <w:rPr>
          <w:color w:val="000000"/>
          <w:sz w:val="22"/>
          <w:szCs w:val="22"/>
          <w:lang w:val="es-MX"/>
        </w:rPr>
        <w:t>treinta</w:t>
      </w:r>
      <w:r w:rsidR="00D27448" w:rsidRPr="006D1F2F">
        <w:rPr>
          <w:color w:val="000000"/>
          <w:sz w:val="22"/>
          <w:szCs w:val="22"/>
          <w:lang w:val="es-MX"/>
        </w:rPr>
        <w:t xml:space="preserve"> </w:t>
      </w:r>
      <w:r w:rsidRPr="006D1F2F">
        <w:rPr>
          <w:color w:val="000000"/>
          <w:sz w:val="22"/>
          <w:szCs w:val="22"/>
          <w:lang w:val="es-MX"/>
        </w:rPr>
        <w:t>y</w:t>
      </w:r>
      <w:r w:rsidR="00D27448" w:rsidRPr="006D1F2F">
        <w:rPr>
          <w:color w:val="000000"/>
          <w:sz w:val="22"/>
          <w:szCs w:val="22"/>
          <w:lang w:val="es-MX"/>
        </w:rPr>
        <w:t xml:space="preserve"> </w:t>
      </w:r>
      <w:r w:rsidRPr="006D1F2F">
        <w:rPr>
          <w:color w:val="000000"/>
          <w:sz w:val="22"/>
          <w:szCs w:val="22"/>
          <w:lang w:val="es-MX"/>
        </w:rPr>
        <w:t>nueve</w:t>
      </w:r>
      <w:r w:rsidR="00D27448" w:rsidRPr="006D1F2F">
        <w:rPr>
          <w:color w:val="000000"/>
          <w:sz w:val="22"/>
          <w:szCs w:val="22"/>
          <w:lang w:val="es-MX"/>
        </w:rPr>
        <w:t xml:space="preserve"> </w:t>
      </w:r>
      <w:r w:rsidRPr="006D1F2F">
        <w:rPr>
          <w:color w:val="000000"/>
          <w:sz w:val="22"/>
          <w:szCs w:val="22"/>
          <w:lang w:val="es-MX"/>
        </w:rPr>
        <w:t>jueces</w:t>
      </w:r>
      <w:r w:rsidR="00D27448" w:rsidRPr="006D1F2F">
        <w:rPr>
          <w:color w:val="000000"/>
          <w:sz w:val="22"/>
          <w:szCs w:val="22"/>
          <w:lang w:val="es-MX"/>
        </w:rPr>
        <w:t xml:space="preserve"> </w:t>
      </w:r>
      <w:r w:rsidRPr="006D1F2F">
        <w:rPr>
          <w:color w:val="000000"/>
          <w:sz w:val="22"/>
          <w:szCs w:val="22"/>
          <w:lang w:val="es-MX"/>
        </w:rPr>
        <w:t>que</w:t>
      </w:r>
      <w:r w:rsidR="00D27448" w:rsidRPr="006D1F2F">
        <w:rPr>
          <w:color w:val="000000"/>
          <w:sz w:val="22"/>
          <w:szCs w:val="22"/>
          <w:lang w:val="es-MX"/>
        </w:rPr>
        <w:t xml:space="preserve"> </w:t>
      </w:r>
      <w:r w:rsidRPr="006D1F2F">
        <w:rPr>
          <w:color w:val="000000"/>
          <w:sz w:val="22"/>
          <w:szCs w:val="22"/>
          <w:lang w:val="es-MX"/>
        </w:rPr>
        <w:t>han</w:t>
      </w:r>
      <w:r w:rsidR="00D27448" w:rsidRPr="006D1F2F">
        <w:rPr>
          <w:color w:val="000000"/>
          <w:sz w:val="22"/>
          <w:szCs w:val="22"/>
          <w:lang w:val="es-MX"/>
        </w:rPr>
        <w:t xml:space="preserve"> </w:t>
      </w:r>
      <w:r w:rsidRPr="006D1F2F">
        <w:rPr>
          <w:color w:val="000000"/>
          <w:sz w:val="22"/>
          <w:szCs w:val="22"/>
          <w:lang w:val="es-MX"/>
        </w:rPr>
        <w:t>integrado</w:t>
      </w:r>
      <w:r w:rsidR="00D27448" w:rsidRPr="006D1F2F">
        <w:rPr>
          <w:color w:val="000000"/>
          <w:sz w:val="22"/>
          <w:szCs w:val="22"/>
          <w:lang w:val="es-MX"/>
        </w:rPr>
        <w:t xml:space="preserve"> </w:t>
      </w:r>
      <w:r w:rsidRPr="006D1F2F">
        <w:rPr>
          <w:color w:val="000000"/>
          <w:sz w:val="22"/>
          <w:szCs w:val="22"/>
          <w:lang w:val="es-MX"/>
        </w:rPr>
        <w:t>la</w:t>
      </w:r>
      <w:r w:rsidR="00D27448" w:rsidRPr="006D1F2F">
        <w:rPr>
          <w:color w:val="000000"/>
          <w:sz w:val="22"/>
          <w:szCs w:val="22"/>
          <w:lang w:val="es-MX"/>
        </w:rPr>
        <w:t xml:space="preserve"> </w:t>
      </w:r>
      <w:r w:rsidRPr="006D1F2F">
        <w:rPr>
          <w:color w:val="000000"/>
          <w:sz w:val="22"/>
          <w:szCs w:val="22"/>
          <w:lang w:val="es-MX"/>
        </w:rPr>
        <w:t>Corte</w:t>
      </w:r>
      <w:r w:rsidR="00D27448" w:rsidRPr="006D1F2F">
        <w:rPr>
          <w:color w:val="000000"/>
          <w:sz w:val="22"/>
          <w:szCs w:val="22"/>
          <w:lang w:val="es-MX"/>
        </w:rPr>
        <w:t xml:space="preserve"> </w:t>
      </w:r>
      <w:r w:rsidRPr="006D1F2F">
        <w:rPr>
          <w:color w:val="000000"/>
          <w:sz w:val="22"/>
          <w:szCs w:val="22"/>
          <w:lang w:val="es-MX"/>
        </w:rPr>
        <w:t>Interamericana</w:t>
      </w:r>
      <w:r w:rsidR="00D27448" w:rsidRPr="006D1F2F">
        <w:rPr>
          <w:color w:val="000000"/>
          <w:sz w:val="22"/>
          <w:szCs w:val="22"/>
          <w:lang w:val="es-MX"/>
        </w:rPr>
        <w:t xml:space="preserve"> </w:t>
      </w:r>
      <w:r w:rsidRPr="006D1F2F">
        <w:rPr>
          <w:color w:val="000000"/>
          <w:sz w:val="22"/>
          <w:szCs w:val="22"/>
          <w:lang w:val="es-MX"/>
        </w:rPr>
        <w:t>de</w:t>
      </w:r>
      <w:r w:rsidR="00D27448" w:rsidRPr="006D1F2F">
        <w:rPr>
          <w:color w:val="000000"/>
          <w:sz w:val="22"/>
          <w:szCs w:val="22"/>
          <w:lang w:val="es-MX"/>
        </w:rPr>
        <w:t xml:space="preserve"> </w:t>
      </w:r>
      <w:r w:rsidRPr="006D1F2F">
        <w:rPr>
          <w:color w:val="000000"/>
          <w:sz w:val="22"/>
          <w:szCs w:val="22"/>
          <w:lang w:val="es-MX"/>
        </w:rPr>
        <w:t>Derechos</w:t>
      </w:r>
      <w:r w:rsidR="00D27448" w:rsidRPr="006D1F2F">
        <w:rPr>
          <w:color w:val="000000"/>
          <w:sz w:val="22"/>
          <w:szCs w:val="22"/>
          <w:lang w:val="es-MX"/>
        </w:rPr>
        <w:t xml:space="preserve"> </w:t>
      </w:r>
      <w:r w:rsidRPr="006D1F2F">
        <w:rPr>
          <w:color w:val="000000"/>
          <w:sz w:val="22"/>
          <w:szCs w:val="22"/>
          <w:lang w:val="es-MX"/>
        </w:rPr>
        <w:t>Humanos,</w:t>
      </w:r>
      <w:r w:rsidR="00D27448" w:rsidRPr="006D1F2F">
        <w:rPr>
          <w:color w:val="000000"/>
          <w:sz w:val="22"/>
          <w:szCs w:val="22"/>
          <w:lang w:val="es-MX"/>
        </w:rPr>
        <w:t xml:space="preserve"> </w:t>
      </w:r>
      <w:r w:rsidRPr="006D1F2F">
        <w:rPr>
          <w:color w:val="000000"/>
          <w:sz w:val="22"/>
          <w:szCs w:val="22"/>
          <w:lang w:val="es-MX"/>
        </w:rPr>
        <w:t>solamente</w:t>
      </w:r>
      <w:r w:rsidR="00D27448" w:rsidRPr="006D1F2F">
        <w:rPr>
          <w:color w:val="000000"/>
          <w:sz w:val="22"/>
          <w:szCs w:val="22"/>
          <w:lang w:val="es-MX"/>
        </w:rPr>
        <w:t xml:space="preserve"> </w:t>
      </w:r>
      <w:r w:rsidRPr="006D1F2F">
        <w:rPr>
          <w:color w:val="000000"/>
          <w:sz w:val="22"/>
          <w:szCs w:val="22"/>
          <w:lang w:val="es-MX"/>
        </w:rPr>
        <w:t>cinco</w:t>
      </w:r>
      <w:r w:rsidR="00D27448" w:rsidRPr="006D1F2F">
        <w:rPr>
          <w:color w:val="000000"/>
          <w:sz w:val="22"/>
          <w:szCs w:val="22"/>
          <w:lang w:val="es-MX"/>
        </w:rPr>
        <w:t xml:space="preserve"> </w:t>
      </w:r>
      <w:r w:rsidRPr="006D1F2F">
        <w:rPr>
          <w:color w:val="000000"/>
          <w:sz w:val="22"/>
          <w:szCs w:val="22"/>
          <w:lang w:val="es-MX"/>
        </w:rPr>
        <w:t>han</w:t>
      </w:r>
      <w:r w:rsidR="00D27448" w:rsidRPr="006D1F2F">
        <w:rPr>
          <w:color w:val="000000"/>
          <w:sz w:val="22"/>
          <w:szCs w:val="22"/>
          <w:lang w:val="es-MX"/>
        </w:rPr>
        <w:t xml:space="preserve"> </w:t>
      </w:r>
      <w:r w:rsidRPr="006D1F2F">
        <w:rPr>
          <w:color w:val="000000"/>
          <w:sz w:val="22"/>
          <w:szCs w:val="22"/>
          <w:lang w:val="es-MX"/>
        </w:rPr>
        <w:t>sido</w:t>
      </w:r>
      <w:r w:rsidR="00D27448" w:rsidRPr="006D1F2F">
        <w:rPr>
          <w:color w:val="000000"/>
          <w:sz w:val="22"/>
          <w:szCs w:val="22"/>
          <w:lang w:val="es-MX"/>
        </w:rPr>
        <w:t xml:space="preserve"> </w:t>
      </w:r>
      <w:r w:rsidRPr="006D1F2F">
        <w:rPr>
          <w:color w:val="000000"/>
          <w:sz w:val="22"/>
          <w:szCs w:val="22"/>
          <w:lang w:val="es-MX"/>
        </w:rPr>
        <w:t>mujeres</w:t>
      </w:r>
      <w:r w:rsidR="00D27448" w:rsidRPr="006D1F2F">
        <w:rPr>
          <w:color w:val="000000"/>
          <w:sz w:val="22"/>
          <w:szCs w:val="22"/>
          <w:lang w:val="es-MX"/>
        </w:rPr>
        <w:t xml:space="preserve"> </w:t>
      </w:r>
      <w:r w:rsidRPr="006D1F2F">
        <w:rPr>
          <w:color w:val="000000"/>
          <w:sz w:val="22"/>
          <w:szCs w:val="22"/>
          <w:lang w:val="es-MX"/>
        </w:rPr>
        <w:t>y,</w:t>
      </w:r>
      <w:r w:rsidR="00D27448" w:rsidRPr="006D1F2F">
        <w:rPr>
          <w:color w:val="000000"/>
          <w:sz w:val="22"/>
          <w:szCs w:val="22"/>
          <w:lang w:val="es-MX"/>
        </w:rPr>
        <w:t xml:space="preserve"> </w:t>
      </w:r>
      <w:r w:rsidRPr="006D1F2F">
        <w:rPr>
          <w:color w:val="000000"/>
          <w:sz w:val="22"/>
          <w:szCs w:val="22"/>
          <w:lang w:val="es-MX"/>
        </w:rPr>
        <w:t>en</w:t>
      </w:r>
      <w:r w:rsidR="00D27448" w:rsidRPr="006D1F2F">
        <w:rPr>
          <w:color w:val="000000"/>
          <w:sz w:val="22"/>
          <w:szCs w:val="22"/>
          <w:lang w:val="es-MX"/>
        </w:rPr>
        <w:t xml:space="preserve"> </w:t>
      </w:r>
      <w:r w:rsidRPr="006D1F2F">
        <w:rPr>
          <w:color w:val="000000"/>
          <w:sz w:val="22"/>
          <w:szCs w:val="22"/>
          <w:lang w:val="es-MX"/>
        </w:rPr>
        <w:t>su</w:t>
      </w:r>
      <w:r w:rsidR="00D27448" w:rsidRPr="006D1F2F">
        <w:rPr>
          <w:color w:val="000000"/>
          <w:sz w:val="22"/>
          <w:szCs w:val="22"/>
          <w:lang w:val="es-MX"/>
        </w:rPr>
        <w:t xml:space="preserve"> </w:t>
      </w:r>
      <w:r w:rsidRPr="006D1F2F">
        <w:rPr>
          <w:color w:val="000000"/>
          <w:sz w:val="22"/>
          <w:szCs w:val="22"/>
          <w:lang w:val="es-MX"/>
        </w:rPr>
        <w:t>composición</w:t>
      </w:r>
      <w:r w:rsidR="00D27448" w:rsidRPr="006D1F2F">
        <w:rPr>
          <w:color w:val="000000"/>
          <w:sz w:val="22"/>
          <w:szCs w:val="22"/>
          <w:lang w:val="es-MX"/>
        </w:rPr>
        <w:t xml:space="preserve"> </w:t>
      </w:r>
      <w:r w:rsidRPr="006D1F2F">
        <w:rPr>
          <w:color w:val="000000"/>
          <w:sz w:val="22"/>
          <w:szCs w:val="22"/>
          <w:lang w:val="es-MX"/>
        </w:rPr>
        <w:t>actual,</w:t>
      </w:r>
      <w:r w:rsidR="00D27448" w:rsidRPr="006D1F2F">
        <w:rPr>
          <w:color w:val="000000"/>
          <w:sz w:val="22"/>
          <w:szCs w:val="22"/>
          <w:lang w:val="es-MX"/>
        </w:rPr>
        <w:t xml:space="preserve"> </w:t>
      </w:r>
      <w:r w:rsidRPr="006D1F2F">
        <w:rPr>
          <w:color w:val="000000"/>
          <w:sz w:val="22"/>
          <w:szCs w:val="22"/>
          <w:lang w:val="es-MX"/>
        </w:rPr>
        <w:t>únicamente</w:t>
      </w:r>
      <w:r w:rsidR="00D27448" w:rsidRPr="006D1F2F">
        <w:rPr>
          <w:color w:val="000000"/>
          <w:sz w:val="22"/>
          <w:szCs w:val="22"/>
          <w:lang w:val="es-MX"/>
        </w:rPr>
        <w:t xml:space="preserve"> </w:t>
      </w:r>
      <w:r w:rsidRPr="006D1F2F">
        <w:rPr>
          <w:color w:val="000000"/>
          <w:sz w:val="22"/>
          <w:szCs w:val="22"/>
          <w:lang w:val="es-MX"/>
        </w:rPr>
        <w:t>una</w:t>
      </w:r>
      <w:r w:rsidR="00D27448" w:rsidRPr="006D1F2F">
        <w:rPr>
          <w:color w:val="000000"/>
          <w:sz w:val="22"/>
          <w:szCs w:val="22"/>
          <w:lang w:val="es-MX"/>
        </w:rPr>
        <w:t xml:space="preserve"> </w:t>
      </w:r>
      <w:r w:rsidRPr="006D1F2F">
        <w:rPr>
          <w:color w:val="000000"/>
          <w:sz w:val="22"/>
          <w:szCs w:val="22"/>
          <w:lang w:val="es-MX"/>
        </w:rPr>
        <w:t>mujer</w:t>
      </w:r>
      <w:r w:rsidR="00D27448" w:rsidRPr="006D1F2F">
        <w:rPr>
          <w:color w:val="000000"/>
          <w:sz w:val="22"/>
          <w:szCs w:val="22"/>
          <w:lang w:val="es-MX"/>
        </w:rPr>
        <w:t xml:space="preserve"> </w:t>
      </w:r>
      <w:r w:rsidRPr="006D1F2F">
        <w:rPr>
          <w:color w:val="000000"/>
          <w:sz w:val="22"/>
          <w:szCs w:val="22"/>
          <w:lang w:val="es-MX"/>
        </w:rPr>
        <w:t>integra</w:t>
      </w:r>
      <w:r w:rsidR="00D27448" w:rsidRPr="006D1F2F">
        <w:rPr>
          <w:color w:val="000000"/>
          <w:sz w:val="22"/>
          <w:szCs w:val="22"/>
          <w:lang w:val="es-MX"/>
        </w:rPr>
        <w:t xml:space="preserve"> </w:t>
      </w:r>
      <w:r w:rsidRPr="006D1F2F">
        <w:rPr>
          <w:color w:val="000000"/>
          <w:sz w:val="22"/>
          <w:szCs w:val="22"/>
          <w:lang w:val="es-MX"/>
        </w:rPr>
        <w:t>el</w:t>
      </w:r>
      <w:r w:rsidR="00D27448" w:rsidRPr="006D1F2F">
        <w:rPr>
          <w:color w:val="000000"/>
          <w:sz w:val="22"/>
          <w:szCs w:val="22"/>
          <w:lang w:val="es-MX"/>
        </w:rPr>
        <w:t xml:space="preserve"> </w:t>
      </w:r>
      <w:r w:rsidRPr="006D1F2F">
        <w:rPr>
          <w:color w:val="000000"/>
          <w:sz w:val="22"/>
          <w:szCs w:val="22"/>
          <w:lang w:val="es-MX"/>
        </w:rPr>
        <w:t>Tribunal</w:t>
      </w:r>
      <w:r w:rsidR="006E3880" w:rsidRPr="006D1F2F">
        <w:rPr>
          <w:color w:val="000000"/>
          <w:sz w:val="22"/>
          <w:szCs w:val="22"/>
          <w:lang w:val="es-MX"/>
        </w:rPr>
        <w:t>,</w:t>
      </w:r>
    </w:p>
    <w:p w14:paraId="3FA09C7B" w14:textId="77777777" w:rsidR="00CF54AC" w:rsidRPr="006D1F2F" w:rsidRDefault="00CF54AC" w:rsidP="000C1E65">
      <w:pPr>
        <w:pStyle w:val="paragraph"/>
        <w:spacing w:before="0" w:beforeAutospacing="0" w:after="0" w:afterAutospacing="0"/>
        <w:jc w:val="both"/>
        <w:textAlignment w:val="baseline"/>
        <w:rPr>
          <w:rStyle w:val="normaltextrun"/>
          <w:b/>
          <w:sz w:val="22"/>
          <w:szCs w:val="22"/>
          <w:lang w:val="es-MX"/>
        </w:rPr>
      </w:pPr>
    </w:p>
    <w:p w14:paraId="0F9FF580" w14:textId="5AB406CE" w:rsidR="00CF54AC" w:rsidRPr="006D1F2F" w:rsidRDefault="00CF54AC" w:rsidP="000C1E65">
      <w:pPr>
        <w:pStyle w:val="paragraph"/>
        <w:spacing w:before="0" w:beforeAutospacing="0" w:after="0" w:afterAutospacing="0"/>
        <w:jc w:val="both"/>
        <w:textAlignment w:val="baseline"/>
        <w:rPr>
          <w:sz w:val="22"/>
          <w:szCs w:val="22"/>
          <w:lang w:val="es-MX"/>
        </w:rPr>
      </w:pPr>
      <w:r w:rsidRPr="006D1F2F">
        <w:rPr>
          <w:rStyle w:val="normaltextrun"/>
          <w:sz w:val="22"/>
          <w:szCs w:val="22"/>
          <w:lang w:val="es-MX"/>
        </w:rPr>
        <w:t>RESUELVE:</w:t>
      </w:r>
      <w:r w:rsidR="00D27448" w:rsidRPr="006D1F2F">
        <w:rPr>
          <w:rStyle w:val="eop"/>
          <w:sz w:val="22"/>
          <w:szCs w:val="22"/>
          <w:lang w:val="es-MX"/>
        </w:rPr>
        <w:t xml:space="preserve"> </w:t>
      </w:r>
    </w:p>
    <w:p w14:paraId="0699E8AD" w14:textId="77777777" w:rsidR="00CF54AC" w:rsidRPr="006D1F2F" w:rsidRDefault="00CF54AC" w:rsidP="000C1E65">
      <w:pPr>
        <w:pStyle w:val="paragraph"/>
        <w:spacing w:before="0" w:beforeAutospacing="0" w:after="0" w:afterAutospacing="0"/>
        <w:jc w:val="both"/>
        <w:textAlignment w:val="baseline"/>
        <w:rPr>
          <w:rStyle w:val="eop"/>
          <w:b/>
          <w:sz w:val="22"/>
          <w:szCs w:val="22"/>
          <w:lang w:val="es-MX"/>
        </w:rPr>
      </w:pPr>
    </w:p>
    <w:p w14:paraId="597FD8AA" w14:textId="35AE73BA" w:rsidR="0040424A" w:rsidRPr="006D1F2F" w:rsidRDefault="000D1030" w:rsidP="000C1E65">
      <w:pPr>
        <w:ind w:firstLine="1440"/>
        <w:jc w:val="both"/>
        <w:rPr>
          <w:rFonts w:eastAsia="Arial Unicode MS"/>
          <w:b/>
          <w:sz w:val="22"/>
          <w:szCs w:val="22"/>
          <w:lang w:val="es-MX"/>
        </w:rPr>
      </w:pPr>
      <w:r w:rsidRPr="006D1F2F">
        <w:rPr>
          <w:rFonts w:eastAsia="Arial Unicode MS"/>
          <w:sz w:val="22"/>
          <w:szCs w:val="22"/>
          <w:lang w:val="es-MX"/>
        </w:rPr>
        <w:t>Instar</w:t>
      </w:r>
      <w:r w:rsidR="00D27448" w:rsidRPr="006D1F2F">
        <w:rPr>
          <w:rFonts w:eastAsia="Arial Unicode MS"/>
          <w:sz w:val="22"/>
          <w:szCs w:val="22"/>
          <w:lang w:val="es-MX"/>
        </w:rPr>
        <w:t xml:space="preserve"> </w:t>
      </w:r>
      <w:r w:rsidRPr="006D1F2F">
        <w:rPr>
          <w:rFonts w:eastAsia="Arial Unicode MS"/>
          <w:sz w:val="22"/>
          <w:szCs w:val="22"/>
          <w:lang w:val="es-MX"/>
        </w:rPr>
        <w:t>a</w:t>
      </w:r>
      <w:r w:rsidR="00D27448" w:rsidRPr="006D1F2F">
        <w:rPr>
          <w:rFonts w:eastAsia="Arial Unicode MS"/>
          <w:sz w:val="22"/>
          <w:szCs w:val="22"/>
          <w:lang w:val="es-MX"/>
        </w:rPr>
        <w:t xml:space="preserve"> </w:t>
      </w:r>
      <w:r w:rsidRPr="006D1F2F">
        <w:rPr>
          <w:rFonts w:eastAsia="Arial Unicode MS"/>
          <w:sz w:val="22"/>
          <w:szCs w:val="22"/>
          <w:lang w:val="es-MX"/>
        </w:rPr>
        <w:t>los</w:t>
      </w:r>
      <w:r w:rsidR="00D27448" w:rsidRPr="006D1F2F">
        <w:rPr>
          <w:rFonts w:eastAsia="Arial Unicode MS"/>
          <w:sz w:val="22"/>
          <w:szCs w:val="22"/>
          <w:lang w:val="es-MX"/>
        </w:rPr>
        <w:t xml:space="preserve"> </w:t>
      </w:r>
      <w:r w:rsidRPr="006D1F2F">
        <w:rPr>
          <w:rFonts w:eastAsia="Arial Unicode MS"/>
          <w:sz w:val="22"/>
          <w:szCs w:val="22"/>
          <w:lang w:val="es-MX"/>
        </w:rPr>
        <w:t>Estados</w:t>
      </w:r>
      <w:r w:rsidR="00D27448" w:rsidRPr="006D1F2F">
        <w:rPr>
          <w:rFonts w:eastAsia="Arial Unicode MS"/>
          <w:sz w:val="22"/>
          <w:szCs w:val="22"/>
          <w:lang w:val="es-MX"/>
        </w:rPr>
        <w:t xml:space="preserve"> </w:t>
      </w:r>
      <w:r w:rsidRPr="006D1F2F">
        <w:rPr>
          <w:rFonts w:eastAsia="Arial Unicode MS"/>
          <w:sz w:val="22"/>
          <w:szCs w:val="22"/>
          <w:lang w:val="es-MX"/>
        </w:rPr>
        <w:t>Miembros</w:t>
      </w:r>
      <w:r w:rsidR="00D27448" w:rsidRPr="006D1F2F">
        <w:rPr>
          <w:rFonts w:eastAsia="Arial Unicode MS"/>
          <w:sz w:val="22"/>
          <w:szCs w:val="22"/>
          <w:lang w:val="es-MX"/>
        </w:rPr>
        <w:t xml:space="preserve"> </w:t>
      </w:r>
      <w:r w:rsidRPr="006D1F2F">
        <w:rPr>
          <w:rFonts w:eastAsia="Arial Unicode MS"/>
          <w:sz w:val="22"/>
          <w:szCs w:val="22"/>
          <w:lang w:val="es-MX"/>
        </w:rPr>
        <w:t>a</w:t>
      </w:r>
      <w:r w:rsidR="00D27448" w:rsidRPr="006D1F2F">
        <w:rPr>
          <w:rFonts w:eastAsia="Arial Unicode MS"/>
          <w:sz w:val="22"/>
          <w:szCs w:val="22"/>
          <w:lang w:val="es-MX"/>
        </w:rPr>
        <w:t xml:space="preserve"> </w:t>
      </w:r>
      <w:r w:rsidRPr="006D1F2F">
        <w:rPr>
          <w:rFonts w:eastAsia="Arial Unicode MS"/>
          <w:sz w:val="22"/>
          <w:szCs w:val="22"/>
          <w:lang w:val="es-MX"/>
        </w:rPr>
        <w:t>que,</w:t>
      </w:r>
      <w:r w:rsidR="00D27448" w:rsidRPr="006D1F2F">
        <w:rPr>
          <w:rFonts w:eastAsia="Arial Unicode MS"/>
          <w:sz w:val="22"/>
          <w:szCs w:val="22"/>
          <w:lang w:val="es-MX"/>
        </w:rPr>
        <w:t xml:space="preserve"> </w:t>
      </w:r>
      <w:r w:rsidRPr="006D1F2F">
        <w:rPr>
          <w:rFonts w:eastAsia="Arial Unicode MS"/>
          <w:sz w:val="22"/>
          <w:szCs w:val="22"/>
          <w:lang w:val="es-MX"/>
        </w:rPr>
        <w:t>en</w:t>
      </w:r>
      <w:r w:rsidR="00D27448" w:rsidRPr="006D1F2F">
        <w:rPr>
          <w:rFonts w:eastAsia="Arial Unicode MS"/>
          <w:sz w:val="22"/>
          <w:szCs w:val="22"/>
          <w:lang w:val="es-MX"/>
        </w:rPr>
        <w:t xml:space="preserve"> </w:t>
      </w:r>
      <w:r w:rsidRPr="006D1F2F">
        <w:rPr>
          <w:rFonts w:eastAsia="Arial Unicode MS"/>
          <w:sz w:val="22"/>
          <w:szCs w:val="22"/>
          <w:lang w:val="es-MX"/>
        </w:rPr>
        <w:t>los</w:t>
      </w:r>
      <w:r w:rsidR="00D27448" w:rsidRPr="006D1F2F">
        <w:rPr>
          <w:rFonts w:eastAsia="Arial Unicode MS"/>
          <w:sz w:val="22"/>
          <w:szCs w:val="22"/>
          <w:lang w:val="es-MX"/>
        </w:rPr>
        <w:t xml:space="preserve"> </w:t>
      </w:r>
      <w:r w:rsidRPr="006D1F2F">
        <w:rPr>
          <w:rFonts w:eastAsia="Arial Unicode MS"/>
          <w:sz w:val="22"/>
          <w:szCs w:val="22"/>
          <w:lang w:val="es-MX"/>
        </w:rPr>
        <w:t>procesos</w:t>
      </w:r>
      <w:r w:rsidR="00D27448" w:rsidRPr="006D1F2F">
        <w:rPr>
          <w:rFonts w:eastAsia="Arial Unicode MS"/>
          <w:sz w:val="22"/>
          <w:szCs w:val="22"/>
          <w:lang w:val="es-MX"/>
        </w:rPr>
        <w:t xml:space="preserve"> </w:t>
      </w:r>
      <w:r w:rsidRPr="006D1F2F">
        <w:rPr>
          <w:rFonts w:eastAsia="Arial Unicode MS"/>
          <w:sz w:val="22"/>
          <w:szCs w:val="22"/>
          <w:lang w:val="es-MX"/>
        </w:rPr>
        <w:t>de</w:t>
      </w:r>
      <w:r w:rsidR="00D27448" w:rsidRPr="006D1F2F">
        <w:rPr>
          <w:rFonts w:eastAsia="Arial Unicode MS"/>
          <w:sz w:val="22"/>
          <w:szCs w:val="22"/>
          <w:lang w:val="es-MX"/>
        </w:rPr>
        <w:t xml:space="preserve"> </w:t>
      </w:r>
      <w:r w:rsidRPr="006D1F2F">
        <w:rPr>
          <w:rFonts w:eastAsia="Arial Unicode MS"/>
          <w:sz w:val="22"/>
          <w:szCs w:val="22"/>
          <w:lang w:val="es-MX"/>
        </w:rPr>
        <w:t>nominación</w:t>
      </w:r>
      <w:r w:rsidR="00D27448" w:rsidRPr="006D1F2F">
        <w:rPr>
          <w:rFonts w:eastAsia="Arial Unicode MS"/>
          <w:sz w:val="22"/>
          <w:szCs w:val="22"/>
          <w:lang w:val="es-MX"/>
        </w:rPr>
        <w:t xml:space="preserve"> </w:t>
      </w:r>
      <w:r w:rsidRPr="006D1F2F">
        <w:rPr>
          <w:rFonts w:eastAsia="Arial Unicode MS"/>
          <w:sz w:val="22"/>
          <w:szCs w:val="22"/>
          <w:lang w:val="es-MX"/>
        </w:rPr>
        <w:t>y</w:t>
      </w:r>
      <w:r w:rsidR="00D27448" w:rsidRPr="006D1F2F">
        <w:rPr>
          <w:rFonts w:eastAsia="Arial Unicode MS"/>
          <w:sz w:val="22"/>
          <w:szCs w:val="22"/>
          <w:lang w:val="es-MX"/>
        </w:rPr>
        <w:t xml:space="preserve"> </w:t>
      </w:r>
      <w:r w:rsidRPr="006D1F2F">
        <w:rPr>
          <w:rFonts w:eastAsia="Arial Unicode MS"/>
          <w:sz w:val="22"/>
          <w:szCs w:val="22"/>
          <w:lang w:val="es-MX"/>
        </w:rPr>
        <w:t>selección</w:t>
      </w:r>
      <w:r w:rsidR="00D27448" w:rsidRPr="006D1F2F">
        <w:rPr>
          <w:rFonts w:eastAsia="Arial Unicode MS"/>
          <w:sz w:val="22"/>
          <w:szCs w:val="22"/>
          <w:lang w:val="es-MX"/>
        </w:rPr>
        <w:t xml:space="preserve"> </w:t>
      </w:r>
      <w:r w:rsidRPr="006D1F2F">
        <w:rPr>
          <w:rFonts w:eastAsia="Arial Unicode MS"/>
          <w:sz w:val="22"/>
          <w:szCs w:val="22"/>
          <w:lang w:val="es-MX"/>
        </w:rPr>
        <w:t>de</w:t>
      </w:r>
      <w:r w:rsidR="00D27448" w:rsidRPr="006D1F2F">
        <w:rPr>
          <w:rFonts w:eastAsia="Arial Unicode MS"/>
          <w:sz w:val="22"/>
          <w:szCs w:val="22"/>
          <w:lang w:val="es-MX"/>
        </w:rPr>
        <w:t xml:space="preserve"> </w:t>
      </w:r>
      <w:r w:rsidRPr="006D1F2F">
        <w:rPr>
          <w:rFonts w:eastAsia="Arial Unicode MS"/>
          <w:sz w:val="22"/>
          <w:szCs w:val="22"/>
          <w:lang w:val="es-MX"/>
        </w:rPr>
        <w:t>jueces/zas</w:t>
      </w:r>
      <w:r w:rsidR="00D27448" w:rsidRPr="006D1F2F">
        <w:rPr>
          <w:rFonts w:eastAsia="Arial Unicode MS"/>
          <w:sz w:val="22"/>
          <w:szCs w:val="22"/>
          <w:lang w:val="es-MX"/>
        </w:rPr>
        <w:t xml:space="preserve"> </w:t>
      </w:r>
      <w:r w:rsidRPr="006D1F2F">
        <w:rPr>
          <w:rFonts w:eastAsia="Arial Unicode MS"/>
          <w:sz w:val="22"/>
          <w:szCs w:val="22"/>
          <w:lang w:val="es-MX"/>
        </w:rPr>
        <w:t>de</w:t>
      </w:r>
      <w:r w:rsidR="00D27448" w:rsidRPr="006D1F2F">
        <w:rPr>
          <w:rFonts w:eastAsia="Arial Unicode MS"/>
          <w:sz w:val="22"/>
          <w:szCs w:val="22"/>
          <w:lang w:val="es-MX"/>
        </w:rPr>
        <w:t xml:space="preserve"> </w:t>
      </w:r>
      <w:r w:rsidRPr="006D1F2F">
        <w:rPr>
          <w:rFonts w:eastAsia="Arial Unicode MS"/>
          <w:sz w:val="22"/>
          <w:szCs w:val="22"/>
          <w:lang w:val="es-MX"/>
        </w:rPr>
        <w:t>la</w:t>
      </w:r>
      <w:r w:rsidR="00D27448" w:rsidRPr="006D1F2F">
        <w:rPr>
          <w:rFonts w:eastAsia="Arial Unicode MS"/>
          <w:sz w:val="22"/>
          <w:szCs w:val="22"/>
          <w:lang w:val="es-MX"/>
        </w:rPr>
        <w:t xml:space="preserve"> </w:t>
      </w:r>
      <w:r w:rsidRPr="006D1F2F">
        <w:rPr>
          <w:rFonts w:eastAsia="Arial Unicode MS"/>
          <w:sz w:val="22"/>
          <w:szCs w:val="22"/>
          <w:lang w:val="es-MX"/>
        </w:rPr>
        <w:t>Corte</w:t>
      </w:r>
      <w:r w:rsidR="00D27448" w:rsidRPr="006D1F2F">
        <w:rPr>
          <w:rFonts w:eastAsia="Arial Unicode MS"/>
          <w:sz w:val="22"/>
          <w:szCs w:val="22"/>
          <w:lang w:val="es-MX"/>
        </w:rPr>
        <w:t xml:space="preserve"> </w:t>
      </w:r>
      <w:r w:rsidRPr="006D1F2F">
        <w:rPr>
          <w:rFonts w:eastAsia="Arial Unicode MS"/>
          <w:sz w:val="22"/>
          <w:szCs w:val="22"/>
          <w:lang w:val="es-MX"/>
        </w:rPr>
        <w:t>Interamericana</w:t>
      </w:r>
      <w:r w:rsidR="00D27448" w:rsidRPr="006D1F2F">
        <w:rPr>
          <w:rFonts w:eastAsia="Arial Unicode MS"/>
          <w:sz w:val="22"/>
          <w:szCs w:val="22"/>
          <w:lang w:val="es-MX"/>
        </w:rPr>
        <w:t xml:space="preserve"> </w:t>
      </w:r>
      <w:r w:rsidRPr="006D1F2F">
        <w:rPr>
          <w:rFonts w:eastAsia="Arial Unicode MS"/>
          <w:sz w:val="22"/>
          <w:szCs w:val="22"/>
          <w:lang w:val="es-MX"/>
        </w:rPr>
        <w:t>de</w:t>
      </w:r>
      <w:r w:rsidR="00D27448" w:rsidRPr="006D1F2F">
        <w:rPr>
          <w:rFonts w:eastAsia="Arial Unicode MS"/>
          <w:sz w:val="22"/>
          <w:szCs w:val="22"/>
          <w:lang w:val="es-MX"/>
        </w:rPr>
        <w:t xml:space="preserve"> </w:t>
      </w:r>
      <w:r w:rsidRPr="006D1F2F">
        <w:rPr>
          <w:rFonts w:eastAsia="Arial Unicode MS"/>
          <w:sz w:val="22"/>
          <w:szCs w:val="22"/>
          <w:lang w:val="es-MX"/>
        </w:rPr>
        <w:t>Derechos</w:t>
      </w:r>
      <w:r w:rsidR="00D27448" w:rsidRPr="006D1F2F">
        <w:rPr>
          <w:rFonts w:eastAsia="Arial Unicode MS"/>
          <w:sz w:val="22"/>
          <w:szCs w:val="22"/>
          <w:lang w:val="es-MX"/>
        </w:rPr>
        <w:t xml:space="preserve"> </w:t>
      </w:r>
      <w:r w:rsidRPr="006D1F2F">
        <w:rPr>
          <w:rFonts w:eastAsia="Arial Unicode MS"/>
          <w:sz w:val="22"/>
          <w:szCs w:val="22"/>
          <w:lang w:val="es-MX"/>
        </w:rPr>
        <w:t>Humanos,</w:t>
      </w:r>
      <w:r w:rsidR="00D27448" w:rsidRPr="006D1F2F">
        <w:rPr>
          <w:rFonts w:eastAsia="Arial Unicode MS"/>
          <w:sz w:val="22"/>
          <w:szCs w:val="22"/>
          <w:lang w:val="es-MX"/>
        </w:rPr>
        <w:t xml:space="preserve"> </w:t>
      </w:r>
      <w:r w:rsidRPr="006D1F2F">
        <w:rPr>
          <w:rFonts w:eastAsia="Arial Unicode MS"/>
          <w:sz w:val="22"/>
          <w:szCs w:val="22"/>
          <w:lang w:val="es-MX"/>
        </w:rPr>
        <w:t>se</w:t>
      </w:r>
      <w:r w:rsidR="00D27448" w:rsidRPr="006D1F2F">
        <w:rPr>
          <w:rFonts w:eastAsia="Arial Unicode MS"/>
          <w:sz w:val="22"/>
          <w:szCs w:val="22"/>
          <w:lang w:val="es-MX"/>
        </w:rPr>
        <w:t xml:space="preserve"> </w:t>
      </w:r>
      <w:r w:rsidR="0020136B" w:rsidRPr="006D1F2F">
        <w:rPr>
          <w:rFonts w:eastAsia="Arial Unicode MS"/>
          <w:sz w:val="22"/>
          <w:szCs w:val="22"/>
          <w:lang w:val="es-MX"/>
        </w:rPr>
        <w:t>procure</w:t>
      </w:r>
      <w:r w:rsidR="00D27448" w:rsidRPr="006D1F2F">
        <w:rPr>
          <w:rFonts w:eastAsia="Arial Unicode MS"/>
          <w:sz w:val="22"/>
          <w:szCs w:val="22"/>
          <w:lang w:val="es-MX"/>
        </w:rPr>
        <w:t xml:space="preserve"> </w:t>
      </w:r>
      <w:r w:rsidR="0020136B" w:rsidRPr="006D1F2F">
        <w:rPr>
          <w:rFonts w:eastAsia="Arial Unicode MS"/>
          <w:sz w:val="22"/>
          <w:szCs w:val="22"/>
          <w:lang w:val="es-MX"/>
        </w:rPr>
        <w:t>alcanzar</w:t>
      </w:r>
      <w:r w:rsidR="00D27448" w:rsidRPr="006D1F2F">
        <w:rPr>
          <w:rFonts w:eastAsia="Arial Unicode MS"/>
          <w:sz w:val="22"/>
          <w:szCs w:val="22"/>
          <w:lang w:val="es-MX"/>
        </w:rPr>
        <w:t xml:space="preserve"> </w:t>
      </w:r>
      <w:r w:rsidRPr="006D1F2F">
        <w:rPr>
          <w:rFonts w:eastAsia="Arial Unicode MS"/>
          <w:sz w:val="22"/>
          <w:szCs w:val="22"/>
          <w:lang w:val="es-MX"/>
        </w:rPr>
        <w:t>la</w:t>
      </w:r>
      <w:r w:rsidR="00D27448" w:rsidRPr="006D1F2F">
        <w:rPr>
          <w:rFonts w:eastAsia="Arial Unicode MS"/>
          <w:sz w:val="22"/>
          <w:szCs w:val="22"/>
          <w:lang w:val="es-MX"/>
        </w:rPr>
        <w:t xml:space="preserve"> </w:t>
      </w:r>
      <w:r w:rsidRPr="006D1F2F">
        <w:rPr>
          <w:rFonts w:eastAsia="Arial Unicode MS"/>
          <w:sz w:val="22"/>
          <w:szCs w:val="22"/>
          <w:lang w:val="es-MX"/>
        </w:rPr>
        <w:t>paridad</w:t>
      </w:r>
      <w:r w:rsidR="00D27448" w:rsidRPr="006D1F2F">
        <w:rPr>
          <w:rFonts w:eastAsia="Arial Unicode MS"/>
          <w:sz w:val="22"/>
          <w:szCs w:val="22"/>
          <w:lang w:val="es-MX"/>
        </w:rPr>
        <w:t xml:space="preserve"> </w:t>
      </w:r>
      <w:r w:rsidRPr="006D1F2F">
        <w:rPr>
          <w:rFonts w:eastAsia="Arial Unicode MS"/>
          <w:sz w:val="22"/>
          <w:szCs w:val="22"/>
          <w:lang w:val="es-MX"/>
        </w:rPr>
        <w:t>en</w:t>
      </w:r>
      <w:r w:rsidR="00D27448" w:rsidRPr="006D1F2F">
        <w:rPr>
          <w:rFonts w:eastAsia="Arial Unicode MS"/>
          <w:sz w:val="22"/>
          <w:szCs w:val="22"/>
          <w:lang w:val="es-MX"/>
        </w:rPr>
        <w:t xml:space="preserve"> </w:t>
      </w:r>
      <w:r w:rsidRPr="006D1F2F">
        <w:rPr>
          <w:rFonts w:eastAsia="Arial Unicode MS"/>
          <w:sz w:val="22"/>
          <w:szCs w:val="22"/>
          <w:lang w:val="es-MX"/>
        </w:rPr>
        <w:t>la</w:t>
      </w:r>
      <w:r w:rsidR="00D27448" w:rsidRPr="006D1F2F">
        <w:rPr>
          <w:rFonts w:eastAsia="Arial Unicode MS"/>
          <w:sz w:val="22"/>
          <w:szCs w:val="22"/>
          <w:lang w:val="es-MX"/>
        </w:rPr>
        <w:t xml:space="preserve"> </w:t>
      </w:r>
      <w:r w:rsidRPr="006D1F2F">
        <w:rPr>
          <w:rFonts w:eastAsia="Arial Unicode MS"/>
          <w:sz w:val="22"/>
          <w:szCs w:val="22"/>
          <w:lang w:val="es-MX"/>
        </w:rPr>
        <w:t>composición</w:t>
      </w:r>
      <w:r w:rsidR="00D27448" w:rsidRPr="006D1F2F">
        <w:rPr>
          <w:rFonts w:eastAsia="Arial Unicode MS"/>
          <w:sz w:val="22"/>
          <w:szCs w:val="22"/>
          <w:lang w:val="es-MX"/>
        </w:rPr>
        <w:t xml:space="preserve"> </w:t>
      </w:r>
      <w:r w:rsidRPr="006D1F2F">
        <w:rPr>
          <w:rFonts w:eastAsia="Arial Unicode MS"/>
          <w:sz w:val="22"/>
          <w:szCs w:val="22"/>
          <w:lang w:val="es-MX"/>
        </w:rPr>
        <w:t>del</w:t>
      </w:r>
      <w:r w:rsidR="00D27448" w:rsidRPr="006D1F2F">
        <w:rPr>
          <w:rFonts w:eastAsia="Arial Unicode MS"/>
          <w:sz w:val="22"/>
          <w:szCs w:val="22"/>
          <w:lang w:val="es-MX"/>
        </w:rPr>
        <w:t xml:space="preserve"> </w:t>
      </w:r>
      <w:r w:rsidRPr="006D1F2F">
        <w:rPr>
          <w:rFonts w:eastAsia="Arial Unicode MS"/>
          <w:sz w:val="22"/>
          <w:szCs w:val="22"/>
          <w:lang w:val="es-MX"/>
        </w:rPr>
        <w:t>Tribunal,</w:t>
      </w:r>
      <w:r w:rsidR="00D27448" w:rsidRPr="006D1F2F">
        <w:rPr>
          <w:rFonts w:eastAsia="Arial Unicode MS"/>
          <w:sz w:val="22"/>
          <w:szCs w:val="22"/>
          <w:lang w:val="es-MX"/>
        </w:rPr>
        <w:t xml:space="preserve"> </w:t>
      </w:r>
      <w:r w:rsidRPr="006D1F2F">
        <w:rPr>
          <w:rFonts w:eastAsia="Arial Unicode MS"/>
          <w:sz w:val="22"/>
          <w:szCs w:val="22"/>
          <w:lang w:val="es-MX"/>
        </w:rPr>
        <w:t>impulsando</w:t>
      </w:r>
      <w:r w:rsidR="00D27448" w:rsidRPr="006D1F2F">
        <w:rPr>
          <w:rFonts w:eastAsia="Arial Unicode MS"/>
          <w:sz w:val="22"/>
          <w:szCs w:val="22"/>
          <w:lang w:val="es-MX"/>
        </w:rPr>
        <w:t xml:space="preserve"> </w:t>
      </w:r>
      <w:r w:rsidRPr="006D1F2F">
        <w:rPr>
          <w:rFonts w:eastAsia="Arial Unicode MS"/>
          <w:sz w:val="22"/>
          <w:szCs w:val="22"/>
          <w:lang w:val="es-MX"/>
        </w:rPr>
        <w:t>más</w:t>
      </w:r>
      <w:r w:rsidR="00D27448" w:rsidRPr="006D1F2F">
        <w:rPr>
          <w:rFonts w:eastAsia="Arial Unicode MS"/>
          <w:sz w:val="22"/>
          <w:szCs w:val="22"/>
          <w:lang w:val="es-MX"/>
        </w:rPr>
        <w:t xml:space="preserve"> </w:t>
      </w:r>
      <w:r w:rsidRPr="006D1F2F">
        <w:rPr>
          <w:rFonts w:eastAsia="Arial Unicode MS"/>
          <w:sz w:val="22"/>
          <w:szCs w:val="22"/>
          <w:lang w:val="es-MX"/>
        </w:rPr>
        <w:t>nominaciones</w:t>
      </w:r>
      <w:r w:rsidR="00D27448" w:rsidRPr="006D1F2F">
        <w:rPr>
          <w:rFonts w:eastAsia="Arial Unicode MS"/>
          <w:sz w:val="22"/>
          <w:szCs w:val="22"/>
          <w:lang w:val="es-MX"/>
        </w:rPr>
        <w:t xml:space="preserve"> </w:t>
      </w:r>
      <w:r w:rsidRPr="006D1F2F">
        <w:rPr>
          <w:rFonts w:eastAsia="Arial Unicode MS"/>
          <w:sz w:val="22"/>
          <w:szCs w:val="22"/>
          <w:lang w:val="es-MX"/>
        </w:rPr>
        <w:t>de</w:t>
      </w:r>
      <w:r w:rsidR="00D27448" w:rsidRPr="006D1F2F">
        <w:rPr>
          <w:rFonts w:eastAsia="Arial Unicode MS"/>
          <w:sz w:val="22"/>
          <w:szCs w:val="22"/>
          <w:lang w:val="es-MX"/>
        </w:rPr>
        <w:t xml:space="preserve"> </w:t>
      </w:r>
      <w:r w:rsidRPr="006D1F2F">
        <w:rPr>
          <w:rFonts w:eastAsia="Arial Unicode MS"/>
          <w:sz w:val="22"/>
          <w:szCs w:val="22"/>
          <w:lang w:val="es-MX"/>
        </w:rPr>
        <w:t>candidatas</w:t>
      </w:r>
      <w:r w:rsidR="00D27448" w:rsidRPr="006D1F2F">
        <w:rPr>
          <w:rFonts w:eastAsia="Arial Unicode MS"/>
          <w:sz w:val="22"/>
          <w:szCs w:val="22"/>
          <w:lang w:val="es-MX"/>
        </w:rPr>
        <w:t xml:space="preserve"> </w:t>
      </w:r>
      <w:r w:rsidRPr="006D1F2F">
        <w:rPr>
          <w:rFonts w:eastAsia="Arial Unicode MS"/>
          <w:sz w:val="22"/>
          <w:szCs w:val="22"/>
          <w:lang w:val="es-MX"/>
        </w:rPr>
        <w:t>mujeres,</w:t>
      </w:r>
      <w:r w:rsidR="00D27448" w:rsidRPr="006D1F2F">
        <w:rPr>
          <w:rFonts w:eastAsia="Arial Unicode MS"/>
          <w:sz w:val="22"/>
          <w:szCs w:val="22"/>
          <w:lang w:val="es-MX"/>
        </w:rPr>
        <w:t xml:space="preserve"> </w:t>
      </w:r>
      <w:r w:rsidRPr="006D1F2F">
        <w:rPr>
          <w:rFonts w:eastAsia="Arial Unicode MS"/>
          <w:sz w:val="22"/>
          <w:szCs w:val="22"/>
          <w:lang w:val="es-MX"/>
        </w:rPr>
        <w:t>y</w:t>
      </w:r>
      <w:r w:rsidR="00D27448" w:rsidRPr="006D1F2F">
        <w:rPr>
          <w:rFonts w:eastAsia="Arial Unicode MS"/>
          <w:sz w:val="22"/>
          <w:szCs w:val="22"/>
          <w:lang w:val="es-MX"/>
        </w:rPr>
        <w:t xml:space="preserve"> </w:t>
      </w:r>
      <w:r w:rsidRPr="006D1F2F">
        <w:rPr>
          <w:rFonts w:eastAsia="Arial Unicode MS"/>
          <w:sz w:val="22"/>
          <w:szCs w:val="22"/>
          <w:lang w:val="es-MX"/>
        </w:rPr>
        <w:t>se</w:t>
      </w:r>
      <w:r w:rsidR="00D27448" w:rsidRPr="006D1F2F">
        <w:rPr>
          <w:rFonts w:eastAsia="Arial Unicode MS"/>
          <w:sz w:val="22"/>
          <w:szCs w:val="22"/>
          <w:lang w:val="es-MX"/>
        </w:rPr>
        <w:t xml:space="preserve"> </w:t>
      </w:r>
      <w:r w:rsidRPr="006D1F2F">
        <w:rPr>
          <w:rFonts w:eastAsia="Arial Unicode MS"/>
          <w:sz w:val="22"/>
          <w:szCs w:val="22"/>
          <w:lang w:val="es-MX"/>
        </w:rPr>
        <w:t>consolide</w:t>
      </w:r>
      <w:r w:rsidR="00D27448" w:rsidRPr="006D1F2F">
        <w:rPr>
          <w:rFonts w:eastAsia="Arial Unicode MS"/>
          <w:sz w:val="22"/>
          <w:szCs w:val="22"/>
          <w:lang w:val="es-MX"/>
        </w:rPr>
        <w:t xml:space="preserve"> </w:t>
      </w:r>
      <w:r w:rsidRPr="006D1F2F">
        <w:rPr>
          <w:rFonts w:eastAsia="Arial Unicode MS"/>
          <w:sz w:val="22"/>
          <w:szCs w:val="22"/>
          <w:lang w:val="es-MX"/>
        </w:rPr>
        <w:t>también</w:t>
      </w:r>
      <w:r w:rsidR="00D27448" w:rsidRPr="006D1F2F">
        <w:rPr>
          <w:rFonts w:eastAsia="Arial Unicode MS"/>
          <w:sz w:val="22"/>
          <w:szCs w:val="22"/>
          <w:lang w:val="es-MX"/>
        </w:rPr>
        <w:t xml:space="preserve"> </w:t>
      </w:r>
      <w:r w:rsidRPr="006D1F2F">
        <w:rPr>
          <w:rFonts w:eastAsia="Arial Unicode MS"/>
          <w:sz w:val="22"/>
          <w:szCs w:val="22"/>
          <w:lang w:val="es-MX"/>
        </w:rPr>
        <w:t>una</w:t>
      </w:r>
      <w:r w:rsidR="00D27448" w:rsidRPr="006D1F2F">
        <w:rPr>
          <w:rFonts w:eastAsia="Arial Unicode MS"/>
          <w:sz w:val="22"/>
          <w:szCs w:val="22"/>
          <w:lang w:val="es-MX"/>
        </w:rPr>
        <w:t xml:space="preserve"> </w:t>
      </w:r>
      <w:r w:rsidRPr="006D1F2F">
        <w:rPr>
          <w:rFonts w:eastAsia="Arial Unicode MS"/>
          <w:sz w:val="22"/>
          <w:szCs w:val="22"/>
          <w:lang w:val="es-MX"/>
        </w:rPr>
        <w:t>representatividad</w:t>
      </w:r>
      <w:r w:rsidR="00D27448" w:rsidRPr="006D1F2F">
        <w:rPr>
          <w:rFonts w:eastAsia="Arial Unicode MS"/>
          <w:sz w:val="22"/>
          <w:szCs w:val="22"/>
          <w:lang w:val="es-MX"/>
        </w:rPr>
        <w:t xml:space="preserve"> </w:t>
      </w:r>
      <w:r w:rsidRPr="006D1F2F">
        <w:rPr>
          <w:rFonts w:eastAsia="Arial Unicode MS"/>
          <w:sz w:val="22"/>
          <w:szCs w:val="22"/>
          <w:lang w:val="es-MX"/>
        </w:rPr>
        <w:t>geográfica</w:t>
      </w:r>
      <w:r w:rsidR="00D27448" w:rsidRPr="006D1F2F">
        <w:rPr>
          <w:rFonts w:eastAsia="Arial Unicode MS"/>
          <w:sz w:val="22"/>
          <w:szCs w:val="22"/>
          <w:lang w:val="es-MX"/>
        </w:rPr>
        <w:t xml:space="preserve"> </w:t>
      </w:r>
      <w:r w:rsidRPr="006D1F2F">
        <w:rPr>
          <w:rFonts w:eastAsia="Arial Unicode MS"/>
          <w:sz w:val="22"/>
          <w:szCs w:val="22"/>
          <w:lang w:val="es-MX"/>
        </w:rPr>
        <w:t>regional</w:t>
      </w:r>
      <w:r w:rsidR="00D27448" w:rsidRPr="006D1F2F">
        <w:rPr>
          <w:rFonts w:eastAsia="Arial Unicode MS"/>
          <w:sz w:val="22"/>
          <w:szCs w:val="22"/>
          <w:lang w:val="es-MX"/>
        </w:rPr>
        <w:t xml:space="preserve"> </w:t>
      </w:r>
      <w:r w:rsidRPr="006D1F2F">
        <w:rPr>
          <w:rFonts w:eastAsia="Arial Unicode MS"/>
          <w:sz w:val="22"/>
          <w:szCs w:val="22"/>
          <w:lang w:val="es-MX"/>
        </w:rPr>
        <w:t>y</w:t>
      </w:r>
      <w:r w:rsidR="00D27448" w:rsidRPr="006D1F2F">
        <w:rPr>
          <w:rFonts w:eastAsia="Arial Unicode MS"/>
          <w:sz w:val="22"/>
          <w:szCs w:val="22"/>
          <w:lang w:val="es-MX"/>
        </w:rPr>
        <w:t xml:space="preserve"> </w:t>
      </w:r>
      <w:r w:rsidRPr="006D1F2F">
        <w:rPr>
          <w:rFonts w:eastAsia="Arial Unicode MS"/>
          <w:sz w:val="22"/>
          <w:szCs w:val="22"/>
          <w:lang w:val="es-MX"/>
        </w:rPr>
        <w:t>un</w:t>
      </w:r>
      <w:r w:rsidR="00D27448" w:rsidRPr="006D1F2F">
        <w:rPr>
          <w:rFonts w:eastAsia="Arial Unicode MS"/>
          <w:sz w:val="22"/>
          <w:szCs w:val="22"/>
          <w:lang w:val="es-MX"/>
        </w:rPr>
        <w:t xml:space="preserve"> </w:t>
      </w:r>
      <w:r w:rsidRPr="006D1F2F">
        <w:rPr>
          <w:rFonts w:eastAsia="Arial Unicode MS"/>
          <w:sz w:val="22"/>
          <w:szCs w:val="22"/>
          <w:lang w:val="es-MX"/>
        </w:rPr>
        <w:t>adecuado</w:t>
      </w:r>
      <w:r w:rsidR="00D27448" w:rsidRPr="006D1F2F">
        <w:rPr>
          <w:rFonts w:eastAsia="Arial Unicode MS"/>
          <w:sz w:val="22"/>
          <w:szCs w:val="22"/>
          <w:lang w:val="es-MX"/>
        </w:rPr>
        <w:t xml:space="preserve"> </w:t>
      </w:r>
      <w:r w:rsidRPr="006D1F2F">
        <w:rPr>
          <w:rFonts w:eastAsia="Arial Unicode MS"/>
          <w:sz w:val="22"/>
          <w:szCs w:val="22"/>
          <w:lang w:val="es-MX"/>
        </w:rPr>
        <w:t>balance</w:t>
      </w:r>
      <w:r w:rsidR="00D27448" w:rsidRPr="006D1F2F">
        <w:rPr>
          <w:rFonts w:eastAsia="Arial Unicode MS"/>
          <w:sz w:val="22"/>
          <w:szCs w:val="22"/>
          <w:lang w:val="es-MX"/>
        </w:rPr>
        <w:t xml:space="preserve"> </w:t>
      </w:r>
      <w:r w:rsidRPr="006D1F2F">
        <w:rPr>
          <w:rFonts w:eastAsia="Arial Unicode MS"/>
          <w:sz w:val="22"/>
          <w:szCs w:val="22"/>
          <w:lang w:val="es-MX"/>
        </w:rPr>
        <w:t>de</w:t>
      </w:r>
      <w:r w:rsidR="00D27448" w:rsidRPr="006D1F2F">
        <w:rPr>
          <w:rFonts w:eastAsia="Arial Unicode MS"/>
          <w:sz w:val="22"/>
          <w:szCs w:val="22"/>
          <w:lang w:val="es-MX"/>
        </w:rPr>
        <w:t xml:space="preserve"> </w:t>
      </w:r>
      <w:r w:rsidRPr="006D1F2F">
        <w:rPr>
          <w:rFonts w:eastAsia="Arial Unicode MS"/>
          <w:sz w:val="22"/>
          <w:szCs w:val="22"/>
          <w:lang w:val="es-MX"/>
        </w:rPr>
        <w:t>los</w:t>
      </w:r>
      <w:r w:rsidR="00D27448" w:rsidRPr="006D1F2F">
        <w:rPr>
          <w:rFonts w:eastAsia="Arial Unicode MS"/>
          <w:sz w:val="22"/>
          <w:szCs w:val="22"/>
          <w:lang w:val="es-MX"/>
        </w:rPr>
        <w:t xml:space="preserve"> </w:t>
      </w:r>
      <w:r w:rsidRPr="006D1F2F">
        <w:rPr>
          <w:rFonts w:eastAsia="Arial Unicode MS"/>
          <w:sz w:val="22"/>
          <w:szCs w:val="22"/>
          <w:lang w:val="es-MX"/>
        </w:rPr>
        <w:t>sistemas</w:t>
      </w:r>
      <w:r w:rsidR="00D27448" w:rsidRPr="006D1F2F">
        <w:rPr>
          <w:rFonts w:eastAsia="Arial Unicode MS"/>
          <w:sz w:val="22"/>
          <w:szCs w:val="22"/>
          <w:lang w:val="es-MX"/>
        </w:rPr>
        <w:t xml:space="preserve"> </w:t>
      </w:r>
      <w:r w:rsidRPr="006D1F2F">
        <w:rPr>
          <w:rFonts w:eastAsia="Arial Unicode MS"/>
          <w:sz w:val="22"/>
          <w:szCs w:val="22"/>
          <w:lang w:val="es-MX"/>
        </w:rPr>
        <w:t>jurídicos</w:t>
      </w:r>
      <w:r w:rsidR="00D27448" w:rsidRPr="006D1F2F">
        <w:rPr>
          <w:rFonts w:eastAsia="Arial Unicode MS"/>
          <w:sz w:val="22"/>
          <w:szCs w:val="22"/>
          <w:lang w:val="es-MX"/>
        </w:rPr>
        <w:t xml:space="preserve"> </w:t>
      </w:r>
      <w:r w:rsidRPr="006D1F2F">
        <w:rPr>
          <w:rFonts w:eastAsia="Arial Unicode MS"/>
          <w:sz w:val="22"/>
          <w:szCs w:val="22"/>
          <w:lang w:val="es-MX"/>
        </w:rPr>
        <w:t>del</w:t>
      </w:r>
      <w:r w:rsidR="00D27448" w:rsidRPr="006D1F2F">
        <w:rPr>
          <w:rFonts w:eastAsia="Arial Unicode MS"/>
          <w:sz w:val="22"/>
          <w:szCs w:val="22"/>
          <w:lang w:val="es-MX"/>
        </w:rPr>
        <w:t xml:space="preserve"> </w:t>
      </w:r>
      <w:r w:rsidRPr="006D1F2F">
        <w:rPr>
          <w:rFonts w:eastAsia="Arial Unicode MS"/>
          <w:sz w:val="22"/>
          <w:szCs w:val="22"/>
          <w:lang w:val="es-MX"/>
        </w:rPr>
        <w:t>Hemisferio,</w:t>
      </w:r>
      <w:r w:rsidR="00D27448" w:rsidRPr="006D1F2F">
        <w:rPr>
          <w:rFonts w:eastAsia="Arial Unicode MS"/>
          <w:sz w:val="22"/>
          <w:szCs w:val="22"/>
          <w:lang w:val="es-MX"/>
        </w:rPr>
        <w:t xml:space="preserve"> </w:t>
      </w:r>
      <w:r w:rsidRPr="006D1F2F">
        <w:rPr>
          <w:rFonts w:eastAsia="Arial Unicode MS"/>
          <w:sz w:val="22"/>
          <w:szCs w:val="22"/>
          <w:lang w:val="es-MX"/>
        </w:rPr>
        <w:t>garantizando</w:t>
      </w:r>
      <w:r w:rsidR="00D27448" w:rsidRPr="006D1F2F">
        <w:rPr>
          <w:rFonts w:eastAsia="Arial Unicode MS"/>
          <w:sz w:val="22"/>
          <w:szCs w:val="22"/>
          <w:lang w:val="es-MX"/>
        </w:rPr>
        <w:t xml:space="preserve"> </w:t>
      </w:r>
      <w:r w:rsidRPr="006D1F2F">
        <w:rPr>
          <w:rFonts w:eastAsia="Arial Unicode MS"/>
          <w:sz w:val="22"/>
          <w:szCs w:val="22"/>
          <w:lang w:val="es-MX"/>
        </w:rPr>
        <w:t>que</w:t>
      </w:r>
      <w:r w:rsidR="00D27448" w:rsidRPr="006D1F2F">
        <w:rPr>
          <w:rFonts w:eastAsia="Arial Unicode MS"/>
          <w:sz w:val="22"/>
          <w:szCs w:val="22"/>
          <w:lang w:val="es-MX"/>
        </w:rPr>
        <w:t xml:space="preserve"> </w:t>
      </w:r>
      <w:r w:rsidRPr="006D1F2F">
        <w:rPr>
          <w:rFonts w:eastAsia="Arial Unicode MS"/>
          <w:sz w:val="22"/>
          <w:szCs w:val="22"/>
          <w:lang w:val="es-MX"/>
        </w:rPr>
        <w:t>se</w:t>
      </w:r>
      <w:r w:rsidR="00D27448" w:rsidRPr="006D1F2F">
        <w:rPr>
          <w:rFonts w:eastAsia="Arial Unicode MS"/>
          <w:sz w:val="22"/>
          <w:szCs w:val="22"/>
          <w:lang w:val="es-MX"/>
        </w:rPr>
        <w:t xml:space="preserve"> </w:t>
      </w:r>
      <w:r w:rsidRPr="006D1F2F">
        <w:rPr>
          <w:rFonts w:eastAsia="Arial Unicode MS"/>
          <w:sz w:val="22"/>
          <w:szCs w:val="22"/>
          <w:lang w:val="es-MX"/>
        </w:rPr>
        <w:t>cumplan</w:t>
      </w:r>
      <w:r w:rsidR="00D27448" w:rsidRPr="006D1F2F">
        <w:rPr>
          <w:rFonts w:eastAsia="Arial Unicode MS"/>
          <w:sz w:val="22"/>
          <w:szCs w:val="22"/>
          <w:lang w:val="es-MX"/>
        </w:rPr>
        <w:t xml:space="preserve"> </w:t>
      </w:r>
      <w:r w:rsidRPr="006D1F2F">
        <w:rPr>
          <w:rFonts w:eastAsia="Arial Unicode MS"/>
          <w:sz w:val="22"/>
          <w:szCs w:val="22"/>
          <w:lang w:val="es-MX"/>
        </w:rPr>
        <w:t>con</w:t>
      </w:r>
      <w:r w:rsidR="00D27448" w:rsidRPr="006D1F2F">
        <w:rPr>
          <w:rFonts w:eastAsia="Arial Unicode MS"/>
          <w:sz w:val="22"/>
          <w:szCs w:val="22"/>
          <w:lang w:val="es-MX"/>
        </w:rPr>
        <w:t xml:space="preserve"> </w:t>
      </w:r>
      <w:r w:rsidRPr="006D1F2F">
        <w:rPr>
          <w:rFonts w:eastAsia="Arial Unicode MS"/>
          <w:sz w:val="22"/>
          <w:szCs w:val="22"/>
          <w:lang w:val="es-MX"/>
        </w:rPr>
        <w:t>los</w:t>
      </w:r>
      <w:r w:rsidR="00D27448" w:rsidRPr="006D1F2F">
        <w:rPr>
          <w:rFonts w:eastAsia="Arial Unicode MS"/>
          <w:sz w:val="22"/>
          <w:szCs w:val="22"/>
          <w:lang w:val="es-MX"/>
        </w:rPr>
        <w:t xml:space="preserve"> </w:t>
      </w:r>
      <w:r w:rsidRPr="006D1F2F">
        <w:rPr>
          <w:rFonts w:eastAsia="Arial Unicode MS"/>
          <w:sz w:val="22"/>
          <w:szCs w:val="22"/>
          <w:lang w:val="es-MX"/>
        </w:rPr>
        <w:t>requisitos</w:t>
      </w:r>
      <w:r w:rsidR="00D27448" w:rsidRPr="006D1F2F">
        <w:rPr>
          <w:rFonts w:eastAsia="Arial Unicode MS"/>
          <w:sz w:val="22"/>
          <w:szCs w:val="22"/>
          <w:lang w:val="es-MX"/>
        </w:rPr>
        <w:t xml:space="preserve"> </w:t>
      </w:r>
      <w:r w:rsidRPr="006D1F2F">
        <w:rPr>
          <w:rFonts w:eastAsia="Arial Unicode MS"/>
          <w:sz w:val="22"/>
          <w:szCs w:val="22"/>
          <w:lang w:val="es-MX"/>
        </w:rPr>
        <w:t>de</w:t>
      </w:r>
      <w:r w:rsidR="00D27448" w:rsidRPr="006D1F2F">
        <w:rPr>
          <w:rFonts w:eastAsia="Arial Unicode MS"/>
          <w:sz w:val="22"/>
          <w:szCs w:val="22"/>
          <w:lang w:val="es-MX"/>
        </w:rPr>
        <w:t xml:space="preserve"> </w:t>
      </w:r>
      <w:r w:rsidRPr="006D1F2F">
        <w:rPr>
          <w:rFonts w:eastAsia="Arial Unicode MS"/>
          <w:sz w:val="22"/>
          <w:szCs w:val="22"/>
          <w:lang w:val="es-MX"/>
        </w:rPr>
        <w:t>independencia,</w:t>
      </w:r>
      <w:r w:rsidR="00D27448" w:rsidRPr="006D1F2F">
        <w:rPr>
          <w:rFonts w:eastAsia="Arial Unicode MS"/>
          <w:sz w:val="22"/>
          <w:szCs w:val="22"/>
          <w:lang w:val="es-MX"/>
        </w:rPr>
        <w:t xml:space="preserve"> </w:t>
      </w:r>
      <w:r w:rsidRPr="006D1F2F">
        <w:rPr>
          <w:rFonts w:eastAsia="Arial Unicode MS"/>
          <w:sz w:val="22"/>
          <w:szCs w:val="22"/>
          <w:lang w:val="es-MX"/>
        </w:rPr>
        <w:t>imparcialidad</w:t>
      </w:r>
      <w:r w:rsidR="00D27448" w:rsidRPr="006D1F2F">
        <w:rPr>
          <w:rFonts w:eastAsia="Arial Unicode MS"/>
          <w:sz w:val="22"/>
          <w:szCs w:val="22"/>
          <w:lang w:val="es-MX"/>
        </w:rPr>
        <w:t xml:space="preserve"> </w:t>
      </w:r>
      <w:r w:rsidRPr="006D1F2F">
        <w:rPr>
          <w:rFonts w:eastAsia="Arial Unicode MS"/>
          <w:sz w:val="22"/>
          <w:szCs w:val="22"/>
          <w:lang w:val="es-MX"/>
        </w:rPr>
        <w:t>y</w:t>
      </w:r>
      <w:r w:rsidR="00D27448" w:rsidRPr="006D1F2F">
        <w:rPr>
          <w:rFonts w:eastAsia="Arial Unicode MS"/>
          <w:sz w:val="22"/>
          <w:szCs w:val="22"/>
          <w:lang w:val="es-MX"/>
        </w:rPr>
        <w:t xml:space="preserve"> </w:t>
      </w:r>
      <w:r w:rsidRPr="006D1F2F">
        <w:rPr>
          <w:rFonts w:eastAsia="Arial Unicode MS"/>
          <w:sz w:val="22"/>
          <w:szCs w:val="22"/>
          <w:lang w:val="es-MX"/>
        </w:rPr>
        <w:t>reconocida</w:t>
      </w:r>
      <w:r w:rsidR="00D27448" w:rsidRPr="006D1F2F">
        <w:rPr>
          <w:rFonts w:eastAsia="Arial Unicode MS"/>
          <w:sz w:val="22"/>
          <w:szCs w:val="22"/>
          <w:lang w:val="es-MX"/>
        </w:rPr>
        <w:t xml:space="preserve"> </w:t>
      </w:r>
      <w:r w:rsidRPr="006D1F2F">
        <w:rPr>
          <w:rFonts w:eastAsia="Arial Unicode MS"/>
          <w:sz w:val="22"/>
          <w:szCs w:val="22"/>
          <w:lang w:val="es-MX"/>
        </w:rPr>
        <w:t>competencia</w:t>
      </w:r>
      <w:r w:rsidR="00D27448" w:rsidRPr="006D1F2F">
        <w:rPr>
          <w:rFonts w:eastAsia="Arial Unicode MS"/>
          <w:sz w:val="22"/>
          <w:szCs w:val="22"/>
          <w:lang w:val="es-MX"/>
        </w:rPr>
        <w:t xml:space="preserve"> </w:t>
      </w:r>
      <w:r w:rsidRPr="006D1F2F">
        <w:rPr>
          <w:rFonts w:eastAsia="Arial Unicode MS"/>
          <w:sz w:val="22"/>
          <w:szCs w:val="22"/>
          <w:lang w:val="es-MX"/>
        </w:rPr>
        <w:t>en</w:t>
      </w:r>
      <w:r w:rsidR="00D27448" w:rsidRPr="006D1F2F">
        <w:rPr>
          <w:rFonts w:eastAsia="Arial Unicode MS"/>
          <w:sz w:val="22"/>
          <w:szCs w:val="22"/>
          <w:lang w:val="es-MX"/>
        </w:rPr>
        <w:t xml:space="preserve"> </w:t>
      </w:r>
      <w:r w:rsidRPr="006D1F2F">
        <w:rPr>
          <w:rFonts w:eastAsia="Arial Unicode MS"/>
          <w:sz w:val="22"/>
          <w:szCs w:val="22"/>
          <w:lang w:val="es-MX"/>
        </w:rPr>
        <w:t>materia</w:t>
      </w:r>
      <w:r w:rsidR="00D27448" w:rsidRPr="006D1F2F">
        <w:rPr>
          <w:rFonts w:eastAsia="Arial Unicode MS"/>
          <w:sz w:val="22"/>
          <w:szCs w:val="22"/>
          <w:lang w:val="es-MX"/>
        </w:rPr>
        <w:t xml:space="preserve"> </w:t>
      </w:r>
      <w:r w:rsidRPr="006D1F2F">
        <w:rPr>
          <w:rFonts w:eastAsia="Arial Unicode MS"/>
          <w:sz w:val="22"/>
          <w:szCs w:val="22"/>
          <w:lang w:val="es-MX"/>
        </w:rPr>
        <w:t>de</w:t>
      </w:r>
      <w:r w:rsidR="00D27448" w:rsidRPr="006D1F2F">
        <w:rPr>
          <w:rFonts w:eastAsia="Arial Unicode MS"/>
          <w:sz w:val="22"/>
          <w:szCs w:val="22"/>
          <w:lang w:val="es-MX"/>
        </w:rPr>
        <w:t xml:space="preserve"> </w:t>
      </w:r>
      <w:r w:rsidRPr="006D1F2F">
        <w:rPr>
          <w:rFonts w:eastAsia="Arial Unicode MS"/>
          <w:sz w:val="22"/>
          <w:szCs w:val="22"/>
          <w:lang w:val="es-MX"/>
        </w:rPr>
        <w:t>derechos</w:t>
      </w:r>
      <w:r w:rsidR="00D27448" w:rsidRPr="006D1F2F">
        <w:rPr>
          <w:rFonts w:eastAsia="Arial Unicode MS"/>
          <w:sz w:val="22"/>
          <w:szCs w:val="22"/>
          <w:lang w:val="es-MX"/>
        </w:rPr>
        <w:t xml:space="preserve"> </w:t>
      </w:r>
      <w:r w:rsidRPr="006D1F2F">
        <w:rPr>
          <w:rFonts w:eastAsia="Arial Unicode MS"/>
          <w:sz w:val="22"/>
          <w:szCs w:val="22"/>
          <w:lang w:val="es-MX"/>
        </w:rPr>
        <w:t>humanos</w:t>
      </w:r>
      <w:r w:rsidR="00CF54AC" w:rsidRPr="006D1F2F">
        <w:rPr>
          <w:rFonts w:eastAsia="Arial Unicode MS"/>
          <w:sz w:val="22"/>
          <w:szCs w:val="22"/>
          <w:lang w:val="es-MX"/>
        </w:rPr>
        <w:t>.</w:t>
      </w:r>
      <w:r w:rsidR="00D27448" w:rsidRPr="006D1F2F">
        <w:rPr>
          <w:i/>
          <w:sz w:val="22"/>
          <w:szCs w:val="22"/>
        </w:rPr>
        <w:t xml:space="preserve"> </w:t>
      </w:r>
    </w:p>
    <w:p w14:paraId="61FBFCCB" w14:textId="77777777" w:rsidR="00365D96" w:rsidRPr="006D1F2F" w:rsidRDefault="00365D96" w:rsidP="000C1E65">
      <w:pPr>
        <w:ind w:firstLine="720"/>
        <w:jc w:val="both"/>
        <w:rPr>
          <w:sz w:val="22"/>
          <w:szCs w:val="22"/>
          <w:u w:val="single"/>
          <w:lang w:val="es-MX" w:eastAsia="es-ES_tradnl"/>
        </w:rPr>
      </w:pPr>
    </w:p>
    <w:p w14:paraId="7737C9E4" w14:textId="6621E661" w:rsidR="0040424A" w:rsidRPr="006D1F2F" w:rsidRDefault="00A21868" w:rsidP="000C1E65">
      <w:pPr>
        <w:pStyle w:val="paragraph"/>
        <w:spacing w:before="0" w:beforeAutospacing="0" w:after="0" w:afterAutospacing="0"/>
        <w:jc w:val="both"/>
        <w:textAlignment w:val="baseline"/>
        <w:rPr>
          <w:color w:val="000000"/>
          <w:sz w:val="22"/>
          <w:szCs w:val="22"/>
          <w:lang w:val="es-MX"/>
        </w:rPr>
      </w:pPr>
      <w:r w:rsidRPr="006D1F2F">
        <w:rPr>
          <w:sz w:val="22"/>
          <w:szCs w:val="22"/>
          <w:lang w:val="es-MX"/>
        </w:rPr>
        <w:t>i</w:t>
      </w:r>
      <w:r w:rsidR="006E3880" w:rsidRPr="006D1F2F">
        <w:rPr>
          <w:sz w:val="22"/>
          <w:szCs w:val="22"/>
          <w:lang w:val="es-MX"/>
        </w:rPr>
        <w:t>ii.</w:t>
      </w:r>
      <w:r w:rsidR="006E3880" w:rsidRPr="006D1F2F">
        <w:rPr>
          <w:sz w:val="22"/>
          <w:szCs w:val="22"/>
          <w:lang w:val="es-MX"/>
        </w:rPr>
        <w:tab/>
      </w:r>
      <w:r w:rsidR="006E3880" w:rsidRPr="006D1F2F">
        <w:rPr>
          <w:rFonts w:eastAsia="Calibri"/>
          <w:bCs/>
          <w:sz w:val="22"/>
          <w:szCs w:val="22"/>
          <w:u w:val="single"/>
          <w:lang w:val="es-MX"/>
        </w:rPr>
        <w:t>Erradicación</w:t>
      </w:r>
      <w:r w:rsidR="00D27448" w:rsidRPr="006D1F2F">
        <w:rPr>
          <w:rFonts w:eastAsia="Calibri"/>
          <w:bCs/>
          <w:sz w:val="22"/>
          <w:szCs w:val="22"/>
          <w:u w:val="single"/>
          <w:lang w:val="es-MX"/>
        </w:rPr>
        <w:t xml:space="preserve"> </w:t>
      </w:r>
      <w:r w:rsidR="006E3880" w:rsidRPr="006D1F2F">
        <w:rPr>
          <w:rFonts w:eastAsia="Calibri"/>
          <w:bCs/>
          <w:sz w:val="22"/>
          <w:szCs w:val="22"/>
          <w:u w:val="single"/>
          <w:lang w:val="es-MX"/>
        </w:rPr>
        <w:t>de</w:t>
      </w:r>
      <w:r w:rsidR="00D27448" w:rsidRPr="006D1F2F">
        <w:rPr>
          <w:rFonts w:eastAsia="Calibri"/>
          <w:bCs/>
          <w:sz w:val="22"/>
          <w:szCs w:val="22"/>
          <w:u w:val="single"/>
          <w:lang w:val="es-MX"/>
        </w:rPr>
        <w:t xml:space="preserve"> </w:t>
      </w:r>
      <w:r w:rsidR="006E3880" w:rsidRPr="006D1F2F">
        <w:rPr>
          <w:rFonts w:eastAsia="Calibri"/>
          <w:bCs/>
          <w:sz w:val="22"/>
          <w:szCs w:val="22"/>
          <w:u w:val="single"/>
          <w:lang w:val="es-MX"/>
        </w:rPr>
        <w:t>la</w:t>
      </w:r>
      <w:r w:rsidR="00D27448" w:rsidRPr="006D1F2F">
        <w:rPr>
          <w:rFonts w:eastAsia="Calibri"/>
          <w:bCs/>
          <w:sz w:val="22"/>
          <w:szCs w:val="22"/>
          <w:u w:val="single"/>
          <w:lang w:val="es-MX"/>
        </w:rPr>
        <w:t xml:space="preserve"> </w:t>
      </w:r>
      <w:proofErr w:type="spellStart"/>
      <w:r w:rsidR="006E3880" w:rsidRPr="006D1F2F">
        <w:rPr>
          <w:rFonts w:eastAsia="Calibri"/>
          <w:bCs/>
          <w:sz w:val="22"/>
          <w:szCs w:val="22"/>
          <w:u w:val="single"/>
          <w:lang w:val="es-MX"/>
        </w:rPr>
        <w:t>apatridia</w:t>
      </w:r>
      <w:proofErr w:type="spellEnd"/>
      <w:r w:rsidR="00D27448" w:rsidRPr="006D1F2F">
        <w:rPr>
          <w:rFonts w:eastAsia="Calibri"/>
          <w:bCs/>
          <w:sz w:val="22"/>
          <w:szCs w:val="22"/>
          <w:u w:val="single"/>
          <w:lang w:val="es-MX"/>
        </w:rPr>
        <w:t xml:space="preserve"> </w:t>
      </w:r>
      <w:r w:rsidR="006E3880" w:rsidRPr="006D1F2F">
        <w:rPr>
          <w:rFonts w:eastAsia="Calibri"/>
          <w:bCs/>
          <w:sz w:val="22"/>
          <w:szCs w:val="22"/>
          <w:u w:val="single"/>
          <w:lang w:val="es-MX"/>
        </w:rPr>
        <w:t>en</w:t>
      </w:r>
      <w:r w:rsidR="00D27448" w:rsidRPr="006D1F2F">
        <w:rPr>
          <w:rFonts w:eastAsia="Calibri"/>
          <w:bCs/>
          <w:sz w:val="22"/>
          <w:szCs w:val="22"/>
          <w:u w:val="single"/>
          <w:lang w:val="es-MX"/>
        </w:rPr>
        <w:t xml:space="preserve"> </w:t>
      </w:r>
      <w:r w:rsidR="006E3880" w:rsidRPr="006D1F2F">
        <w:rPr>
          <w:rFonts w:eastAsia="Calibri"/>
          <w:bCs/>
          <w:sz w:val="22"/>
          <w:szCs w:val="22"/>
          <w:u w:val="single"/>
          <w:lang w:val="es-MX"/>
        </w:rPr>
        <w:t>América</w:t>
      </w:r>
      <w:r w:rsidR="00D27448" w:rsidRPr="006D1F2F">
        <w:rPr>
          <w:color w:val="000000"/>
          <w:sz w:val="22"/>
          <w:szCs w:val="22"/>
          <w:lang w:val="es-MX" w:eastAsia="ar-SA"/>
        </w:rPr>
        <w:t xml:space="preserve"> </w:t>
      </w:r>
    </w:p>
    <w:p w14:paraId="3ACA8B6A" w14:textId="77777777" w:rsidR="006E3880" w:rsidRPr="006D1F2F" w:rsidRDefault="006E3880" w:rsidP="000C1E65">
      <w:pPr>
        <w:ind w:firstLine="720"/>
        <w:rPr>
          <w:rFonts w:eastAsia="Calibri"/>
          <w:bCs/>
          <w:sz w:val="22"/>
          <w:szCs w:val="22"/>
          <w:lang w:val="es-MX"/>
        </w:rPr>
      </w:pPr>
    </w:p>
    <w:p w14:paraId="07533E46" w14:textId="531D1E57" w:rsidR="006E3880" w:rsidRPr="006D1F2F" w:rsidRDefault="006E3880" w:rsidP="000C1E65">
      <w:pPr>
        <w:ind w:firstLine="720"/>
        <w:jc w:val="both"/>
        <w:rPr>
          <w:rFonts w:eastAsia="Calibri"/>
          <w:bCs/>
          <w:sz w:val="22"/>
          <w:szCs w:val="22"/>
          <w:lang w:val="es-MX"/>
        </w:rPr>
      </w:pPr>
      <w:r w:rsidRPr="006D1F2F">
        <w:rPr>
          <w:rFonts w:eastAsia="Calibri"/>
          <w:bCs/>
          <w:sz w:val="22"/>
          <w:szCs w:val="22"/>
          <w:lang w:val="es-MX"/>
        </w:rPr>
        <w:t>RECORDANDO</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importancia</w:t>
      </w:r>
      <w:r w:rsidR="00D27448" w:rsidRPr="006D1F2F">
        <w:rPr>
          <w:rFonts w:eastAsia="Calibri"/>
          <w:bCs/>
          <w:sz w:val="22"/>
          <w:szCs w:val="22"/>
          <w:lang w:val="es-MX"/>
        </w:rPr>
        <w:t xml:space="preserve"> </w:t>
      </w:r>
      <w:r w:rsidRPr="006D1F2F">
        <w:rPr>
          <w:rFonts w:eastAsia="Calibri"/>
          <w:bCs/>
          <w:sz w:val="22"/>
          <w:szCs w:val="22"/>
          <w:lang w:val="es-MX"/>
        </w:rPr>
        <w:t>del</w:t>
      </w:r>
      <w:r w:rsidR="00D27448" w:rsidRPr="006D1F2F">
        <w:rPr>
          <w:rFonts w:eastAsia="Calibri"/>
          <w:bCs/>
          <w:sz w:val="22"/>
          <w:szCs w:val="22"/>
          <w:lang w:val="es-MX"/>
        </w:rPr>
        <w:t xml:space="preserve"> </w:t>
      </w:r>
      <w:r w:rsidRPr="006D1F2F">
        <w:rPr>
          <w:rFonts w:eastAsia="Calibri"/>
          <w:bCs/>
          <w:sz w:val="22"/>
          <w:szCs w:val="22"/>
          <w:lang w:val="es-MX"/>
        </w:rPr>
        <w:t>derecho</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toda</w:t>
      </w:r>
      <w:r w:rsidR="00D27448" w:rsidRPr="006D1F2F">
        <w:rPr>
          <w:rFonts w:eastAsia="Calibri"/>
          <w:bCs/>
          <w:sz w:val="22"/>
          <w:szCs w:val="22"/>
          <w:lang w:val="es-MX"/>
        </w:rPr>
        <w:t xml:space="preserve"> </w:t>
      </w:r>
      <w:r w:rsidRPr="006D1F2F">
        <w:rPr>
          <w:rFonts w:eastAsia="Calibri"/>
          <w:bCs/>
          <w:sz w:val="22"/>
          <w:szCs w:val="22"/>
          <w:lang w:val="es-MX"/>
        </w:rPr>
        <w:t>persona</w:t>
      </w:r>
      <w:r w:rsidR="00D27448" w:rsidRPr="006D1F2F">
        <w:rPr>
          <w:rFonts w:eastAsia="Calibri"/>
          <w:bCs/>
          <w:sz w:val="22"/>
          <w:szCs w:val="22"/>
          <w:lang w:val="es-MX"/>
        </w:rPr>
        <w:t xml:space="preserve"> </w:t>
      </w:r>
      <w:r w:rsidRPr="006D1F2F">
        <w:rPr>
          <w:rFonts w:eastAsia="Calibri"/>
          <w:bCs/>
          <w:sz w:val="22"/>
          <w:szCs w:val="22"/>
          <w:lang w:val="es-MX"/>
        </w:rPr>
        <w:t>a</w:t>
      </w:r>
      <w:r w:rsidR="00D27448" w:rsidRPr="006D1F2F">
        <w:rPr>
          <w:rFonts w:eastAsia="Calibri"/>
          <w:bCs/>
          <w:sz w:val="22"/>
          <w:szCs w:val="22"/>
          <w:lang w:val="es-MX"/>
        </w:rPr>
        <w:t xml:space="preserve"> </w:t>
      </w:r>
      <w:r w:rsidRPr="006D1F2F">
        <w:rPr>
          <w:rFonts w:eastAsia="Calibri"/>
          <w:bCs/>
          <w:sz w:val="22"/>
          <w:szCs w:val="22"/>
          <w:lang w:val="es-MX"/>
        </w:rPr>
        <w:t>una</w:t>
      </w:r>
      <w:r w:rsidR="00D27448" w:rsidRPr="006D1F2F">
        <w:rPr>
          <w:rFonts w:eastAsia="Calibri"/>
          <w:bCs/>
          <w:sz w:val="22"/>
          <w:szCs w:val="22"/>
          <w:lang w:val="es-MX"/>
        </w:rPr>
        <w:t xml:space="preserve"> </w:t>
      </w:r>
      <w:r w:rsidRPr="006D1F2F">
        <w:rPr>
          <w:rFonts w:eastAsia="Calibri"/>
          <w:bCs/>
          <w:sz w:val="22"/>
          <w:szCs w:val="22"/>
          <w:lang w:val="es-MX"/>
        </w:rPr>
        <w:t>nacionalidad</w:t>
      </w:r>
      <w:r w:rsidR="00D27448" w:rsidRPr="006D1F2F">
        <w:rPr>
          <w:rFonts w:eastAsia="Calibri"/>
          <w:bCs/>
          <w:sz w:val="22"/>
          <w:szCs w:val="22"/>
          <w:lang w:val="es-MX"/>
        </w:rPr>
        <w:t xml:space="preserve"> </w:t>
      </w:r>
      <w:r w:rsidRPr="006D1F2F">
        <w:rPr>
          <w:rFonts w:eastAsia="Calibri"/>
          <w:bCs/>
          <w:sz w:val="22"/>
          <w:szCs w:val="22"/>
          <w:lang w:val="es-MX"/>
        </w:rPr>
        <w:t>en</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continente</w:t>
      </w:r>
      <w:r w:rsidR="00D27448" w:rsidRPr="006D1F2F">
        <w:rPr>
          <w:rFonts w:eastAsia="Calibri"/>
          <w:bCs/>
          <w:sz w:val="22"/>
          <w:szCs w:val="22"/>
          <w:lang w:val="es-MX"/>
        </w:rPr>
        <w:t xml:space="preserve"> </w:t>
      </w:r>
      <w:r w:rsidRPr="006D1F2F">
        <w:rPr>
          <w:rFonts w:eastAsia="Calibri"/>
          <w:bCs/>
          <w:sz w:val="22"/>
          <w:szCs w:val="22"/>
          <w:lang w:val="es-MX"/>
        </w:rPr>
        <w:t>americano,</w:t>
      </w:r>
      <w:r w:rsidR="00D27448" w:rsidRPr="006D1F2F">
        <w:rPr>
          <w:rFonts w:eastAsia="Calibri"/>
          <w:bCs/>
          <w:sz w:val="22"/>
          <w:szCs w:val="22"/>
          <w:lang w:val="es-MX"/>
        </w:rPr>
        <w:t xml:space="preserve"> </w:t>
      </w:r>
      <w:r w:rsidRPr="006D1F2F">
        <w:rPr>
          <w:rFonts w:eastAsia="Calibri"/>
          <w:bCs/>
          <w:sz w:val="22"/>
          <w:szCs w:val="22"/>
          <w:lang w:val="es-MX"/>
        </w:rPr>
        <w:t>reconocido</w:t>
      </w:r>
      <w:r w:rsidR="00D27448" w:rsidRPr="006D1F2F">
        <w:rPr>
          <w:rFonts w:eastAsia="Calibri"/>
          <w:bCs/>
          <w:sz w:val="22"/>
          <w:szCs w:val="22"/>
          <w:lang w:val="es-MX"/>
        </w:rPr>
        <w:t xml:space="preserve"> </w:t>
      </w:r>
      <w:r w:rsidRPr="006D1F2F">
        <w:rPr>
          <w:rFonts w:eastAsia="Calibri"/>
          <w:bCs/>
          <w:sz w:val="22"/>
          <w:szCs w:val="22"/>
          <w:lang w:val="es-MX"/>
        </w:rPr>
        <w:t>en</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artículo</w:t>
      </w:r>
      <w:r w:rsidR="00D27448" w:rsidRPr="006D1F2F">
        <w:rPr>
          <w:rFonts w:eastAsia="Calibri"/>
          <w:bCs/>
          <w:sz w:val="22"/>
          <w:szCs w:val="22"/>
          <w:lang w:val="es-MX"/>
        </w:rPr>
        <w:t xml:space="preserve"> </w:t>
      </w:r>
      <w:r w:rsidRPr="006D1F2F">
        <w:rPr>
          <w:rFonts w:eastAsia="Calibri"/>
          <w:bCs/>
          <w:sz w:val="22"/>
          <w:szCs w:val="22"/>
          <w:lang w:val="es-MX"/>
        </w:rPr>
        <w:t>XIX</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Declaración</w:t>
      </w:r>
      <w:r w:rsidR="00D27448" w:rsidRPr="006D1F2F">
        <w:rPr>
          <w:rFonts w:eastAsia="Calibri"/>
          <w:bCs/>
          <w:sz w:val="22"/>
          <w:szCs w:val="22"/>
          <w:lang w:val="es-MX"/>
        </w:rPr>
        <w:t xml:space="preserve"> </w:t>
      </w:r>
      <w:r w:rsidRPr="006D1F2F">
        <w:rPr>
          <w:rFonts w:eastAsia="Calibri"/>
          <w:bCs/>
          <w:sz w:val="22"/>
          <w:szCs w:val="22"/>
          <w:lang w:val="es-MX"/>
        </w:rPr>
        <w:t>Americana</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los</w:t>
      </w:r>
      <w:r w:rsidR="00D27448" w:rsidRPr="006D1F2F">
        <w:rPr>
          <w:rFonts w:eastAsia="Calibri"/>
          <w:bCs/>
          <w:sz w:val="22"/>
          <w:szCs w:val="22"/>
          <w:lang w:val="es-MX"/>
        </w:rPr>
        <w:t xml:space="preserve"> </w:t>
      </w:r>
      <w:r w:rsidRPr="006D1F2F">
        <w:rPr>
          <w:rFonts w:eastAsia="Calibri"/>
          <w:bCs/>
          <w:sz w:val="22"/>
          <w:szCs w:val="22"/>
          <w:lang w:val="es-MX"/>
        </w:rPr>
        <w:t>Derechos</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Deberes</w:t>
      </w:r>
      <w:r w:rsidR="00D27448" w:rsidRPr="006D1F2F">
        <w:rPr>
          <w:rFonts w:eastAsia="Calibri"/>
          <w:bCs/>
          <w:sz w:val="22"/>
          <w:szCs w:val="22"/>
          <w:lang w:val="es-MX"/>
        </w:rPr>
        <w:t xml:space="preserve"> </w:t>
      </w:r>
      <w:r w:rsidRPr="006D1F2F">
        <w:rPr>
          <w:rFonts w:eastAsia="Calibri"/>
          <w:bCs/>
          <w:sz w:val="22"/>
          <w:szCs w:val="22"/>
          <w:lang w:val="es-MX"/>
        </w:rPr>
        <w:t>del</w:t>
      </w:r>
      <w:r w:rsidR="00D27448" w:rsidRPr="006D1F2F">
        <w:rPr>
          <w:rFonts w:eastAsia="Calibri"/>
          <w:bCs/>
          <w:sz w:val="22"/>
          <w:szCs w:val="22"/>
          <w:lang w:val="es-MX"/>
        </w:rPr>
        <w:t xml:space="preserve"> </w:t>
      </w:r>
      <w:r w:rsidRPr="006D1F2F">
        <w:rPr>
          <w:rFonts w:eastAsia="Calibri"/>
          <w:bCs/>
          <w:sz w:val="22"/>
          <w:szCs w:val="22"/>
          <w:lang w:val="es-MX"/>
        </w:rPr>
        <w:t>Hombre</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en</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artículo</w:t>
      </w:r>
      <w:r w:rsidR="00D27448" w:rsidRPr="006D1F2F">
        <w:rPr>
          <w:rFonts w:eastAsia="Calibri"/>
          <w:bCs/>
          <w:sz w:val="22"/>
          <w:szCs w:val="22"/>
          <w:lang w:val="es-MX"/>
        </w:rPr>
        <w:t xml:space="preserve"> </w:t>
      </w:r>
      <w:r w:rsidRPr="006D1F2F">
        <w:rPr>
          <w:rFonts w:eastAsia="Calibri"/>
          <w:bCs/>
          <w:sz w:val="22"/>
          <w:szCs w:val="22"/>
          <w:lang w:val="es-MX"/>
        </w:rPr>
        <w:t>20</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Convención</w:t>
      </w:r>
      <w:r w:rsidR="00D27448" w:rsidRPr="006D1F2F">
        <w:rPr>
          <w:rFonts w:eastAsia="Calibri"/>
          <w:bCs/>
          <w:sz w:val="22"/>
          <w:szCs w:val="22"/>
          <w:lang w:val="es-MX"/>
        </w:rPr>
        <w:t xml:space="preserve"> </w:t>
      </w:r>
      <w:r w:rsidRPr="006D1F2F">
        <w:rPr>
          <w:rFonts w:eastAsia="Calibri"/>
          <w:bCs/>
          <w:sz w:val="22"/>
          <w:szCs w:val="22"/>
          <w:lang w:val="es-MX"/>
        </w:rPr>
        <w:t>Americana</w:t>
      </w:r>
      <w:r w:rsidR="00D27448" w:rsidRPr="006D1F2F">
        <w:rPr>
          <w:rFonts w:eastAsia="Calibri"/>
          <w:bCs/>
          <w:sz w:val="22"/>
          <w:szCs w:val="22"/>
          <w:lang w:val="es-MX"/>
        </w:rPr>
        <w:t xml:space="preserve"> </w:t>
      </w:r>
      <w:r w:rsidRPr="006D1F2F">
        <w:rPr>
          <w:rFonts w:eastAsia="Calibri"/>
          <w:bCs/>
          <w:sz w:val="22"/>
          <w:szCs w:val="22"/>
          <w:lang w:val="es-MX"/>
        </w:rPr>
        <w:t>sobre</w:t>
      </w:r>
      <w:r w:rsidR="00D27448" w:rsidRPr="006D1F2F">
        <w:rPr>
          <w:rFonts w:eastAsia="Calibri"/>
          <w:bCs/>
          <w:sz w:val="22"/>
          <w:szCs w:val="22"/>
          <w:lang w:val="es-MX"/>
        </w:rPr>
        <w:t xml:space="preserve"> </w:t>
      </w:r>
      <w:r w:rsidRPr="006D1F2F">
        <w:rPr>
          <w:rFonts w:eastAsia="Calibri"/>
          <w:bCs/>
          <w:sz w:val="22"/>
          <w:szCs w:val="22"/>
          <w:lang w:val="es-MX"/>
        </w:rPr>
        <w:t>Derechos</w:t>
      </w:r>
      <w:r w:rsidR="00D27448" w:rsidRPr="006D1F2F">
        <w:rPr>
          <w:rFonts w:eastAsia="Calibri"/>
          <w:bCs/>
          <w:sz w:val="22"/>
          <w:szCs w:val="22"/>
          <w:lang w:val="es-MX"/>
        </w:rPr>
        <w:t xml:space="preserve"> </w:t>
      </w:r>
      <w:r w:rsidRPr="006D1F2F">
        <w:rPr>
          <w:rFonts w:eastAsia="Calibri"/>
          <w:bCs/>
          <w:sz w:val="22"/>
          <w:szCs w:val="22"/>
          <w:lang w:val="es-MX"/>
        </w:rPr>
        <w:t>Humanos,</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que</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proofErr w:type="spellStart"/>
      <w:r w:rsidRPr="006D1F2F">
        <w:rPr>
          <w:rFonts w:eastAsia="Calibri"/>
          <w:bCs/>
          <w:sz w:val="22"/>
          <w:szCs w:val="22"/>
          <w:lang w:val="es-MX"/>
        </w:rPr>
        <w:t>apatridia</w:t>
      </w:r>
      <w:proofErr w:type="spellEnd"/>
      <w:r w:rsidR="00D27448" w:rsidRPr="006D1F2F">
        <w:rPr>
          <w:rFonts w:eastAsia="Calibri"/>
          <w:bCs/>
          <w:sz w:val="22"/>
          <w:szCs w:val="22"/>
          <w:lang w:val="es-MX"/>
        </w:rPr>
        <w:t xml:space="preserve"> </w:t>
      </w:r>
      <w:r w:rsidRPr="006D1F2F">
        <w:rPr>
          <w:rFonts w:eastAsia="Calibri"/>
          <w:bCs/>
          <w:sz w:val="22"/>
          <w:szCs w:val="22"/>
          <w:lang w:val="es-MX"/>
        </w:rPr>
        <w:t>es</w:t>
      </w:r>
      <w:r w:rsidR="00D27448" w:rsidRPr="006D1F2F">
        <w:rPr>
          <w:rFonts w:eastAsia="Calibri"/>
          <w:bCs/>
          <w:sz w:val="22"/>
          <w:szCs w:val="22"/>
          <w:lang w:val="es-MX"/>
        </w:rPr>
        <w:t xml:space="preserve"> </w:t>
      </w:r>
      <w:r w:rsidRPr="006D1F2F">
        <w:rPr>
          <w:rFonts w:eastAsia="Calibri"/>
          <w:bCs/>
          <w:sz w:val="22"/>
          <w:szCs w:val="22"/>
          <w:lang w:val="es-MX"/>
        </w:rPr>
        <w:t>un</w:t>
      </w:r>
      <w:r w:rsidR="00D27448" w:rsidRPr="006D1F2F">
        <w:rPr>
          <w:rFonts w:eastAsia="Calibri"/>
          <w:bCs/>
          <w:sz w:val="22"/>
          <w:szCs w:val="22"/>
          <w:lang w:val="es-MX"/>
        </w:rPr>
        <w:t xml:space="preserve"> </w:t>
      </w:r>
      <w:r w:rsidRPr="006D1F2F">
        <w:rPr>
          <w:rFonts w:eastAsia="Calibri"/>
          <w:bCs/>
          <w:sz w:val="22"/>
          <w:szCs w:val="22"/>
          <w:lang w:val="es-MX"/>
        </w:rPr>
        <w:t>serio</w:t>
      </w:r>
      <w:r w:rsidR="00D27448" w:rsidRPr="006D1F2F">
        <w:rPr>
          <w:rFonts w:eastAsia="Calibri"/>
          <w:bCs/>
          <w:sz w:val="22"/>
          <w:szCs w:val="22"/>
          <w:lang w:val="es-MX"/>
        </w:rPr>
        <w:t xml:space="preserve"> </w:t>
      </w:r>
      <w:r w:rsidRPr="006D1F2F">
        <w:rPr>
          <w:rFonts w:eastAsia="Calibri"/>
          <w:bCs/>
          <w:sz w:val="22"/>
          <w:szCs w:val="22"/>
          <w:lang w:val="es-MX"/>
        </w:rPr>
        <w:t>problema</w:t>
      </w:r>
      <w:r w:rsidR="00D27448" w:rsidRPr="006D1F2F">
        <w:rPr>
          <w:rFonts w:eastAsia="Calibri"/>
          <w:bCs/>
          <w:sz w:val="22"/>
          <w:szCs w:val="22"/>
          <w:lang w:val="es-MX"/>
        </w:rPr>
        <w:t xml:space="preserve"> </w:t>
      </w:r>
      <w:r w:rsidRPr="006D1F2F">
        <w:rPr>
          <w:rFonts w:eastAsia="Calibri"/>
          <w:bCs/>
          <w:sz w:val="22"/>
          <w:szCs w:val="22"/>
          <w:lang w:val="es-MX"/>
        </w:rPr>
        <w:t>humanitario</w:t>
      </w:r>
      <w:r w:rsidR="00D27448" w:rsidRPr="006D1F2F">
        <w:rPr>
          <w:rFonts w:eastAsia="Calibri"/>
          <w:bCs/>
          <w:sz w:val="22"/>
          <w:szCs w:val="22"/>
          <w:lang w:val="es-MX"/>
        </w:rPr>
        <w:t xml:space="preserve"> </w:t>
      </w:r>
      <w:r w:rsidRPr="006D1F2F">
        <w:rPr>
          <w:rFonts w:eastAsia="Calibri"/>
          <w:bCs/>
          <w:sz w:val="22"/>
          <w:szCs w:val="22"/>
          <w:lang w:val="es-MX"/>
        </w:rPr>
        <w:t>que</w:t>
      </w:r>
      <w:r w:rsidR="00D27448" w:rsidRPr="006D1F2F">
        <w:rPr>
          <w:rFonts w:eastAsia="Calibri"/>
          <w:bCs/>
          <w:sz w:val="22"/>
          <w:szCs w:val="22"/>
          <w:lang w:val="es-MX"/>
        </w:rPr>
        <w:t xml:space="preserve"> </w:t>
      </w:r>
      <w:r w:rsidRPr="006D1F2F">
        <w:rPr>
          <w:rFonts w:eastAsia="Calibri"/>
          <w:bCs/>
          <w:sz w:val="22"/>
          <w:szCs w:val="22"/>
          <w:lang w:val="es-MX"/>
        </w:rPr>
        <w:t>debe</w:t>
      </w:r>
      <w:r w:rsidR="00D27448" w:rsidRPr="006D1F2F">
        <w:rPr>
          <w:rFonts w:eastAsia="Calibri"/>
          <w:bCs/>
          <w:sz w:val="22"/>
          <w:szCs w:val="22"/>
          <w:lang w:val="es-MX"/>
        </w:rPr>
        <w:t xml:space="preserve"> </w:t>
      </w:r>
      <w:r w:rsidRPr="006D1F2F">
        <w:rPr>
          <w:rFonts w:eastAsia="Calibri"/>
          <w:bCs/>
          <w:sz w:val="22"/>
          <w:szCs w:val="22"/>
          <w:lang w:val="es-MX"/>
        </w:rPr>
        <w:t>erradicarse;</w:t>
      </w:r>
    </w:p>
    <w:p w14:paraId="1F88B1F6" w14:textId="77777777" w:rsidR="00502725" w:rsidRPr="006D1F2F" w:rsidRDefault="00502725" w:rsidP="000C1E65">
      <w:pPr>
        <w:ind w:firstLine="720"/>
        <w:jc w:val="both"/>
        <w:rPr>
          <w:rFonts w:eastAsia="Calibri"/>
          <w:b/>
          <w:bCs/>
          <w:sz w:val="22"/>
          <w:szCs w:val="22"/>
          <w:lang w:val="es-MX"/>
        </w:rPr>
      </w:pPr>
    </w:p>
    <w:p w14:paraId="5A1FFC7D" w14:textId="0B1AEA47" w:rsidR="006E3880" w:rsidRPr="006D1F2F" w:rsidRDefault="006E3880" w:rsidP="000C1E65">
      <w:pPr>
        <w:ind w:firstLine="720"/>
        <w:jc w:val="both"/>
        <w:rPr>
          <w:rFonts w:eastAsia="Calibri"/>
          <w:bCs/>
          <w:sz w:val="22"/>
          <w:szCs w:val="22"/>
          <w:lang w:val="es-MX"/>
        </w:rPr>
      </w:pPr>
      <w:r w:rsidRPr="006D1F2F">
        <w:rPr>
          <w:rFonts w:eastAsia="Calibri"/>
          <w:bCs/>
          <w:sz w:val="22"/>
          <w:szCs w:val="22"/>
          <w:lang w:val="es-MX"/>
        </w:rPr>
        <w:t>CONSIDERANDO</w:t>
      </w:r>
      <w:r w:rsidR="00D27448" w:rsidRPr="006D1F2F">
        <w:rPr>
          <w:rFonts w:eastAsia="Calibri"/>
          <w:bCs/>
          <w:sz w:val="22"/>
          <w:szCs w:val="22"/>
          <w:lang w:val="es-MX"/>
        </w:rPr>
        <w:t xml:space="preserve"> </w:t>
      </w:r>
      <w:r w:rsidRPr="006D1F2F">
        <w:rPr>
          <w:rFonts w:eastAsia="Calibri"/>
          <w:bCs/>
          <w:sz w:val="22"/>
          <w:szCs w:val="22"/>
          <w:lang w:val="es-MX"/>
        </w:rPr>
        <w:t>los</w:t>
      </w:r>
      <w:r w:rsidR="00D27448" w:rsidRPr="006D1F2F">
        <w:rPr>
          <w:rFonts w:eastAsia="Calibri"/>
          <w:bCs/>
          <w:sz w:val="22"/>
          <w:szCs w:val="22"/>
          <w:lang w:val="es-MX"/>
        </w:rPr>
        <w:t xml:space="preserve"> </w:t>
      </w:r>
      <w:r w:rsidRPr="006D1F2F">
        <w:rPr>
          <w:rFonts w:eastAsia="Calibri"/>
          <w:bCs/>
          <w:sz w:val="22"/>
          <w:szCs w:val="22"/>
          <w:lang w:val="es-MX"/>
        </w:rPr>
        <w:t>objetivos</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metas</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Agenda</w:t>
      </w:r>
      <w:r w:rsidR="00D27448" w:rsidRPr="006D1F2F">
        <w:rPr>
          <w:rFonts w:eastAsia="Calibri"/>
          <w:bCs/>
          <w:sz w:val="22"/>
          <w:szCs w:val="22"/>
          <w:lang w:val="es-MX"/>
        </w:rPr>
        <w:t xml:space="preserve"> </w:t>
      </w:r>
      <w:r w:rsidRPr="006D1F2F">
        <w:rPr>
          <w:rFonts w:eastAsia="Calibri"/>
          <w:bCs/>
          <w:sz w:val="22"/>
          <w:szCs w:val="22"/>
          <w:lang w:val="es-MX"/>
        </w:rPr>
        <w:t>para</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Desarrollo</w:t>
      </w:r>
      <w:r w:rsidR="00D27448" w:rsidRPr="006D1F2F">
        <w:rPr>
          <w:rFonts w:eastAsia="Calibri"/>
          <w:bCs/>
          <w:sz w:val="22"/>
          <w:szCs w:val="22"/>
          <w:lang w:val="es-MX"/>
        </w:rPr>
        <w:t xml:space="preserve"> </w:t>
      </w:r>
      <w:r w:rsidRPr="006D1F2F">
        <w:rPr>
          <w:rFonts w:eastAsia="Calibri"/>
          <w:bCs/>
          <w:sz w:val="22"/>
          <w:szCs w:val="22"/>
          <w:lang w:val="es-MX"/>
        </w:rPr>
        <w:t>Sostenible</w:t>
      </w:r>
      <w:r w:rsidR="00D27448" w:rsidRPr="006D1F2F">
        <w:rPr>
          <w:rFonts w:eastAsia="Calibri"/>
          <w:bCs/>
          <w:sz w:val="22"/>
          <w:szCs w:val="22"/>
          <w:lang w:val="es-MX"/>
        </w:rPr>
        <w:t xml:space="preserve"> </w:t>
      </w:r>
      <w:r w:rsidRPr="006D1F2F">
        <w:rPr>
          <w:rFonts w:eastAsia="Calibri"/>
          <w:bCs/>
          <w:sz w:val="22"/>
          <w:szCs w:val="22"/>
          <w:lang w:val="es-MX"/>
        </w:rPr>
        <w:t>2030</w:t>
      </w:r>
      <w:r w:rsidR="00D27448" w:rsidRPr="006D1F2F">
        <w:rPr>
          <w:rFonts w:eastAsia="Calibri"/>
          <w:bCs/>
          <w:sz w:val="22"/>
          <w:szCs w:val="22"/>
          <w:lang w:val="es-MX"/>
        </w:rPr>
        <w:t xml:space="preserve"> </w:t>
      </w:r>
      <w:r w:rsidRPr="006D1F2F">
        <w:rPr>
          <w:rFonts w:eastAsia="Calibri"/>
          <w:bCs/>
          <w:sz w:val="22"/>
          <w:szCs w:val="22"/>
          <w:lang w:val="es-MX"/>
        </w:rPr>
        <w:t>relevantes</w:t>
      </w:r>
      <w:r w:rsidR="00D27448" w:rsidRPr="006D1F2F">
        <w:rPr>
          <w:rFonts w:eastAsia="Calibri"/>
          <w:bCs/>
          <w:sz w:val="22"/>
          <w:szCs w:val="22"/>
          <w:lang w:val="es-MX"/>
        </w:rPr>
        <w:t xml:space="preserve"> </w:t>
      </w:r>
      <w:r w:rsidRPr="006D1F2F">
        <w:rPr>
          <w:rFonts w:eastAsia="Calibri"/>
          <w:bCs/>
          <w:sz w:val="22"/>
          <w:szCs w:val="22"/>
          <w:lang w:val="es-MX"/>
        </w:rPr>
        <w:t>al</w:t>
      </w:r>
      <w:r w:rsidR="00D27448" w:rsidRPr="006D1F2F">
        <w:rPr>
          <w:rFonts w:eastAsia="Calibri"/>
          <w:bCs/>
          <w:sz w:val="22"/>
          <w:szCs w:val="22"/>
          <w:lang w:val="es-MX"/>
        </w:rPr>
        <w:t xml:space="preserve"> </w:t>
      </w:r>
      <w:r w:rsidRPr="006D1F2F">
        <w:rPr>
          <w:rFonts w:eastAsia="Calibri"/>
          <w:bCs/>
          <w:sz w:val="22"/>
          <w:szCs w:val="22"/>
          <w:lang w:val="es-MX"/>
        </w:rPr>
        <w:t>derecho</w:t>
      </w:r>
      <w:r w:rsidR="00D27448" w:rsidRPr="006D1F2F">
        <w:rPr>
          <w:rFonts w:eastAsia="Calibri"/>
          <w:bCs/>
          <w:sz w:val="22"/>
          <w:szCs w:val="22"/>
          <w:lang w:val="es-MX"/>
        </w:rPr>
        <w:t xml:space="preserve"> </w:t>
      </w:r>
      <w:r w:rsidRPr="006D1F2F">
        <w:rPr>
          <w:rFonts w:eastAsia="Calibri"/>
          <w:bCs/>
          <w:sz w:val="22"/>
          <w:szCs w:val="22"/>
          <w:lang w:val="es-MX"/>
        </w:rPr>
        <w:t>a</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nacionalidad</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prevención</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erradicación</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proofErr w:type="spellStart"/>
      <w:r w:rsidRPr="006D1F2F">
        <w:rPr>
          <w:rFonts w:eastAsia="Calibri"/>
          <w:bCs/>
          <w:sz w:val="22"/>
          <w:szCs w:val="22"/>
          <w:lang w:val="es-MX"/>
        </w:rPr>
        <w:t>apatridia</w:t>
      </w:r>
      <w:proofErr w:type="spellEnd"/>
      <w:r w:rsidRPr="006D1F2F">
        <w:rPr>
          <w:rFonts w:eastAsia="Calibri"/>
          <w:bCs/>
          <w:sz w:val="22"/>
          <w:szCs w:val="22"/>
          <w:lang w:val="es-MX"/>
        </w:rPr>
        <w:t>,</w:t>
      </w:r>
      <w:r w:rsidR="00D27448" w:rsidRPr="006D1F2F">
        <w:rPr>
          <w:rFonts w:eastAsia="Calibri"/>
          <w:bCs/>
          <w:sz w:val="22"/>
          <w:szCs w:val="22"/>
          <w:lang w:val="es-MX"/>
        </w:rPr>
        <w:t xml:space="preserve"> </w:t>
      </w:r>
      <w:r w:rsidRPr="006D1F2F">
        <w:rPr>
          <w:rFonts w:eastAsia="Calibri"/>
          <w:bCs/>
          <w:sz w:val="22"/>
          <w:szCs w:val="22"/>
          <w:lang w:val="es-MX"/>
        </w:rPr>
        <w:t>tales</w:t>
      </w:r>
      <w:r w:rsidR="00D27448" w:rsidRPr="006D1F2F">
        <w:rPr>
          <w:rFonts w:eastAsia="Calibri"/>
          <w:bCs/>
          <w:sz w:val="22"/>
          <w:szCs w:val="22"/>
          <w:lang w:val="es-MX"/>
        </w:rPr>
        <w:t xml:space="preserve"> </w:t>
      </w:r>
      <w:r w:rsidRPr="006D1F2F">
        <w:rPr>
          <w:rFonts w:eastAsia="Calibri"/>
          <w:bCs/>
          <w:sz w:val="22"/>
          <w:szCs w:val="22"/>
          <w:lang w:val="es-MX"/>
        </w:rPr>
        <w:t>como</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Objetivo</w:t>
      </w:r>
      <w:r w:rsidR="00D27448" w:rsidRPr="006D1F2F">
        <w:rPr>
          <w:rFonts w:eastAsia="Calibri"/>
          <w:bCs/>
          <w:sz w:val="22"/>
          <w:szCs w:val="22"/>
          <w:lang w:val="es-MX"/>
        </w:rPr>
        <w:t xml:space="preserve"> </w:t>
      </w:r>
      <w:r w:rsidRPr="006D1F2F">
        <w:rPr>
          <w:rFonts w:eastAsia="Calibri"/>
          <w:bCs/>
          <w:sz w:val="22"/>
          <w:szCs w:val="22"/>
          <w:lang w:val="es-MX"/>
        </w:rPr>
        <w:t>16:</w:t>
      </w:r>
      <w:r w:rsidR="00D27448" w:rsidRPr="006D1F2F">
        <w:rPr>
          <w:rFonts w:eastAsia="Calibri"/>
          <w:bCs/>
          <w:sz w:val="22"/>
          <w:szCs w:val="22"/>
          <w:lang w:val="es-MX"/>
        </w:rPr>
        <w:t xml:space="preserve"> </w:t>
      </w:r>
      <w:r w:rsidRPr="006D1F2F">
        <w:rPr>
          <w:rFonts w:eastAsia="Calibri"/>
          <w:bCs/>
          <w:sz w:val="22"/>
          <w:szCs w:val="22"/>
          <w:lang w:val="es-MX"/>
        </w:rPr>
        <w:t>Promover</w:t>
      </w:r>
      <w:r w:rsidR="00D27448" w:rsidRPr="006D1F2F">
        <w:rPr>
          <w:rFonts w:eastAsia="Calibri"/>
          <w:bCs/>
          <w:sz w:val="22"/>
          <w:szCs w:val="22"/>
          <w:lang w:val="es-MX"/>
        </w:rPr>
        <w:t xml:space="preserve"> </w:t>
      </w:r>
      <w:r w:rsidRPr="006D1F2F">
        <w:rPr>
          <w:rFonts w:eastAsia="Calibri"/>
          <w:bCs/>
          <w:sz w:val="22"/>
          <w:szCs w:val="22"/>
          <w:lang w:val="es-MX"/>
        </w:rPr>
        <w:t>sociedades,</w:t>
      </w:r>
      <w:r w:rsidR="00D27448" w:rsidRPr="006D1F2F">
        <w:rPr>
          <w:rFonts w:eastAsia="Calibri"/>
          <w:bCs/>
          <w:sz w:val="22"/>
          <w:szCs w:val="22"/>
          <w:lang w:val="es-MX"/>
        </w:rPr>
        <w:t xml:space="preserve"> </w:t>
      </w:r>
      <w:r w:rsidRPr="006D1F2F">
        <w:rPr>
          <w:rFonts w:eastAsia="Calibri"/>
          <w:bCs/>
          <w:sz w:val="22"/>
          <w:szCs w:val="22"/>
          <w:lang w:val="es-MX"/>
        </w:rPr>
        <w:t>justas,</w:t>
      </w:r>
      <w:r w:rsidR="00D27448" w:rsidRPr="006D1F2F">
        <w:rPr>
          <w:rFonts w:eastAsia="Calibri"/>
          <w:bCs/>
          <w:sz w:val="22"/>
          <w:szCs w:val="22"/>
          <w:lang w:val="es-MX"/>
        </w:rPr>
        <w:t xml:space="preserve"> </w:t>
      </w:r>
      <w:r w:rsidRPr="006D1F2F">
        <w:rPr>
          <w:rFonts w:eastAsia="Calibri"/>
          <w:bCs/>
          <w:sz w:val="22"/>
          <w:szCs w:val="22"/>
          <w:lang w:val="es-MX"/>
        </w:rPr>
        <w:t>pacíficas</w:t>
      </w:r>
      <w:r w:rsidR="00D27448" w:rsidRPr="006D1F2F">
        <w:rPr>
          <w:rFonts w:eastAsia="Calibri"/>
          <w:bCs/>
          <w:sz w:val="22"/>
          <w:szCs w:val="22"/>
          <w:lang w:val="es-MX"/>
        </w:rPr>
        <w:t xml:space="preserve"> </w:t>
      </w:r>
      <w:r w:rsidRPr="006D1F2F">
        <w:rPr>
          <w:rFonts w:eastAsia="Calibri"/>
          <w:bCs/>
          <w:sz w:val="22"/>
          <w:szCs w:val="22"/>
          <w:lang w:val="es-MX"/>
        </w:rPr>
        <w:t>e</w:t>
      </w:r>
      <w:r w:rsidR="00D27448" w:rsidRPr="006D1F2F">
        <w:rPr>
          <w:rFonts w:eastAsia="Calibri"/>
          <w:bCs/>
          <w:sz w:val="22"/>
          <w:szCs w:val="22"/>
          <w:lang w:val="es-MX"/>
        </w:rPr>
        <w:t xml:space="preserve"> </w:t>
      </w:r>
      <w:r w:rsidRPr="006D1F2F">
        <w:rPr>
          <w:rFonts w:eastAsia="Calibri"/>
          <w:bCs/>
          <w:sz w:val="22"/>
          <w:szCs w:val="22"/>
          <w:lang w:val="es-MX"/>
        </w:rPr>
        <w:t>inclusivas,</w:t>
      </w:r>
      <w:r w:rsidR="00D27448" w:rsidRPr="006D1F2F">
        <w:rPr>
          <w:rFonts w:eastAsia="Calibri"/>
          <w:bCs/>
          <w:sz w:val="22"/>
          <w:szCs w:val="22"/>
          <w:lang w:val="es-MX"/>
        </w:rPr>
        <w:t xml:space="preserve"> </w:t>
      </w:r>
      <w:r w:rsidRPr="006D1F2F">
        <w:rPr>
          <w:rFonts w:eastAsia="Calibri"/>
          <w:bCs/>
          <w:sz w:val="22"/>
          <w:szCs w:val="22"/>
          <w:lang w:val="es-MX"/>
        </w:rPr>
        <w:t>que</w:t>
      </w:r>
      <w:r w:rsidR="00D27448" w:rsidRPr="006D1F2F">
        <w:rPr>
          <w:rFonts w:eastAsia="Calibri"/>
          <w:bCs/>
          <w:sz w:val="22"/>
          <w:szCs w:val="22"/>
          <w:lang w:val="es-MX"/>
        </w:rPr>
        <w:t xml:space="preserve"> </w:t>
      </w:r>
      <w:r w:rsidRPr="006D1F2F">
        <w:rPr>
          <w:rFonts w:eastAsia="Calibri"/>
          <w:bCs/>
          <w:sz w:val="22"/>
          <w:szCs w:val="22"/>
          <w:lang w:val="es-MX"/>
        </w:rPr>
        <w:t>incluye</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meta</w:t>
      </w:r>
      <w:r w:rsidR="00D27448" w:rsidRPr="006D1F2F">
        <w:rPr>
          <w:rFonts w:eastAsia="Calibri"/>
          <w:bCs/>
          <w:sz w:val="22"/>
          <w:szCs w:val="22"/>
          <w:lang w:val="es-MX"/>
        </w:rPr>
        <w:t xml:space="preserve"> </w:t>
      </w:r>
      <w:r w:rsidRPr="006D1F2F">
        <w:rPr>
          <w:rFonts w:eastAsia="Calibri"/>
          <w:bCs/>
          <w:sz w:val="22"/>
          <w:szCs w:val="22"/>
          <w:lang w:val="es-MX"/>
        </w:rPr>
        <w:t>16.9,</w:t>
      </w:r>
      <w:r w:rsidR="00D27448" w:rsidRPr="006D1F2F">
        <w:rPr>
          <w:rFonts w:eastAsia="Calibri"/>
          <w:bCs/>
          <w:sz w:val="22"/>
          <w:szCs w:val="22"/>
          <w:lang w:val="es-MX"/>
        </w:rPr>
        <w:t xml:space="preserve"> </w:t>
      </w:r>
      <w:r w:rsidR="004B36D3" w:rsidRPr="006D1F2F">
        <w:rPr>
          <w:rFonts w:eastAsia="Calibri"/>
          <w:bCs/>
          <w:sz w:val="22"/>
          <w:szCs w:val="22"/>
          <w:lang w:val="es-MX"/>
        </w:rPr>
        <w:t>“</w:t>
      </w:r>
      <w:r w:rsidRPr="006D1F2F">
        <w:rPr>
          <w:rFonts w:eastAsia="Calibri"/>
          <w:bCs/>
          <w:sz w:val="22"/>
          <w:szCs w:val="22"/>
          <w:lang w:val="es-MX"/>
        </w:rPr>
        <w:t>proporcionar</w:t>
      </w:r>
      <w:r w:rsidR="00D27448" w:rsidRPr="006D1F2F">
        <w:rPr>
          <w:rFonts w:eastAsia="Calibri"/>
          <w:bCs/>
          <w:sz w:val="22"/>
          <w:szCs w:val="22"/>
          <w:lang w:val="es-MX"/>
        </w:rPr>
        <w:t xml:space="preserve"> </w:t>
      </w:r>
      <w:r w:rsidRPr="006D1F2F">
        <w:rPr>
          <w:rFonts w:eastAsia="Calibri"/>
          <w:bCs/>
          <w:sz w:val="22"/>
          <w:szCs w:val="22"/>
          <w:lang w:val="es-MX"/>
        </w:rPr>
        <w:t>acceso</w:t>
      </w:r>
      <w:r w:rsidR="00D27448" w:rsidRPr="006D1F2F">
        <w:rPr>
          <w:rFonts w:eastAsia="Calibri"/>
          <w:bCs/>
          <w:sz w:val="22"/>
          <w:szCs w:val="22"/>
          <w:lang w:val="es-MX"/>
        </w:rPr>
        <w:t xml:space="preserve"> </w:t>
      </w:r>
      <w:r w:rsidRPr="006D1F2F">
        <w:rPr>
          <w:rFonts w:eastAsia="Calibri"/>
          <w:bCs/>
          <w:sz w:val="22"/>
          <w:szCs w:val="22"/>
          <w:lang w:val="es-MX"/>
        </w:rPr>
        <w:t>a</w:t>
      </w:r>
      <w:r w:rsidR="00D27448" w:rsidRPr="006D1F2F">
        <w:rPr>
          <w:rFonts w:eastAsia="Calibri"/>
          <w:bCs/>
          <w:sz w:val="22"/>
          <w:szCs w:val="22"/>
          <w:lang w:val="es-MX"/>
        </w:rPr>
        <w:t xml:space="preserve"> </w:t>
      </w:r>
      <w:r w:rsidRPr="006D1F2F">
        <w:rPr>
          <w:rFonts w:eastAsia="Calibri"/>
          <w:bCs/>
          <w:sz w:val="22"/>
          <w:szCs w:val="22"/>
          <w:lang w:val="es-MX"/>
        </w:rPr>
        <w:t>una</w:t>
      </w:r>
      <w:r w:rsidR="00D27448" w:rsidRPr="006D1F2F">
        <w:rPr>
          <w:rFonts w:eastAsia="Calibri"/>
          <w:bCs/>
          <w:sz w:val="22"/>
          <w:szCs w:val="22"/>
          <w:lang w:val="es-MX"/>
        </w:rPr>
        <w:t xml:space="preserve"> </w:t>
      </w:r>
      <w:r w:rsidRPr="006D1F2F">
        <w:rPr>
          <w:rFonts w:eastAsia="Calibri"/>
          <w:bCs/>
          <w:sz w:val="22"/>
          <w:szCs w:val="22"/>
          <w:lang w:val="es-MX"/>
        </w:rPr>
        <w:t>identidad</w:t>
      </w:r>
      <w:r w:rsidR="00D27448" w:rsidRPr="006D1F2F">
        <w:rPr>
          <w:rFonts w:eastAsia="Calibri"/>
          <w:bCs/>
          <w:sz w:val="22"/>
          <w:szCs w:val="22"/>
          <w:lang w:val="es-MX"/>
        </w:rPr>
        <w:t xml:space="preserve"> </w:t>
      </w:r>
      <w:r w:rsidRPr="006D1F2F">
        <w:rPr>
          <w:rFonts w:eastAsia="Calibri"/>
          <w:bCs/>
          <w:sz w:val="22"/>
          <w:szCs w:val="22"/>
          <w:lang w:val="es-MX"/>
        </w:rPr>
        <w:t>jurídica</w:t>
      </w:r>
      <w:r w:rsidR="00D27448" w:rsidRPr="006D1F2F">
        <w:rPr>
          <w:rFonts w:eastAsia="Calibri"/>
          <w:bCs/>
          <w:sz w:val="22"/>
          <w:szCs w:val="22"/>
          <w:lang w:val="es-MX"/>
        </w:rPr>
        <w:t xml:space="preserve"> </w:t>
      </w:r>
      <w:r w:rsidRPr="006D1F2F">
        <w:rPr>
          <w:rFonts w:eastAsia="Calibri"/>
          <w:bCs/>
          <w:sz w:val="22"/>
          <w:szCs w:val="22"/>
          <w:lang w:val="es-MX"/>
        </w:rPr>
        <w:t>para</w:t>
      </w:r>
      <w:r w:rsidR="00D27448" w:rsidRPr="006D1F2F">
        <w:rPr>
          <w:rFonts w:eastAsia="Calibri"/>
          <w:bCs/>
          <w:sz w:val="22"/>
          <w:szCs w:val="22"/>
          <w:lang w:val="es-MX"/>
        </w:rPr>
        <w:t xml:space="preserve"> </w:t>
      </w:r>
      <w:r w:rsidRPr="006D1F2F">
        <w:rPr>
          <w:rFonts w:eastAsia="Calibri"/>
          <w:bCs/>
          <w:sz w:val="22"/>
          <w:szCs w:val="22"/>
          <w:lang w:val="es-MX"/>
        </w:rPr>
        <w:t>todos,</w:t>
      </w:r>
      <w:r w:rsidR="00D27448" w:rsidRPr="006D1F2F">
        <w:rPr>
          <w:rFonts w:eastAsia="Calibri"/>
          <w:bCs/>
          <w:sz w:val="22"/>
          <w:szCs w:val="22"/>
          <w:lang w:val="es-MX"/>
        </w:rPr>
        <w:t xml:space="preserve"> </w:t>
      </w:r>
      <w:r w:rsidRPr="006D1F2F">
        <w:rPr>
          <w:rFonts w:eastAsia="Calibri"/>
          <w:bCs/>
          <w:sz w:val="22"/>
          <w:szCs w:val="22"/>
          <w:lang w:val="es-MX"/>
        </w:rPr>
        <w:t>en</w:t>
      </w:r>
      <w:r w:rsidR="00D27448" w:rsidRPr="006D1F2F">
        <w:rPr>
          <w:rFonts w:eastAsia="Calibri"/>
          <w:bCs/>
          <w:sz w:val="22"/>
          <w:szCs w:val="22"/>
          <w:lang w:val="es-MX"/>
        </w:rPr>
        <w:t xml:space="preserve"> </w:t>
      </w:r>
      <w:r w:rsidRPr="006D1F2F">
        <w:rPr>
          <w:rFonts w:eastAsia="Calibri"/>
          <w:bCs/>
          <w:sz w:val="22"/>
          <w:szCs w:val="22"/>
          <w:lang w:val="es-MX"/>
        </w:rPr>
        <w:t>particular</w:t>
      </w:r>
      <w:r w:rsidR="00D27448" w:rsidRPr="006D1F2F">
        <w:rPr>
          <w:rFonts w:eastAsia="Calibri"/>
          <w:bCs/>
          <w:sz w:val="22"/>
          <w:szCs w:val="22"/>
          <w:lang w:val="es-MX"/>
        </w:rPr>
        <w:t xml:space="preserve"> </w:t>
      </w:r>
      <w:r w:rsidRPr="006D1F2F">
        <w:rPr>
          <w:rFonts w:eastAsia="Calibri"/>
          <w:bCs/>
          <w:sz w:val="22"/>
          <w:szCs w:val="22"/>
          <w:lang w:val="es-MX"/>
        </w:rPr>
        <w:t>mediante</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registro</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nacimientos</w:t>
      </w:r>
      <w:r w:rsidR="004B36D3" w:rsidRPr="006D1F2F">
        <w:rPr>
          <w:rFonts w:eastAsia="Calibri"/>
          <w:bCs/>
          <w:sz w:val="22"/>
          <w:szCs w:val="22"/>
          <w:lang w:val="es-MX"/>
        </w:rPr>
        <w:t>”</w:t>
      </w:r>
      <w:r w:rsidRPr="006D1F2F">
        <w:rPr>
          <w:rFonts w:eastAsia="Calibri"/>
          <w:bCs/>
          <w:sz w:val="22"/>
          <w:szCs w:val="22"/>
          <w:lang w:val="es-MX"/>
        </w:rPr>
        <w:t>;</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Objetivo</w:t>
      </w:r>
      <w:r w:rsidR="00D27448" w:rsidRPr="006D1F2F">
        <w:rPr>
          <w:rFonts w:eastAsia="Calibri"/>
          <w:bCs/>
          <w:sz w:val="22"/>
          <w:szCs w:val="22"/>
          <w:lang w:val="es-MX"/>
        </w:rPr>
        <w:t xml:space="preserve"> </w:t>
      </w:r>
      <w:r w:rsidRPr="006D1F2F">
        <w:rPr>
          <w:rFonts w:eastAsia="Calibri"/>
          <w:bCs/>
          <w:sz w:val="22"/>
          <w:szCs w:val="22"/>
          <w:lang w:val="es-MX"/>
        </w:rPr>
        <w:t>5:</w:t>
      </w:r>
      <w:r w:rsidR="00D27448" w:rsidRPr="006D1F2F">
        <w:rPr>
          <w:rFonts w:eastAsia="Calibri"/>
          <w:bCs/>
          <w:sz w:val="22"/>
          <w:szCs w:val="22"/>
          <w:lang w:val="es-MX"/>
        </w:rPr>
        <w:t xml:space="preserve"> </w:t>
      </w:r>
      <w:r w:rsidRPr="006D1F2F">
        <w:rPr>
          <w:rFonts w:eastAsia="Calibri"/>
          <w:bCs/>
          <w:sz w:val="22"/>
          <w:szCs w:val="22"/>
          <w:lang w:val="es-MX"/>
        </w:rPr>
        <w:t>Lograr</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igualdad</w:t>
      </w:r>
      <w:r w:rsidR="00D27448" w:rsidRPr="006D1F2F">
        <w:rPr>
          <w:rFonts w:eastAsia="Calibri"/>
          <w:bCs/>
          <w:sz w:val="22"/>
          <w:szCs w:val="22"/>
          <w:lang w:val="es-MX"/>
        </w:rPr>
        <w:t xml:space="preserve"> </w:t>
      </w:r>
      <w:r w:rsidRPr="006D1F2F">
        <w:rPr>
          <w:rFonts w:eastAsia="Calibri"/>
          <w:bCs/>
          <w:sz w:val="22"/>
          <w:szCs w:val="22"/>
          <w:lang w:val="es-MX"/>
        </w:rPr>
        <w:t>entre</w:t>
      </w:r>
      <w:r w:rsidR="00D27448" w:rsidRPr="006D1F2F">
        <w:rPr>
          <w:rFonts w:eastAsia="Calibri"/>
          <w:bCs/>
          <w:sz w:val="22"/>
          <w:szCs w:val="22"/>
          <w:lang w:val="es-MX"/>
        </w:rPr>
        <w:t xml:space="preserve"> </w:t>
      </w:r>
      <w:r w:rsidRPr="006D1F2F">
        <w:rPr>
          <w:rFonts w:eastAsia="Calibri"/>
          <w:bCs/>
          <w:sz w:val="22"/>
          <w:szCs w:val="22"/>
          <w:lang w:val="es-MX"/>
        </w:rPr>
        <w:t>los</w:t>
      </w:r>
      <w:r w:rsidR="00D27448" w:rsidRPr="006D1F2F">
        <w:rPr>
          <w:rFonts w:eastAsia="Calibri"/>
          <w:bCs/>
          <w:sz w:val="22"/>
          <w:szCs w:val="22"/>
          <w:lang w:val="es-MX"/>
        </w:rPr>
        <w:t xml:space="preserve"> </w:t>
      </w:r>
      <w:r w:rsidRPr="006D1F2F">
        <w:rPr>
          <w:rFonts w:eastAsia="Calibri"/>
          <w:bCs/>
          <w:sz w:val="22"/>
          <w:szCs w:val="22"/>
          <w:lang w:val="es-MX"/>
        </w:rPr>
        <w:t>géneros</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empoderar</w:t>
      </w:r>
      <w:r w:rsidR="00D27448" w:rsidRPr="006D1F2F">
        <w:rPr>
          <w:rFonts w:eastAsia="Calibri"/>
          <w:bCs/>
          <w:sz w:val="22"/>
          <w:szCs w:val="22"/>
          <w:lang w:val="es-MX"/>
        </w:rPr>
        <w:t xml:space="preserve"> </w:t>
      </w:r>
      <w:r w:rsidRPr="006D1F2F">
        <w:rPr>
          <w:rFonts w:eastAsia="Calibri"/>
          <w:bCs/>
          <w:sz w:val="22"/>
          <w:szCs w:val="22"/>
          <w:lang w:val="es-MX"/>
        </w:rPr>
        <w:t>a</w:t>
      </w:r>
      <w:r w:rsidR="00D27448" w:rsidRPr="006D1F2F">
        <w:rPr>
          <w:rFonts w:eastAsia="Calibri"/>
          <w:bCs/>
          <w:sz w:val="22"/>
          <w:szCs w:val="22"/>
          <w:lang w:val="es-MX"/>
        </w:rPr>
        <w:t xml:space="preserve"> </w:t>
      </w:r>
      <w:r w:rsidRPr="006D1F2F">
        <w:rPr>
          <w:rFonts w:eastAsia="Calibri"/>
          <w:bCs/>
          <w:sz w:val="22"/>
          <w:szCs w:val="22"/>
          <w:lang w:val="es-MX"/>
        </w:rPr>
        <w:t>todas</w:t>
      </w:r>
      <w:r w:rsidR="00D27448" w:rsidRPr="006D1F2F">
        <w:rPr>
          <w:rFonts w:eastAsia="Calibri"/>
          <w:bCs/>
          <w:sz w:val="22"/>
          <w:szCs w:val="22"/>
          <w:lang w:val="es-MX"/>
        </w:rPr>
        <w:t xml:space="preserve"> </w:t>
      </w:r>
      <w:r w:rsidRPr="006D1F2F">
        <w:rPr>
          <w:rFonts w:eastAsia="Calibri"/>
          <w:bCs/>
          <w:sz w:val="22"/>
          <w:szCs w:val="22"/>
          <w:lang w:val="es-MX"/>
        </w:rPr>
        <w:t>las</w:t>
      </w:r>
      <w:r w:rsidR="00D27448" w:rsidRPr="006D1F2F">
        <w:rPr>
          <w:rFonts w:eastAsia="Calibri"/>
          <w:bCs/>
          <w:sz w:val="22"/>
          <w:szCs w:val="22"/>
          <w:lang w:val="es-MX"/>
        </w:rPr>
        <w:t xml:space="preserve"> </w:t>
      </w:r>
      <w:r w:rsidRPr="006D1F2F">
        <w:rPr>
          <w:rFonts w:eastAsia="Calibri"/>
          <w:bCs/>
          <w:sz w:val="22"/>
          <w:szCs w:val="22"/>
          <w:lang w:val="es-MX"/>
        </w:rPr>
        <w:t>mujeres</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las</w:t>
      </w:r>
      <w:r w:rsidR="00D27448" w:rsidRPr="006D1F2F">
        <w:rPr>
          <w:rFonts w:eastAsia="Calibri"/>
          <w:bCs/>
          <w:sz w:val="22"/>
          <w:szCs w:val="22"/>
          <w:lang w:val="es-MX"/>
        </w:rPr>
        <w:t xml:space="preserve"> </w:t>
      </w:r>
      <w:r w:rsidRPr="006D1F2F">
        <w:rPr>
          <w:rFonts w:eastAsia="Calibri"/>
          <w:bCs/>
          <w:sz w:val="22"/>
          <w:szCs w:val="22"/>
          <w:lang w:val="es-MX"/>
        </w:rPr>
        <w:t>niñas,</w:t>
      </w:r>
      <w:r w:rsidR="00D27448" w:rsidRPr="006D1F2F">
        <w:rPr>
          <w:rFonts w:eastAsia="Calibri"/>
          <w:bCs/>
          <w:sz w:val="22"/>
          <w:szCs w:val="22"/>
          <w:lang w:val="es-MX"/>
        </w:rPr>
        <w:t xml:space="preserve"> </w:t>
      </w:r>
      <w:r w:rsidRPr="006D1F2F">
        <w:rPr>
          <w:rFonts w:eastAsia="Calibri"/>
          <w:bCs/>
          <w:sz w:val="22"/>
          <w:szCs w:val="22"/>
          <w:lang w:val="es-MX"/>
        </w:rPr>
        <w:t>que</w:t>
      </w:r>
      <w:r w:rsidR="00D27448" w:rsidRPr="006D1F2F">
        <w:rPr>
          <w:rFonts w:eastAsia="Calibri"/>
          <w:bCs/>
          <w:sz w:val="22"/>
          <w:szCs w:val="22"/>
          <w:lang w:val="es-MX"/>
        </w:rPr>
        <w:t xml:space="preserve"> </w:t>
      </w:r>
      <w:r w:rsidRPr="006D1F2F">
        <w:rPr>
          <w:rFonts w:eastAsia="Calibri"/>
          <w:bCs/>
          <w:sz w:val="22"/>
          <w:szCs w:val="22"/>
          <w:lang w:val="es-MX"/>
        </w:rPr>
        <w:t>incluye</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meta</w:t>
      </w:r>
      <w:r w:rsidR="00D27448" w:rsidRPr="006D1F2F">
        <w:rPr>
          <w:rFonts w:eastAsia="Calibri"/>
          <w:bCs/>
          <w:sz w:val="22"/>
          <w:szCs w:val="22"/>
          <w:lang w:val="es-MX"/>
        </w:rPr>
        <w:t xml:space="preserve"> </w:t>
      </w:r>
      <w:r w:rsidRPr="006D1F2F">
        <w:rPr>
          <w:rFonts w:eastAsia="Calibri"/>
          <w:bCs/>
          <w:sz w:val="22"/>
          <w:szCs w:val="22"/>
          <w:lang w:val="es-MX"/>
        </w:rPr>
        <w:t>5.1,</w:t>
      </w:r>
      <w:r w:rsidR="00D27448" w:rsidRPr="006D1F2F">
        <w:rPr>
          <w:rFonts w:eastAsia="Calibri"/>
          <w:bCs/>
          <w:sz w:val="22"/>
          <w:szCs w:val="22"/>
          <w:lang w:val="es-MX"/>
        </w:rPr>
        <w:t xml:space="preserve"> </w:t>
      </w:r>
      <w:r w:rsidR="004B36D3" w:rsidRPr="006D1F2F">
        <w:rPr>
          <w:rFonts w:eastAsia="Calibri"/>
          <w:bCs/>
          <w:sz w:val="22"/>
          <w:szCs w:val="22"/>
          <w:lang w:val="es-MX"/>
        </w:rPr>
        <w:t>“</w:t>
      </w:r>
      <w:r w:rsidRPr="006D1F2F">
        <w:rPr>
          <w:rFonts w:eastAsia="Calibri"/>
          <w:bCs/>
          <w:sz w:val="22"/>
          <w:szCs w:val="22"/>
          <w:lang w:val="es-MX"/>
        </w:rPr>
        <w:t>[p]</w:t>
      </w:r>
      <w:proofErr w:type="spellStart"/>
      <w:r w:rsidRPr="006D1F2F">
        <w:rPr>
          <w:rFonts w:eastAsia="Calibri"/>
          <w:bCs/>
          <w:sz w:val="22"/>
          <w:szCs w:val="22"/>
          <w:lang w:val="es-MX"/>
        </w:rPr>
        <w:t>oner</w:t>
      </w:r>
      <w:proofErr w:type="spellEnd"/>
      <w:r w:rsidR="00D27448" w:rsidRPr="006D1F2F">
        <w:rPr>
          <w:rFonts w:eastAsia="Calibri"/>
          <w:bCs/>
          <w:sz w:val="22"/>
          <w:szCs w:val="22"/>
          <w:lang w:val="es-MX"/>
        </w:rPr>
        <w:t xml:space="preserve"> </w:t>
      </w:r>
      <w:r w:rsidRPr="006D1F2F">
        <w:rPr>
          <w:rFonts w:eastAsia="Calibri"/>
          <w:bCs/>
          <w:sz w:val="22"/>
          <w:szCs w:val="22"/>
          <w:lang w:val="es-MX"/>
        </w:rPr>
        <w:t>fin</w:t>
      </w:r>
      <w:r w:rsidR="00D27448" w:rsidRPr="006D1F2F">
        <w:rPr>
          <w:rFonts w:eastAsia="Calibri"/>
          <w:bCs/>
          <w:sz w:val="22"/>
          <w:szCs w:val="22"/>
          <w:lang w:val="es-MX"/>
        </w:rPr>
        <w:t xml:space="preserve"> </w:t>
      </w:r>
      <w:r w:rsidRPr="006D1F2F">
        <w:rPr>
          <w:rFonts w:eastAsia="Calibri"/>
          <w:bCs/>
          <w:sz w:val="22"/>
          <w:szCs w:val="22"/>
          <w:lang w:val="es-MX"/>
        </w:rPr>
        <w:t>a</w:t>
      </w:r>
      <w:r w:rsidR="00D27448" w:rsidRPr="006D1F2F">
        <w:rPr>
          <w:rFonts w:eastAsia="Calibri"/>
          <w:bCs/>
          <w:sz w:val="22"/>
          <w:szCs w:val="22"/>
          <w:lang w:val="es-MX"/>
        </w:rPr>
        <w:t xml:space="preserve"> </w:t>
      </w:r>
      <w:r w:rsidRPr="006D1F2F">
        <w:rPr>
          <w:rFonts w:eastAsia="Calibri"/>
          <w:bCs/>
          <w:sz w:val="22"/>
          <w:szCs w:val="22"/>
          <w:lang w:val="es-MX"/>
        </w:rPr>
        <w:t>todas</w:t>
      </w:r>
      <w:r w:rsidR="00D27448" w:rsidRPr="006D1F2F">
        <w:rPr>
          <w:rFonts w:eastAsia="Calibri"/>
          <w:bCs/>
          <w:sz w:val="22"/>
          <w:szCs w:val="22"/>
          <w:lang w:val="es-MX"/>
        </w:rPr>
        <w:t xml:space="preserve"> </w:t>
      </w:r>
      <w:r w:rsidRPr="006D1F2F">
        <w:rPr>
          <w:rFonts w:eastAsia="Calibri"/>
          <w:bCs/>
          <w:sz w:val="22"/>
          <w:szCs w:val="22"/>
          <w:lang w:val="es-MX"/>
        </w:rPr>
        <w:t>las</w:t>
      </w:r>
      <w:r w:rsidR="00D27448" w:rsidRPr="006D1F2F">
        <w:rPr>
          <w:rFonts w:eastAsia="Calibri"/>
          <w:bCs/>
          <w:sz w:val="22"/>
          <w:szCs w:val="22"/>
          <w:lang w:val="es-MX"/>
        </w:rPr>
        <w:t xml:space="preserve"> </w:t>
      </w:r>
      <w:r w:rsidRPr="006D1F2F">
        <w:rPr>
          <w:rFonts w:eastAsia="Calibri"/>
          <w:bCs/>
          <w:sz w:val="22"/>
          <w:szCs w:val="22"/>
          <w:lang w:val="es-MX"/>
        </w:rPr>
        <w:t>formas</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discriminación</w:t>
      </w:r>
      <w:r w:rsidR="00D27448" w:rsidRPr="006D1F2F">
        <w:rPr>
          <w:rFonts w:eastAsia="Calibri"/>
          <w:bCs/>
          <w:sz w:val="22"/>
          <w:szCs w:val="22"/>
          <w:lang w:val="es-MX"/>
        </w:rPr>
        <w:t xml:space="preserve"> </w:t>
      </w:r>
      <w:r w:rsidRPr="006D1F2F">
        <w:rPr>
          <w:rFonts w:eastAsia="Calibri"/>
          <w:bCs/>
          <w:sz w:val="22"/>
          <w:szCs w:val="22"/>
          <w:lang w:val="es-MX"/>
        </w:rPr>
        <w:t>contra</w:t>
      </w:r>
      <w:r w:rsidR="00D27448" w:rsidRPr="006D1F2F">
        <w:rPr>
          <w:rFonts w:eastAsia="Calibri"/>
          <w:bCs/>
          <w:sz w:val="22"/>
          <w:szCs w:val="22"/>
          <w:lang w:val="es-MX"/>
        </w:rPr>
        <w:t xml:space="preserve"> </w:t>
      </w:r>
      <w:r w:rsidRPr="006D1F2F">
        <w:rPr>
          <w:rFonts w:eastAsia="Calibri"/>
          <w:bCs/>
          <w:sz w:val="22"/>
          <w:szCs w:val="22"/>
          <w:lang w:val="es-MX"/>
        </w:rPr>
        <w:t>todas</w:t>
      </w:r>
      <w:r w:rsidR="00D27448" w:rsidRPr="006D1F2F">
        <w:rPr>
          <w:rFonts w:eastAsia="Calibri"/>
          <w:bCs/>
          <w:sz w:val="22"/>
          <w:szCs w:val="22"/>
          <w:lang w:val="es-MX"/>
        </w:rPr>
        <w:t xml:space="preserve"> </w:t>
      </w:r>
      <w:r w:rsidRPr="006D1F2F">
        <w:rPr>
          <w:rFonts w:eastAsia="Calibri"/>
          <w:bCs/>
          <w:sz w:val="22"/>
          <w:szCs w:val="22"/>
          <w:lang w:val="es-MX"/>
        </w:rPr>
        <w:t>las</w:t>
      </w:r>
      <w:r w:rsidR="00D27448" w:rsidRPr="006D1F2F">
        <w:rPr>
          <w:rFonts w:eastAsia="Calibri"/>
          <w:bCs/>
          <w:sz w:val="22"/>
          <w:szCs w:val="22"/>
          <w:lang w:val="es-MX"/>
        </w:rPr>
        <w:t xml:space="preserve"> </w:t>
      </w:r>
      <w:r w:rsidRPr="006D1F2F">
        <w:rPr>
          <w:rFonts w:eastAsia="Calibri"/>
          <w:bCs/>
          <w:sz w:val="22"/>
          <w:szCs w:val="22"/>
          <w:lang w:val="es-MX"/>
        </w:rPr>
        <w:t>mujeres</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las</w:t>
      </w:r>
      <w:r w:rsidR="00D27448" w:rsidRPr="006D1F2F">
        <w:rPr>
          <w:rFonts w:eastAsia="Calibri"/>
          <w:bCs/>
          <w:sz w:val="22"/>
          <w:szCs w:val="22"/>
          <w:lang w:val="es-MX"/>
        </w:rPr>
        <w:t xml:space="preserve"> </w:t>
      </w:r>
      <w:r w:rsidRPr="006D1F2F">
        <w:rPr>
          <w:rFonts w:eastAsia="Calibri"/>
          <w:bCs/>
          <w:sz w:val="22"/>
          <w:szCs w:val="22"/>
          <w:lang w:val="es-MX"/>
        </w:rPr>
        <w:t>niñas</w:t>
      </w:r>
      <w:r w:rsidR="00D27448" w:rsidRPr="006D1F2F">
        <w:rPr>
          <w:rFonts w:eastAsia="Calibri"/>
          <w:bCs/>
          <w:sz w:val="22"/>
          <w:szCs w:val="22"/>
          <w:lang w:val="es-MX"/>
        </w:rPr>
        <w:t xml:space="preserve"> </w:t>
      </w:r>
      <w:r w:rsidRPr="006D1F2F">
        <w:rPr>
          <w:rFonts w:eastAsia="Calibri"/>
          <w:bCs/>
          <w:sz w:val="22"/>
          <w:szCs w:val="22"/>
          <w:lang w:val="es-MX"/>
        </w:rPr>
        <w:t>en</w:t>
      </w:r>
      <w:r w:rsidR="00D27448" w:rsidRPr="006D1F2F">
        <w:rPr>
          <w:rFonts w:eastAsia="Calibri"/>
          <w:bCs/>
          <w:sz w:val="22"/>
          <w:szCs w:val="22"/>
          <w:lang w:val="es-MX"/>
        </w:rPr>
        <w:t xml:space="preserve"> </w:t>
      </w:r>
      <w:r w:rsidRPr="006D1F2F">
        <w:rPr>
          <w:rFonts w:eastAsia="Calibri"/>
          <w:bCs/>
          <w:sz w:val="22"/>
          <w:szCs w:val="22"/>
          <w:lang w:val="es-MX"/>
        </w:rPr>
        <w:t>todo</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mundo;</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Objetivo</w:t>
      </w:r>
      <w:r w:rsidR="00D27448" w:rsidRPr="006D1F2F">
        <w:rPr>
          <w:rFonts w:eastAsia="Calibri"/>
          <w:bCs/>
          <w:sz w:val="22"/>
          <w:szCs w:val="22"/>
          <w:lang w:val="es-MX"/>
        </w:rPr>
        <w:t xml:space="preserve"> </w:t>
      </w:r>
      <w:r w:rsidRPr="006D1F2F">
        <w:rPr>
          <w:rFonts w:eastAsia="Calibri"/>
          <w:bCs/>
          <w:sz w:val="22"/>
          <w:szCs w:val="22"/>
          <w:lang w:val="es-MX"/>
        </w:rPr>
        <w:t>10:</w:t>
      </w:r>
      <w:r w:rsidR="00D27448" w:rsidRPr="006D1F2F">
        <w:rPr>
          <w:rFonts w:eastAsia="Calibri"/>
          <w:bCs/>
          <w:sz w:val="22"/>
          <w:szCs w:val="22"/>
          <w:lang w:val="es-MX"/>
        </w:rPr>
        <w:t xml:space="preserve"> </w:t>
      </w:r>
      <w:r w:rsidRPr="006D1F2F">
        <w:rPr>
          <w:rFonts w:eastAsia="Calibri"/>
          <w:bCs/>
          <w:sz w:val="22"/>
          <w:szCs w:val="22"/>
          <w:lang w:val="es-MX"/>
        </w:rPr>
        <w:t>Reducir</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desigualdad</w:t>
      </w:r>
      <w:r w:rsidR="00D27448" w:rsidRPr="006D1F2F">
        <w:rPr>
          <w:rFonts w:eastAsia="Calibri"/>
          <w:bCs/>
          <w:sz w:val="22"/>
          <w:szCs w:val="22"/>
          <w:lang w:val="es-MX"/>
        </w:rPr>
        <w:t xml:space="preserve"> </w:t>
      </w:r>
      <w:r w:rsidRPr="006D1F2F">
        <w:rPr>
          <w:rFonts w:eastAsia="Calibri"/>
          <w:bCs/>
          <w:sz w:val="22"/>
          <w:szCs w:val="22"/>
          <w:lang w:val="es-MX"/>
        </w:rPr>
        <w:t>en</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entre</w:t>
      </w:r>
      <w:r w:rsidR="00D27448" w:rsidRPr="006D1F2F">
        <w:rPr>
          <w:rFonts w:eastAsia="Calibri"/>
          <w:bCs/>
          <w:sz w:val="22"/>
          <w:szCs w:val="22"/>
          <w:lang w:val="es-MX"/>
        </w:rPr>
        <w:t xml:space="preserve"> </w:t>
      </w:r>
      <w:r w:rsidRPr="006D1F2F">
        <w:rPr>
          <w:rFonts w:eastAsia="Calibri"/>
          <w:bCs/>
          <w:sz w:val="22"/>
          <w:szCs w:val="22"/>
          <w:lang w:val="es-MX"/>
        </w:rPr>
        <w:t>los</w:t>
      </w:r>
      <w:r w:rsidR="00D27448" w:rsidRPr="006D1F2F">
        <w:rPr>
          <w:rFonts w:eastAsia="Calibri"/>
          <w:bCs/>
          <w:sz w:val="22"/>
          <w:szCs w:val="22"/>
          <w:lang w:val="es-MX"/>
        </w:rPr>
        <w:t xml:space="preserve"> </w:t>
      </w:r>
      <w:r w:rsidRPr="006D1F2F">
        <w:rPr>
          <w:rFonts w:eastAsia="Calibri"/>
          <w:bCs/>
          <w:sz w:val="22"/>
          <w:szCs w:val="22"/>
          <w:lang w:val="es-MX"/>
        </w:rPr>
        <w:t>países,</w:t>
      </w:r>
      <w:r w:rsidR="00D27448" w:rsidRPr="006D1F2F">
        <w:rPr>
          <w:rFonts w:eastAsia="Calibri"/>
          <w:bCs/>
          <w:sz w:val="22"/>
          <w:szCs w:val="22"/>
          <w:lang w:val="es-MX"/>
        </w:rPr>
        <w:t xml:space="preserve"> </w:t>
      </w:r>
      <w:r w:rsidRPr="006D1F2F">
        <w:rPr>
          <w:rFonts w:eastAsia="Calibri"/>
          <w:bCs/>
          <w:sz w:val="22"/>
          <w:szCs w:val="22"/>
          <w:lang w:val="es-MX"/>
        </w:rPr>
        <w:t>que</w:t>
      </w:r>
      <w:r w:rsidR="00D27448" w:rsidRPr="006D1F2F">
        <w:rPr>
          <w:rFonts w:eastAsia="Calibri"/>
          <w:bCs/>
          <w:sz w:val="22"/>
          <w:szCs w:val="22"/>
          <w:lang w:val="es-MX"/>
        </w:rPr>
        <w:t xml:space="preserve"> </w:t>
      </w:r>
      <w:r w:rsidRPr="006D1F2F">
        <w:rPr>
          <w:rFonts w:eastAsia="Calibri"/>
          <w:bCs/>
          <w:sz w:val="22"/>
          <w:szCs w:val="22"/>
          <w:lang w:val="es-MX"/>
        </w:rPr>
        <w:t>incluye</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meta</w:t>
      </w:r>
      <w:r w:rsidR="00D27448" w:rsidRPr="006D1F2F">
        <w:rPr>
          <w:rFonts w:eastAsia="Calibri"/>
          <w:bCs/>
          <w:sz w:val="22"/>
          <w:szCs w:val="22"/>
          <w:lang w:val="es-MX"/>
        </w:rPr>
        <w:t xml:space="preserve"> </w:t>
      </w:r>
      <w:r w:rsidRPr="006D1F2F">
        <w:rPr>
          <w:rFonts w:eastAsia="Calibri"/>
          <w:bCs/>
          <w:sz w:val="22"/>
          <w:szCs w:val="22"/>
          <w:lang w:val="es-MX"/>
        </w:rPr>
        <w:t>10.3</w:t>
      </w:r>
      <w:r w:rsidR="00D27448" w:rsidRPr="006D1F2F">
        <w:rPr>
          <w:rFonts w:eastAsia="Calibri"/>
          <w:bCs/>
          <w:sz w:val="22"/>
          <w:szCs w:val="22"/>
          <w:lang w:val="es-MX"/>
        </w:rPr>
        <w:t xml:space="preserve"> </w:t>
      </w:r>
      <w:r w:rsidR="004B36D3" w:rsidRPr="006D1F2F">
        <w:rPr>
          <w:rFonts w:eastAsia="Calibri"/>
          <w:bCs/>
          <w:sz w:val="22"/>
          <w:szCs w:val="22"/>
          <w:lang w:val="es-MX"/>
        </w:rPr>
        <w:t>“</w:t>
      </w:r>
      <w:r w:rsidRPr="006D1F2F">
        <w:rPr>
          <w:rFonts w:eastAsia="Calibri"/>
          <w:bCs/>
          <w:sz w:val="22"/>
          <w:szCs w:val="22"/>
          <w:lang w:val="es-MX"/>
        </w:rPr>
        <w:t>[g]</w:t>
      </w:r>
      <w:proofErr w:type="spellStart"/>
      <w:r w:rsidRPr="006D1F2F">
        <w:rPr>
          <w:rFonts w:eastAsia="Calibri"/>
          <w:bCs/>
          <w:sz w:val="22"/>
          <w:szCs w:val="22"/>
          <w:lang w:val="es-MX"/>
        </w:rPr>
        <w:t>arantizar</w:t>
      </w:r>
      <w:proofErr w:type="spellEnd"/>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igualdad</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oportunidades</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reducir</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desigualdad</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resultados,</w:t>
      </w:r>
      <w:r w:rsidR="00D27448" w:rsidRPr="006D1F2F">
        <w:rPr>
          <w:rFonts w:eastAsia="Calibri"/>
          <w:bCs/>
          <w:sz w:val="22"/>
          <w:szCs w:val="22"/>
          <w:lang w:val="es-MX"/>
        </w:rPr>
        <w:t xml:space="preserve"> </w:t>
      </w:r>
      <w:r w:rsidRPr="006D1F2F">
        <w:rPr>
          <w:rFonts w:eastAsia="Calibri"/>
          <w:bCs/>
          <w:sz w:val="22"/>
          <w:szCs w:val="22"/>
          <w:lang w:val="es-MX"/>
        </w:rPr>
        <w:t>incluso</w:t>
      </w:r>
      <w:r w:rsidR="00D27448" w:rsidRPr="006D1F2F">
        <w:rPr>
          <w:rFonts w:eastAsia="Calibri"/>
          <w:bCs/>
          <w:sz w:val="22"/>
          <w:szCs w:val="22"/>
          <w:lang w:val="es-MX"/>
        </w:rPr>
        <w:t xml:space="preserve"> </w:t>
      </w:r>
      <w:r w:rsidRPr="006D1F2F">
        <w:rPr>
          <w:rFonts w:eastAsia="Calibri"/>
          <w:bCs/>
          <w:sz w:val="22"/>
          <w:szCs w:val="22"/>
          <w:lang w:val="es-MX"/>
        </w:rPr>
        <w:t>eliminando</w:t>
      </w:r>
      <w:r w:rsidR="00D27448" w:rsidRPr="006D1F2F">
        <w:rPr>
          <w:rFonts w:eastAsia="Calibri"/>
          <w:bCs/>
          <w:sz w:val="22"/>
          <w:szCs w:val="22"/>
          <w:lang w:val="es-MX"/>
        </w:rPr>
        <w:t xml:space="preserve"> </w:t>
      </w:r>
      <w:r w:rsidRPr="006D1F2F">
        <w:rPr>
          <w:rFonts w:eastAsia="Calibri"/>
          <w:bCs/>
          <w:sz w:val="22"/>
          <w:szCs w:val="22"/>
          <w:lang w:val="es-MX"/>
        </w:rPr>
        <w:t>las</w:t>
      </w:r>
      <w:r w:rsidR="00D27448" w:rsidRPr="006D1F2F">
        <w:rPr>
          <w:rFonts w:eastAsia="Calibri"/>
          <w:bCs/>
          <w:sz w:val="22"/>
          <w:szCs w:val="22"/>
          <w:lang w:val="es-MX"/>
        </w:rPr>
        <w:t xml:space="preserve"> </w:t>
      </w:r>
      <w:r w:rsidRPr="006D1F2F">
        <w:rPr>
          <w:rFonts w:eastAsia="Calibri"/>
          <w:bCs/>
          <w:sz w:val="22"/>
          <w:szCs w:val="22"/>
          <w:lang w:val="es-MX"/>
        </w:rPr>
        <w:t>leyes,</w:t>
      </w:r>
      <w:r w:rsidR="00D27448" w:rsidRPr="006D1F2F">
        <w:rPr>
          <w:rFonts w:eastAsia="Calibri"/>
          <w:bCs/>
          <w:sz w:val="22"/>
          <w:szCs w:val="22"/>
          <w:lang w:val="es-MX"/>
        </w:rPr>
        <w:t xml:space="preserve"> </w:t>
      </w:r>
      <w:r w:rsidRPr="006D1F2F">
        <w:rPr>
          <w:rFonts w:eastAsia="Calibri"/>
          <w:bCs/>
          <w:sz w:val="22"/>
          <w:szCs w:val="22"/>
          <w:lang w:val="es-MX"/>
        </w:rPr>
        <w:t>políticas</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prácticas</w:t>
      </w:r>
      <w:r w:rsidR="00D27448" w:rsidRPr="006D1F2F">
        <w:rPr>
          <w:rFonts w:eastAsia="Calibri"/>
          <w:bCs/>
          <w:sz w:val="22"/>
          <w:szCs w:val="22"/>
          <w:lang w:val="es-MX"/>
        </w:rPr>
        <w:t xml:space="preserve"> </w:t>
      </w:r>
      <w:r w:rsidRPr="006D1F2F">
        <w:rPr>
          <w:rFonts w:eastAsia="Calibri"/>
          <w:bCs/>
          <w:sz w:val="22"/>
          <w:szCs w:val="22"/>
          <w:lang w:val="es-MX"/>
        </w:rPr>
        <w:t>discriminatorias</w:t>
      </w:r>
      <w:r w:rsidR="004B36D3" w:rsidRPr="006D1F2F">
        <w:rPr>
          <w:rFonts w:eastAsia="Calibri"/>
          <w:bCs/>
          <w:sz w:val="22"/>
          <w:szCs w:val="22"/>
          <w:lang w:val="es-MX"/>
        </w:rPr>
        <w:t>”</w:t>
      </w:r>
      <w:r w:rsidR="00300CC2" w:rsidRPr="006D1F2F">
        <w:rPr>
          <w:rFonts w:eastAsia="Calibri"/>
          <w:bCs/>
          <w:sz w:val="22"/>
          <w:szCs w:val="22"/>
          <w:lang w:val="es-MX"/>
        </w:rPr>
        <w:t>;</w:t>
      </w:r>
      <w:r w:rsidR="00D27448" w:rsidRPr="006D1F2F">
        <w:rPr>
          <w:rFonts w:eastAsia="Calibri"/>
          <w:bCs/>
          <w:sz w:val="22"/>
          <w:szCs w:val="22"/>
          <w:lang w:val="es-MX"/>
        </w:rPr>
        <w:t xml:space="preserve"> </w:t>
      </w:r>
      <w:r w:rsidR="00300CC2" w:rsidRPr="006D1F2F">
        <w:rPr>
          <w:rFonts w:eastAsia="Calibri"/>
          <w:bCs/>
          <w:sz w:val="22"/>
          <w:szCs w:val="22"/>
          <w:lang w:val="es-MX"/>
        </w:rPr>
        <w:t>y</w:t>
      </w:r>
    </w:p>
    <w:p w14:paraId="18262440" w14:textId="77777777" w:rsidR="006E3880" w:rsidRPr="006D1F2F" w:rsidRDefault="006E3880" w:rsidP="000C1E65">
      <w:pPr>
        <w:jc w:val="both"/>
        <w:rPr>
          <w:rFonts w:eastAsia="Calibri"/>
          <w:b/>
          <w:bCs/>
          <w:sz w:val="22"/>
          <w:szCs w:val="22"/>
          <w:lang w:val="es-MX"/>
        </w:rPr>
      </w:pPr>
    </w:p>
    <w:p w14:paraId="0A4960C1" w14:textId="5E79F7EE" w:rsidR="006E3880" w:rsidRPr="006D1F2F" w:rsidRDefault="006E3880" w:rsidP="000C1E65">
      <w:pPr>
        <w:ind w:firstLine="720"/>
        <w:jc w:val="both"/>
        <w:rPr>
          <w:rFonts w:eastAsia="Calibri"/>
          <w:bCs/>
          <w:sz w:val="22"/>
          <w:szCs w:val="22"/>
          <w:lang w:val="es-MX"/>
        </w:rPr>
      </w:pPr>
      <w:r w:rsidRPr="006D1F2F">
        <w:rPr>
          <w:rFonts w:eastAsia="Calibri"/>
          <w:bCs/>
          <w:sz w:val="22"/>
          <w:szCs w:val="22"/>
          <w:lang w:val="es-MX"/>
        </w:rPr>
        <w:t>RESALTANDO</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vigencia</w:t>
      </w:r>
      <w:r w:rsidR="00D27448" w:rsidRPr="006D1F2F">
        <w:rPr>
          <w:rFonts w:eastAsia="Calibri"/>
          <w:bCs/>
          <w:sz w:val="22"/>
          <w:szCs w:val="22"/>
          <w:lang w:val="es-MX"/>
        </w:rPr>
        <w:t xml:space="preserve"> </w:t>
      </w:r>
      <w:r w:rsidRPr="006D1F2F">
        <w:rPr>
          <w:rFonts w:eastAsia="Calibri"/>
          <w:bCs/>
          <w:sz w:val="22"/>
          <w:szCs w:val="22"/>
          <w:lang w:val="es-MX"/>
        </w:rPr>
        <w:t>del</w:t>
      </w:r>
      <w:r w:rsidR="00D27448" w:rsidRPr="006D1F2F">
        <w:rPr>
          <w:rFonts w:eastAsia="Calibri"/>
          <w:bCs/>
          <w:sz w:val="22"/>
          <w:szCs w:val="22"/>
          <w:lang w:val="es-MX"/>
        </w:rPr>
        <w:t xml:space="preserve"> </w:t>
      </w:r>
      <w:r w:rsidRPr="006D1F2F">
        <w:rPr>
          <w:rFonts w:eastAsia="Calibri"/>
          <w:bCs/>
          <w:sz w:val="22"/>
          <w:szCs w:val="22"/>
          <w:lang w:val="es-MX"/>
        </w:rPr>
        <w:t>Plan</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Acción</w:t>
      </w:r>
      <w:r w:rsidR="00D27448" w:rsidRPr="006D1F2F">
        <w:rPr>
          <w:rFonts w:eastAsia="Calibri"/>
          <w:bCs/>
          <w:sz w:val="22"/>
          <w:szCs w:val="22"/>
          <w:lang w:val="es-MX"/>
        </w:rPr>
        <w:t xml:space="preserve"> </w:t>
      </w:r>
      <w:r w:rsidRPr="006D1F2F">
        <w:rPr>
          <w:rFonts w:eastAsia="Calibri"/>
          <w:bCs/>
          <w:sz w:val="22"/>
          <w:szCs w:val="22"/>
          <w:lang w:val="es-MX"/>
        </w:rPr>
        <w:t>Mundial</w:t>
      </w:r>
      <w:r w:rsidR="00D27448" w:rsidRPr="006D1F2F">
        <w:rPr>
          <w:rFonts w:eastAsia="Calibri"/>
          <w:bCs/>
          <w:sz w:val="22"/>
          <w:szCs w:val="22"/>
          <w:lang w:val="es-MX"/>
        </w:rPr>
        <w:t xml:space="preserve"> </w:t>
      </w:r>
      <w:r w:rsidRPr="006D1F2F">
        <w:rPr>
          <w:rFonts w:eastAsia="Calibri"/>
          <w:bCs/>
          <w:sz w:val="22"/>
          <w:szCs w:val="22"/>
          <w:lang w:val="es-MX"/>
        </w:rPr>
        <w:t>para</w:t>
      </w:r>
      <w:r w:rsidR="00D27448" w:rsidRPr="006D1F2F">
        <w:rPr>
          <w:rFonts w:eastAsia="Calibri"/>
          <w:bCs/>
          <w:sz w:val="22"/>
          <w:szCs w:val="22"/>
          <w:lang w:val="es-MX"/>
        </w:rPr>
        <w:t xml:space="preserve"> </w:t>
      </w:r>
      <w:r w:rsidRPr="006D1F2F">
        <w:rPr>
          <w:rFonts w:eastAsia="Calibri"/>
          <w:bCs/>
          <w:sz w:val="22"/>
          <w:szCs w:val="22"/>
          <w:lang w:val="es-MX"/>
        </w:rPr>
        <w:t>Acabar</w:t>
      </w:r>
      <w:r w:rsidR="00D27448" w:rsidRPr="006D1F2F">
        <w:rPr>
          <w:rFonts w:eastAsia="Calibri"/>
          <w:bCs/>
          <w:sz w:val="22"/>
          <w:szCs w:val="22"/>
          <w:lang w:val="es-MX"/>
        </w:rPr>
        <w:t xml:space="preserve"> </w:t>
      </w:r>
      <w:r w:rsidRPr="006D1F2F">
        <w:rPr>
          <w:rFonts w:eastAsia="Calibri"/>
          <w:bCs/>
          <w:sz w:val="22"/>
          <w:szCs w:val="22"/>
          <w:lang w:val="es-MX"/>
        </w:rPr>
        <w:t>con</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proofErr w:type="spellStart"/>
      <w:r w:rsidRPr="006D1F2F">
        <w:rPr>
          <w:rFonts w:eastAsia="Calibri"/>
          <w:bCs/>
          <w:sz w:val="22"/>
          <w:szCs w:val="22"/>
          <w:lang w:val="es-MX"/>
        </w:rPr>
        <w:t>Apatridia</w:t>
      </w:r>
      <w:proofErr w:type="spellEnd"/>
      <w:r w:rsidR="00D27448" w:rsidRPr="006D1F2F">
        <w:rPr>
          <w:rFonts w:eastAsia="Calibri"/>
          <w:bCs/>
          <w:sz w:val="22"/>
          <w:szCs w:val="22"/>
          <w:lang w:val="es-MX"/>
        </w:rPr>
        <w:t xml:space="preserve"> </w:t>
      </w:r>
      <w:r w:rsidRPr="006D1F2F">
        <w:rPr>
          <w:rFonts w:eastAsia="Calibri"/>
          <w:bCs/>
          <w:sz w:val="22"/>
          <w:szCs w:val="22"/>
          <w:lang w:val="es-MX"/>
        </w:rPr>
        <w:t>(2014-2024),</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Plan</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Acción</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Brasil</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2014</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los</w:t>
      </w:r>
      <w:r w:rsidR="00D27448" w:rsidRPr="006D1F2F">
        <w:rPr>
          <w:rFonts w:eastAsia="Calibri"/>
          <w:bCs/>
          <w:sz w:val="22"/>
          <w:szCs w:val="22"/>
          <w:lang w:val="es-MX"/>
        </w:rPr>
        <w:t xml:space="preserve"> </w:t>
      </w:r>
      <w:r w:rsidRPr="006D1F2F">
        <w:rPr>
          <w:rFonts w:eastAsia="Calibri"/>
          <w:bCs/>
          <w:sz w:val="22"/>
          <w:szCs w:val="22"/>
          <w:lang w:val="es-MX"/>
        </w:rPr>
        <w:t>valiosos</w:t>
      </w:r>
      <w:r w:rsidR="00D27448" w:rsidRPr="006D1F2F">
        <w:rPr>
          <w:rFonts w:eastAsia="Calibri"/>
          <w:bCs/>
          <w:sz w:val="22"/>
          <w:szCs w:val="22"/>
          <w:lang w:val="es-MX"/>
        </w:rPr>
        <w:t xml:space="preserve"> </w:t>
      </w:r>
      <w:r w:rsidRPr="006D1F2F">
        <w:rPr>
          <w:rFonts w:eastAsia="Calibri"/>
          <w:bCs/>
          <w:sz w:val="22"/>
          <w:szCs w:val="22"/>
          <w:lang w:val="es-MX"/>
        </w:rPr>
        <w:t>compromisos</w:t>
      </w:r>
      <w:r w:rsidR="00D27448" w:rsidRPr="006D1F2F">
        <w:rPr>
          <w:rFonts w:eastAsia="Calibri"/>
          <w:bCs/>
          <w:sz w:val="22"/>
          <w:szCs w:val="22"/>
          <w:lang w:val="es-MX"/>
        </w:rPr>
        <w:t xml:space="preserve"> </w:t>
      </w:r>
      <w:r w:rsidRPr="006D1F2F">
        <w:rPr>
          <w:rFonts w:eastAsia="Calibri"/>
          <w:bCs/>
          <w:sz w:val="22"/>
          <w:szCs w:val="22"/>
          <w:lang w:val="es-MX"/>
        </w:rPr>
        <w:t>adoptados</w:t>
      </w:r>
      <w:r w:rsidR="00D27448" w:rsidRPr="006D1F2F">
        <w:rPr>
          <w:rFonts w:eastAsia="Calibri"/>
          <w:bCs/>
          <w:sz w:val="22"/>
          <w:szCs w:val="22"/>
          <w:lang w:val="es-MX"/>
        </w:rPr>
        <w:t xml:space="preserve"> </w:t>
      </w:r>
      <w:r w:rsidRPr="006D1F2F">
        <w:rPr>
          <w:rFonts w:eastAsia="Calibri"/>
          <w:bCs/>
          <w:sz w:val="22"/>
          <w:szCs w:val="22"/>
          <w:lang w:val="es-MX"/>
        </w:rPr>
        <w:t>por</w:t>
      </w:r>
      <w:r w:rsidR="00D27448" w:rsidRPr="006D1F2F">
        <w:rPr>
          <w:rFonts w:eastAsia="Calibri"/>
          <w:bCs/>
          <w:sz w:val="22"/>
          <w:szCs w:val="22"/>
          <w:lang w:val="es-MX"/>
        </w:rPr>
        <w:t xml:space="preserve"> </w:t>
      </w:r>
      <w:r w:rsidRPr="006D1F2F">
        <w:rPr>
          <w:rFonts w:eastAsia="Calibri"/>
          <w:bCs/>
          <w:sz w:val="22"/>
          <w:szCs w:val="22"/>
          <w:lang w:val="es-MX"/>
        </w:rPr>
        <w:t>los</w:t>
      </w:r>
      <w:r w:rsidR="00D27448" w:rsidRPr="006D1F2F">
        <w:rPr>
          <w:rFonts w:eastAsia="Calibri"/>
          <w:bCs/>
          <w:sz w:val="22"/>
          <w:szCs w:val="22"/>
          <w:lang w:val="es-MX"/>
        </w:rPr>
        <w:t xml:space="preserve"> </w:t>
      </w:r>
      <w:r w:rsidRPr="006D1F2F">
        <w:rPr>
          <w:rFonts w:eastAsia="Calibri"/>
          <w:bCs/>
          <w:sz w:val="22"/>
          <w:szCs w:val="22"/>
          <w:lang w:val="es-MX"/>
        </w:rPr>
        <w:t>Estados</w:t>
      </w:r>
      <w:r w:rsidR="00D27448" w:rsidRPr="006D1F2F">
        <w:rPr>
          <w:rFonts w:eastAsia="Calibri"/>
          <w:bCs/>
          <w:sz w:val="22"/>
          <w:szCs w:val="22"/>
          <w:lang w:val="es-MX"/>
        </w:rPr>
        <w:t xml:space="preserve"> </w:t>
      </w:r>
      <w:r w:rsidRPr="006D1F2F">
        <w:rPr>
          <w:rFonts w:eastAsia="Calibri"/>
          <w:bCs/>
          <w:sz w:val="22"/>
          <w:szCs w:val="22"/>
          <w:lang w:val="es-MX"/>
        </w:rPr>
        <w:t>Miembros</w:t>
      </w:r>
      <w:r w:rsidR="00D27448" w:rsidRPr="006D1F2F">
        <w:rPr>
          <w:rFonts w:eastAsia="Calibri"/>
          <w:bCs/>
          <w:sz w:val="22"/>
          <w:szCs w:val="22"/>
          <w:lang w:val="es-MX"/>
        </w:rPr>
        <w:t xml:space="preserve"> </w:t>
      </w:r>
      <w:r w:rsidRPr="006D1F2F">
        <w:rPr>
          <w:rFonts w:eastAsia="Calibri"/>
          <w:bCs/>
          <w:sz w:val="22"/>
          <w:szCs w:val="22"/>
          <w:lang w:val="es-MX"/>
        </w:rPr>
        <w:t>en</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marco</w:t>
      </w:r>
      <w:r w:rsidR="00D27448" w:rsidRPr="006D1F2F">
        <w:rPr>
          <w:rFonts w:eastAsia="Calibri"/>
          <w:bCs/>
          <w:sz w:val="22"/>
          <w:szCs w:val="22"/>
          <w:lang w:val="es-MX"/>
        </w:rPr>
        <w:t xml:space="preserve"> </w:t>
      </w:r>
      <w:r w:rsidRPr="006D1F2F">
        <w:rPr>
          <w:rFonts w:eastAsia="Calibri"/>
          <w:bCs/>
          <w:sz w:val="22"/>
          <w:szCs w:val="22"/>
          <w:lang w:val="es-MX"/>
        </w:rPr>
        <w:t>del</w:t>
      </w:r>
      <w:r w:rsidR="00D27448" w:rsidRPr="006D1F2F">
        <w:rPr>
          <w:rFonts w:eastAsia="Calibri"/>
          <w:bCs/>
          <w:sz w:val="22"/>
          <w:szCs w:val="22"/>
          <w:lang w:val="es-MX"/>
        </w:rPr>
        <w:t xml:space="preserve"> </w:t>
      </w:r>
      <w:r w:rsidRPr="006D1F2F">
        <w:rPr>
          <w:rFonts w:eastAsia="Calibri"/>
          <w:bCs/>
          <w:sz w:val="22"/>
          <w:szCs w:val="22"/>
          <w:lang w:val="es-MX"/>
        </w:rPr>
        <w:t>Segmento</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Alto</w:t>
      </w:r>
      <w:r w:rsidR="00D27448" w:rsidRPr="006D1F2F">
        <w:rPr>
          <w:rFonts w:eastAsia="Calibri"/>
          <w:bCs/>
          <w:sz w:val="22"/>
          <w:szCs w:val="22"/>
          <w:lang w:val="es-MX"/>
        </w:rPr>
        <w:t xml:space="preserve"> </w:t>
      </w:r>
      <w:r w:rsidRPr="006D1F2F">
        <w:rPr>
          <w:rFonts w:eastAsia="Calibri"/>
          <w:bCs/>
          <w:sz w:val="22"/>
          <w:szCs w:val="22"/>
          <w:lang w:val="es-MX"/>
        </w:rPr>
        <w:t>Nivel</w:t>
      </w:r>
      <w:r w:rsidR="00D27448" w:rsidRPr="006D1F2F">
        <w:rPr>
          <w:rFonts w:eastAsia="Calibri"/>
          <w:bCs/>
          <w:sz w:val="22"/>
          <w:szCs w:val="22"/>
          <w:lang w:val="es-MX"/>
        </w:rPr>
        <w:t xml:space="preserve"> </w:t>
      </w:r>
      <w:r w:rsidRPr="006D1F2F">
        <w:rPr>
          <w:rFonts w:eastAsia="Calibri"/>
          <w:bCs/>
          <w:sz w:val="22"/>
          <w:szCs w:val="22"/>
          <w:lang w:val="es-MX"/>
        </w:rPr>
        <w:t>sobre</w:t>
      </w:r>
      <w:r w:rsidR="00D27448" w:rsidRPr="006D1F2F">
        <w:rPr>
          <w:rFonts w:eastAsia="Calibri"/>
          <w:bCs/>
          <w:sz w:val="22"/>
          <w:szCs w:val="22"/>
          <w:lang w:val="es-MX"/>
        </w:rPr>
        <w:t xml:space="preserve"> </w:t>
      </w:r>
      <w:proofErr w:type="spellStart"/>
      <w:r w:rsidRPr="006D1F2F">
        <w:rPr>
          <w:rFonts w:eastAsia="Calibri"/>
          <w:bCs/>
          <w:sz w:val="22"/>
          <w:szCs w:val="22"/>
          <w:lang w:val="es-MX"/>
        </w:rPr>
        <w:t>Apatridia</w:t>
      </w:r>
      <w:proofErr w:type="spellEnd"/>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20</w:t>
      </w:r>
      <w:r w:rsidR="00300CC2" w:rsidRPr="006D1F2F">
        <w:rPr>
          <w:rFonts w:eastAsia="Calibri"/>
          <w:bCs/>
          <w:sz w:val="22"/>
          <w:szCs w:val="22"/>
          <w:lang w:val="es-MX"/>
        </w:rPr>
        <w:t>19,</w:t>
      </w:r>
      <w:r w:rsidR="00D27448" w:rsidRPr="006D1F2F">
        <w:rPr>
          <w:rFonts w:eastAsia="Calibri"/>
          <w:bCs/>
          <w:sz w:val="22"/>
          <w:szCs w:val="22"/>
          <w:lang w:val="es-MX"/>
        </w:rPr>
        <w:t xml:space="preserve"> </w:t>
      </w:r>
      <w:r w:rsidR="00300CC2" w:rsidRPr="006D1F2F">
        <w:rPr>
          <w:rFonts w:eastAsia="Calibri"/>
          <w:bCs/>
          <w:sz w:val="22"/>
          <w:szCs w:val="22"/>
          <w:lang w:val="es-MX"/>
        </w:rPr>
        <w:t>celebrada</w:t>
      </w:r>
      <w:r w:rsidR="00D27448" w:rsidRPr="006D1F2F">
        <w:rPr>
          <w:rFonts w:eastAsia="Calibri"/>
          <w:bCs/>
          <w:sz w:val="22"/>
          <w:szCs w:val="22"/>
          <w:lang w:val="es-MX"/>
        </w:rPr>
        <w:t xml:space="preserve"> </w:t>
      </w:r>
      <w:r w:rsidR="00300CC2" w:rsidRPr="006D1F2F">
        <w:rPr>
          <w:rFonts w:eastAsia="Calibri"/>
          <w:bCs/>
          <w:sz w:val="22"/>
          <w:szCs w:val="22"/>
          <w:lang w:val="es-MX"/>
        </w:rPr>
        <w:t>en</w:t>
      </w:r>
      <w:r w:rsidR="00D27448" w:rsidRPr="006D1F2F">
        <w:rPr>
          <w:rFonts w:eastAsia="Calibri"/>
          <w:bCs/>
          <w:sz w:val="22"/>
          <w:szCs w:val="22"/>
          <w:lang w:val="es-MX"/>
        </w:rPr>
        <w:t xml:space="preserve"> </w:t>
      </w:r>
      <w:r w:rsidR="00300CC2" w:rsidRPr="006D1F2F">
        <w:rPr>
          <w:rFonts w:eastAsia="Calibri"/>
          <w:bCs/>
          <w:sz w:val="22"/>
          <w:szCs w:val="22"/>
          <w:lang w:val="es-MX"/>
        </w:rPr>
        <w:t>Ginebra,</w:t>
      </w:r>
      <w:r w:rsidR="00D27448" w:rsidRPr="006D1F2F">
        <w:rPr>
          <w:rFonts w:eastAsia="Calibri"/>
          <w:bCs/>
          <w:sz w:val="22"/>
          <w:szCs w:val="22"/>
          <w:lang w:val="es-MX"/>
        </w:rPr>
        <w:t xml:space="preserve"> </w:t>
      </w:r>
      <w:r w:rsidR="00300CC2" w:rsidRPr="006D1F2F">
        <w:rPr>
          <w:rFonts w:eastAsia="Calibri"/>
          <w:bCs/>
          <w:sz w:val="22"/>
          <w:szCs w:val="22"/>
          <w:lang w:val="es-MX"/>
        </w:rPr>
        <w:t>Suiza,</w:t>
      </w:r>
      <w:r w:rsidR="00D27448" w:rsidRPr="006D1F2F">
        <w:rPr>
          <w:rFonts w:eastAsia="Calibri"/>
          <w:bCs/>
          <w:sz w:val="22"/>
          <w:szCs w:val="22"/>
          <w:lang w:val="es-MX"/>
        </w:rPr>
        <w:t xml:space="preserve"> </w:t>
      </w:r>
      <w:r w:rsidRPr="006D1F2F">
        <w:rPr>
          <w:rFonts w:eastAsia="Calibri"/>
          <w:bCs/>
          <w:sz w:val="22"/>
          <w:szCs w:val="22"/>
          <w:lang w:val="es-MX"/>
        </w:rPr>
        <w:t>en</w:t>
      </w:r>
      <w:r w:rsidR="00D27448" w:rsidRPr="006D1F2F">
        <w:rPr>
          <w:rFonts w:eastAsia="Calibri"/>
          <w:bCs/>
          <w:sz w:val="22"/>
          <w:szCs w:val="22"/>
          <w:lang w:val="es-MX"/>
        </w:rPr>
        <w:t xml:space="preserve"> </w:t>
      </w:r>
      <w:r w:rsidRPr="006D1F2F">
        <w:rPr>
          <w:rFonts w:eastAsia="Calibri"/>
          <w:bCs/>
          <w:sz w:val="22"/>
          <w:szCs w:val="22"/>
          <w:lang w:val="es-MX"/>
        </w:rPr>
        <w:t>octubre</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2019,</w:t>
      </w:r>
      <w:r w:rsidR="00D27448" w:rsidRPr="006D1F2F">
        <w:rPr>
          <w:rFonts w:eastAsia="Calibri"/>
          <w:bCs/>
          <w:sz w:val="22"/>
          <w:szCs w:val="22"/>
          <w:lang w:val="es-MX"/>
        </w:rPr>
        <w:t xml:space="preserve"> </w:t>
      </w:r>
      <w:r w:rsidRPr="006D1F2F">
        <w:rPr>
          <w:rFonts w:eastAsia="Calibri"/>
          <w:bCs/>
          <w:sz w:val="22"/>
          <w:szCs w:val="22"/>
          <w:lang w:val="es-MX"/>
        </w:rPr>
        <w:t>con</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objeto</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evaluar</w:t>
      </w:r>
      <w:r w:rsidR="00D27448" w:rsidRPr="006D1F2F">
        <w:rPr>
          <w:rFonts w:eastAsia="Calibri"/>
          <w:bCs/>
          <w:sz w:val="22"/>
          <w:szCs w:val="22"/>
          <w:lang w:val="es-MX"/>
        </w:rPr>
        <w:t xml:space="preserve"> </w:t>
      </w:r>
      <w:r w:rsidRPr="006D1F2F">
        <w:rPr>
          <w:rFonts w:eastAsia="Calibri"/>
          <w:bCs/>
          <w:sz w:val="22"/>
          <w:szCs w:val="22"/>
          <w:lang w:val="es-MX"/>
        </w:rPr>
        <w:t>los</w:t>
      </w:r>
      <w:r w:rsidR="00D27448" w:rsidRPr="006D1F2F">
        <w:rPr>
          <w:rFonts w:eastAsia="Calibri"/>
          <w:bCs/>
          <w:sz w:val="22"/>
          <w:szCs w:val="22"/>
          <w:lang w:val="es-MX"/>
        </w:rPr>
        <w:t xml:space="preserve"> </w:t>
      </w:r>
      <w:r w:rsidRPr="006D1F2F">
        <w:rPr>
          <w:rFonts w:eastAsia="Calibri"/>
          <w:bCs/>
          <w:sz w:val="22"/>
          <w:szCs w:val="22"/>
          <w:lang w:val="es-MX"/>
        </w:rPr>
        <w:t>logros</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Campaña</w:t>
      </w:r>
      <w:r w:rsidR="00D27448" w:rsidRPr="006D1F2F">
        <w:rPr>
          <w:rFonts w:eastAsia="Calibri"/>
          <w:bCs/>
          <w:sz w:val="22"/>
          <w:szCs w:val="22"/>
          <w:lang w:val="es-MX"/>
        </w:rPr>
        <w:t xml:space="preserve"> </w:t>
      </w:r>
      <w:r w:rsidRPr="006D1F2F">
        <w:rPr>
          <w:rFonts w:eastAsia="Calibri"/>
          <w:bCs/>
          <w:sz w:val="22"/>
          <w:szCs w:val="22"/>
          <w:lang w:val="es-MX"/>
        </w:rPr>
        <w:t>e</w:t>
      </w:r>
      <w:r w:rsidR="00D27448" w:rsidRPr="006D1F2F">
        <w:rPr>
          <w:rFonts w:eastAsia="Calibri"/>
          <w:bCs/>
          <w:sz w:val="22"/>
          <w:szCs w:val="22"/>
          <w:lang w:val="es-MX"/>
        </w:rPr>
        <w:t xml:space="preserve"> </w:t>
      </w:r>
      <w:r w:rsidRPr="006D1F2F">
        <w:rPr>
          <w:rFonts w:eastAsia="Calibri"/>
          <w:bCs/>
          <w:sz w:val="22"/>
          <w:szCs w:val="22"/>
          <w:lang w:val="es-MX"/>
        </w:rPr>
        <w:t>identificar</w:t>
      </w:r>
      <w:r w:rsidR="00D27448" w:rsidRPr="006D1F2F">
        <w:rPr>
          <w:rFonts w:eastAsia="Calibri"/>
          <w:bCs/>
          <w:sz w:val="22"/>
          <w:szCs w:val="22"/>
          <w:lang w:val="es-MX"/>
        </w:rPr>
        <w:t xml:space="preserve"> </w:t>
      </w:r>
      <w:r w:rsidRPr="006D1F2F">
        <w:rPr>
          <w:rFonts w:eastAsia="Calibri"/>
          <w:bCs/>
          <w:sz w:val="22"/>
          <w:szCs w:val="22"/>
          <w:lang w:val="es-MX"/>
        </w:rPr>
        <w:t>los</w:t>
      </w:r>
      <w:r w:rsidR="00D27448" w:rsidRPr="006D1F2F">
        <w:rPr>
          <w:rFonts w:eastAsia="Calibri"/>
          <w:bCs/>
          <w:sz w:val="22"/>
          <w:szCs w:val="22"/>
          <w:lang w:val="es-MX"/>
        </w:rPr>
        <w:t xml:space="preserve"> </w:t>
      </w:r>
      <w:r w:rsidRPr="006D1F2F">
        <w:rPr>
          <w:rFonts w:eastAsia="Calibri"/>
          <w:bCs/>
          <w:sz w:val="22"/>
          <w:szCs w:val="22"/>
          <w:lang w:val="es-MX"/>
        </w:rPr>
        <w:t>desafíos</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acciones</w:t>
      </w:r>
      <w:r w:rsidR="00D27448" w:rsidRPr="006D1F2F">
        <w:rPr>
          <w:rFonts w:eastAsia="Calibri"/>
          <w:bCs/>
          <w:sz w:val="22"/>
          <w:szCs w:val="22"/>
          <w:lang w:val="es-MX"/>
        </w:rPr>
        <w:t xml:space="preserve"> </w:t>
      </w:r>
      <w:r w:rsidRPr="006D1F2F">
        <w:rPr>
          <w:rFonts w:eastAsia="Calibri"/>
          <w:bCs/>
          <w:sz w:val="22"/>
          <w:szCs w:val="22"/>
          <w:lang w:val="es-MX"/>
        </w:rPr>
        <w:t>para</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cumplimento</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sus</w:t>
      </w:r>
      <w:r w:rsidR="00D27448" w:rsidRPr="006D1F2F">
        <w:rPr>
          <w:rFonts w:eastAsia="Calibri"/>
          <w:bCs/>
          <w:sz w:val="22"/>
          <w:szCs w:val="22"/>
          <w:lang w:val="es-MX"/>
        </w:rPr>
        <w:t xml:space="preserve"> </w:t>
      </w:r>
      <w:r w:rsidRPr="006D1F2F">
        <w:rPr>
          <w:rFonts w:eastAsia="Calibri"/>
          <w:bCs/>
          <w:sz w:val="22"/>
          <w:szCs w:val="22"/>
          <w:lang w:val="es-MX"/>
        </w:rPr>
        <w:t>me</w:t>
      </w:r>
      <w:r w:rsidR="00300CC2" w:rsidRPr="006D1F2F">
        <w:rPr>
          <w:rFonts w:eastAsia="Calibri"/>
          <w:bCs/>
          <w:sz w:val="22"/>
          <w:szCs w:val="22"/>
          <w:lang w:val="es-MX"/>
        </w:rPr>
        <w:t>tas</w:t>
      </w:r>
      <w:r w:rsidR="00D27448" w:rsidRPr="006D1F2F">
        <w:rPr>
          <w:rFonts w:eastAsia="Calibri"/>
          <w:bCs/>
          <w:sz w:val="22"/>
          <w:szCs w:val="22"/>
          <w:lang w:val="es-MX"/>
        </w:rPr>
        <w:t xml:space="preserve"> </w:t>
      </w:r>
      <w:r w:rsidR="00300CC2" w:rsidRPr="006D1F2F">
        <w:rPr>
          <w:rFonts w:eastAsia="Calibri"/>
          <w:bCs/>
          <w:sz w:val="22"/>
          <w:szCs w:val="22"/>
          <w:lang w:val="es-MX"/>
        </w:rPr>
        <w:t>a</w:t>
      </w:r>
      <w:r w:rsidR="00D27448" w:rsidRPr="006D1F2F">
        <w:rPr>
          <w:rFonts w:eastAsia="Calibri"/>
          <w:bCs/>
          <w:sz w:val="22"/>
          <w:szCs w:val="22"/>
          <w:lang w:val="es-MX"/>
        </w:rPr>
        <w:t xml:space="preserve"> </w:t>
      </w:r>
      <w:r w:rsidR="00300CC2" w:rsidRPr="006D1F2F">
        <w:rPr>
          <w:rFonts w:eastAsia="Calibri"/>
          <w:bCs/>
          <w:sz w:val="22"/>
          <w:szCs w:val="22"/>
          <w:lang w:val="es-MX"/>
        </w:rPr>
        <w:t>cinco</w:t>
      </w:r>
      <w:r w:rsidR="00D27448" w:rsidRPr="006D1F2F">
        <w:rPr>
          <w:rFonts w:eastAsia="Calibri"/>
          <w:bCs/>
          <w:sz w:val="22"/>
          <w:szCs w:val="22"/>
          <w:lang w:val="es-MX"/>
        </w:rPr>
        <w:t xml:space="preserve"> </w:t>
      </w:r>
      <w:r w:rsidR="00300CC2" w:rsidRPr="006D1F2F">
        <w:rPr>
          <w:rFonts w:eastAsia="Calibri"/>
          <w:bCs/>
          <w:sz w:val="22"/>
          <w:szCs w:val="22"/>
          <w:lang w:val="es-MX"/>
        </w:rPr>
        <w:t>años</w:t>
      </w:r>
      <w:r w:rsidR="00D27448" w:rsidRPr="006D1F2F">
        <w:rPr>
          <w:rFonts w:eastAsia="Calibri"/>
          <w:bCs/>
          <w:sz w:val="22"/>
          <w:szCs w:val="22"/>
          <w:lang w:val="es-MX"/>
        </w:rPr>
        <w:t xml:space="preserve"> </w:t>
      </w:r>
      <w:r w:rsidR="00300CC2" w:rsidRPr="006D1F2F">
        <w:rPr>
          <w:rFonts w:eastAsia="Calibri"/>
          <w:bCs/>
          <w:sz w:val="22"/>
          <w:szCs w:val="22"/>
          <w:lang w:val="es-MX"/>
        </w:rPr>
        <w:t>de</w:t>
      </w:r>
      <w:r w:rsidR="00D27448" w:rsidRPr="006D1F2F">
        <w:rPr>
          <w:rFonts w:eastAsia="Calibri"/>
          <w:bCs/>
          <w:sz w:val="22"/>
          <w:szCs w:val="22"/>
          <w:lang w:val="es-MX"/>
        </w:rPr>
        <w:t xml:space="preserve"> </w:t>
      </w:r>
      <w:r w:rsidR="00300CC2" w:rsidRPr="006D1F2F">
        <w:rPr>
          <w:rFonts w:eastAsia="Calibri"/>
          <w:bCs/>
          <w:sz w:val="22"/>
          <w:szCs w:val="22"/>
          <w:lang w:val="es-MX"/>
        </w:rPr>
        <w:t>su</w:t>
      </w:r>
      <w:r w:rsidR="00D27448" w:rsidRPr="006D1F2F">
        <w:rPr>
          <w:rFonts w:eastAsia="Calibri"/>
          <w:bCs/>
          <w:sz w:val="22"/>
          <w:szCs w:val="22"/>
          <w:lang w:val="es-MX"/>
        </w:rPr>
        <w:t xml:space="preserve"> </w:t>
      </w:r>
      <w:r w:rsidR="00300CC2" w:rsidRPr="006D1F2F">
        <w:rPr>
          <w:rFonts w:eastAsia="Calibri"/>
          <w:bCs/>
          <w:sz w:val="22"/>
          <w:szCs w:val="22"/>
          <w:lang w:val="es-MX"/>
        </w:rPr>
        <w:t>adopción,</w:t>
      </w:r>
    </w:p>
    <w:p w14:paraId="3C1173C0" w14:textId="77777777" w:rsidR="006E3880" w:rsidRPr="006D1F2F" w:rsidRDefault="006E3880" w:rsidP="000C1E65">
      <w:pPr>
        <w:jc w:val="both"/>
        <w:rPr>
          <w:rFonts w:eastAsia="Calibri"/>
          <w:bCs/>
          <w:sz w:val="22"/>
          <w:szCs w:val="22"/>
          <w:lang w:val="es-MX"/>
        </w:rPr>
      </w:pPr>
    </w:p>
    <w:p w14:paraId="049269F7" w14:textId="77777777" w:rsidR="006E3880" w:rsidRPr="006D1F2F" w:rsidRDefault="006E3880" w:rsidP="000C1E65">
      <w:pPr>
        <w:jc w:val="both"/>
        <w:rPr>
          <w:rFonts w:eastAsia="Calibri"/>
          <w:bCs/>
          <w:sz w:val="22"/>
          <w:szCs w:val="22"/>
          <w:lang w:val="es-MX"/>
        </w:rPr>
      </w:pPr>
      <w:r w:rsidRPr="006D1F2F">
        <w:rPr>
          <w:rFonts w:eastAsia="Calibri"/>
          <w:bCs/>
          <w:sz w:val="22"/>
          <w:szCs w:val="22"/>
          <w:lang w:val="es-MX"/>
        </w:rPr>
        <w:t>RESUELVE:</w:t>
      </w:r>
    </w:p>
    <w:p w14:paraId="7FF7DAB4" w14:textId="77777777" w:rsidR="006E3880" w:rsidRPr="006D1F2F" w:rsidRDefault="006E3880" w:rsidP="000C1E65">
      <w:pPr>
        <w:jc w:val="both"/>
        <w:rPr>
          <w:rFonts w:eastAsia="Calibri"/>
          <w:bCs/>
          <w:sz w:val="22"/>
          <w:szCs w:val="22"/>
          <w:lang w:val="es-MX"/>
        </w:rPr>
      </w:pPr>
    </w:p>
    <w:p w14:paraId="628E3183" w14:textId="6B6E8042" w:rsidR="006E3880" w:rsidRPr="006D1F2F" w:rsidRDefault="006E3880" w:rsidP="000C1E65">
      <w:pPr>
        <w:ind w:firstLine="720"/>
        <w:jc w:val="both"/>
        <w:rPr>
          <w:rFonts w:eastAsia="Calibri"/>
          <w:bCs/>
          <w:sz w:val="22"/>
          <w:szCs w:val="22"/>
          <w:lang w:val="es-MX"/>
        </w:rPr>
      </w:pPr>
      <w:r w:rsidRPr="006D1F2F">
        <w:rPr>
          <w:rFonts w:eastAsia="Calibri"/>
          <w:bCs/>
          <w:sz w:val="22"/>
          <w:szCs w:val="22"/>
          <w:lang w:val="es-MX"/>
        </w:rPr>
        <w:t>1.</w:t>
      </w:r>
      <w:r w:rsidRPr="006D1F2F">
        <w:rPr>
          <w:rFonts w:eastAsia="Calibri"/>
          <w:bCs/>
          <w:sz w:val="22"/>
          <w:szCs w:val="22"/>
          <w:lang w:val="es-MX"/>
        </w:rPr>
        <w:tab/>
        <w:t>Reafirmar</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compromiso</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los</w:t>
      </w:r>
      <w:r w:rsidR="00D27448" w:rsidRPr="006D1F2F">
        <w:rPr>
          <w:rFonts w:eastAsia="Calibri"/>
          <w:bCs/>
          <w:sz w:val="22"/>
          <w:szCs w:val="22"/>
          <w:lang w:val="es-MX"/>
        </w:rPr>
        <w:t xml:space="preserve"> </w:t>
      </w:r>
      <w:r w:rsidRPr="006D1F2F">
        <w:rPr>
          <w:rFonts w:eastAsia="Calibri"/>
          <w:bCs/>
          <w:sz w:val="22"/>
          <w:szCs w:val="22"/>
          <w:lang w:val="es-MX"/>
        </w:rPr>
        <w:t>Estado</w:t>
      </w:r>
      <w:r w:rsidR="00D27448" w:rsidRPr="006D1F2F">
        <w:rPr>
          <w:rFonts w:eastAsia="Calibri"/>
          <w:bCs/>
          <w:sz w:val="22"/>
          <w:szCs w:val="22"/>
          <w:lang w:val="es-MX"/>
        </w:rPr>
        <w:t xml:space="preserve"> </w:t>
      </w:r>
      <w:r w:rsidRPr="006D1F2F">
        <w:rPr>
          <w:rFonts w:eastAsia="Calibri"/>
          <w:bCs/>
          <w:sz w:val="22"/>
          <w:szCs w:val="22"/>
          <w:lang w:val="es-MX"/>
        </w:rPr>
        <w:t>Miembros</w:t>
      </w:r>
      <w:r w:rsidR="00D27448" w:rsidRPr="006D1F2F">
        <w:rPr>
          <w:rFonts w:eastAsia="Calibri"/>
          <w:bCs/>
          <w:sz w:val="22"/>
          <w:szCs w:val="22"/>
          <w:lang w:val="es-MX"/>
        </w:rPr>
        <w:t xml:space="preserve"> </w:t>
      </w:r>
      <w:r w:rsidRPr="006D1F2F">
        <w:rPr>
          <w:rFonts w:eastAsia="Calibri"/>
          <w:bCs/>
          <w:sz w:val="22"/>
          <w:szCs w:val="22"/>
          <w:lang w:val="es-MX"/>
        </w:rPr>
        <w:t>con</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prevención</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erradicación</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proofErr w:type="spellStart"/>
      <w:r w:rsidRPr="006D1F2F">
        <w:rPr>
          <w:rFonts w:eastAsia="Calibri"/>
          <w:bCs/>
          <w:sz w:val="22"/>
          <w:szCs w:val="22"/>
          <w:lang w:val="es-MX"/>
        </w:rPr>
        <w:t>apatridia</w:t>
      </w:r>
      <w:proofErr w:type="spellEnd"/>
      <w:r w:rsidR="00D27448" w:rsidRPr="006D1F2F">
        <w:rPr>
          <w:rFonts w:eastAsia="Calibri"/>
          <w:bCs/>
          <w:sz w:val="22"/>
          <w:szCs w:val="22"/>
          <w:lang w:val="es-MX"/>
        </w:rPr>
        <w:t xml:space="preserve"> </w:t>
      </w:r>
      <w:r w:rsidRPr="006D1F2F">
        <w:rPr>
          <w:rFonts w:eastAsia="Calibri"/>
          <w:bCs/>
          <w:sz w:val="22"/>
          <w:szCs w:val="22"/>
          <w:lang w:val="es-MX"/>
        </w:rPr>
        <w:t>en</w:t>
      </w:r>
      <w:r w:rsidR="00D27448" w:rsidRPr="006D1F2F">
        <w:rPr>
          <w:rFonts w:eastAsia="Calibri"/>
          <w:bCs/>
          <w:sz w:val="22"/>
          <w:szCs w:val="22"/>
          <w:lang w:val="es-MX"/>
        </w:rPr>
        <w:t xml:space="preserve"> </w:t>
      </w:r>
      <w:r w:rsidRPr="006D1F2F">
        <w:rPr>
          <w:rFonts w:eastAsia="Calibri"/>
          <w:bCs/>
          <w:sz w:val="22"/>
          <w:szCs w:val="22"/>
          <w:lang w:val="es-MX"/>
        </w:rPr>
        <w:t>América,</w:t>
      </w:r>
      <w:r w:rsidR="00D27448" w:rsidRPr="006D1F2F">
        <w:rPr>
          <w:rFonts w:eastAsia="Calibri"/>
          <w:bCs/>
          <w:sz w:val="22"/>
          <w:szCs w:val="22"/>
          <w:lang w:val="es-MX"/>
        </w:rPr>
        <w:t xml:space="preserve"> </w:t>
      </w:r>
      <w:r w:rsidRPr="006D1F2F">
        <w:rPr>
          <w:rFonts w:eastAsia="Calibri"/>
          <w:bCs/>
          <w:sz w:val="22"/>
          <w:szCs w:val="22"/>
          <w:lang w:val="es-MX"/>
        </w:rPr>
        <w:t>e</w:t>
      </w:r>
      <w:r w:rsidR="00D27448" w:rsidRPr="006D1F2F">
        <w:rPr>
          <w:rFonts w:eastAsia="Calibri"/>
          <w:bCs/>
          <w:sz w:val="22"/>
          <w:szCs w:val="22"/>
          <w:lang w:val="es-MX"/>
        </w:rPr>
        <w:t xml:space="preserve"> </w:t>
      </w:r>
      <w:r w:rsidRPr="006D1F2F">
        <w:rPr>
          <w:rFonts w:eastAsia="Calibri"/>
          <w:bCs/>
          <w:sz w:val="22"/>
          <w:szCs w:val="22"/>
          <w:lang w:val="es-MX"/>
        </w:rPr>
        <w:t>invitar</w:t>
      </w:r>
      <w:r w:rsidR="00D27448" w:rsidRPr="006D1F2F">
        <w:rPr>
          <w:rFonts w:eastAsia="Calibri"/>
          <w:bCs/>
          <w:sz w:val="22"/>
          <w:szCs w:val="22"/>
          <w:lang w:val="es-MX"/>
        </w:rPr>
        <w:t xml:space="preserve"> </w:t>
      </w:r>
      <w:r w:rsidRPr="006D1F2F">
        <w:rPr>
          <w:rFonts w:eastAsia="Calibri"/>
          <w:bCs/>
          <w:sz w:val="22"/>
          <w:szCs w:val="22"/>
          <w:lang w:val="es-MX"/>
        </w:rPr>
        <w:t>a</w:t>
      </w:r>
      <w:r w:rsidR="00D27448" w:rsidRPr="006D1F2F">
        <w:rPr>
          <w:rFonts w:eastAsia="Calibri"/>
          <w:bCs/>
          <w:sz w:val="22"/>
          <w:szCs w:val="22"/>
          <w:lang w:val="es-MX"/>
        </w:rPr>
        <w:t xml:space="preserve"> </w:t>
      </w:r>
      <w:r w:rsidRPr="006D1F2F">
        <w:rPr>
          <w:rFonts w:eastAsia="Calibri"/>
          <w:bCs/>
          <w:sz w:val="22"/>
          <w:szCs w:val="22"/>
          <w:lang w:val="es-MX"/>
        </w:rPr>
        <w:t>los</w:t>
      </w:r>
      <w:r w:rsidR="00D27448" w:rsidRPr="006D1F2F">
        <w:rPr>
          <w:rFonts w:eastAsia="Calibri"/>
          <w:bCs/>
          <w:sz w:val="22"/>
          <w:szCs w:val="22"/>
          <w:lang w:val="es-MX"/>
        </w:rPr>
        <w:t xml:space="preserve"> </w:t>
      </w:r>
      <w:r w:rsidRPr="006D1F2F">
        <w:rPr>
          <w:rFonts w:eastAsia="Calibri"/>
          <w:bCs/>
          <w:sz w:val="22"/>
          <w:szCs w:val="22"/>
          <w:lang w:val="es-MX"/>
        </w:rPr>
        <w:t>Estados</w:t>
      </w:r>
      <w:r w:rsidR="00D27448" w:rsidRPr="006D1F2F">
        <w:rPr>
          <w:rFonts w:eastAsia="Calibri"/>
          <w:bCs/>
          <w:sz w:val="22"/>
          <w:szCs w:val="22"/>
          <w:lang w:val="es-MX"/>
        </w:rPr>
        <w:t xml:space="preserve"> </w:t>
      </w:r>
      <w:r w:rsidRPr="006D1F2F">
        <w:rPr>
          <w:rFonts w:eastAsia="Calibri"/>
          <w:bCs/>
          <w:sz w:val="22"/>
          <w:szCs w:val="22"/>
          <w:lang w:val="es-MX"/>
        </w:rPr>
        <w:t>Miembros</w:t>
      </w:r>
      <w:r w:rsidR="00D27448" w:rsidRPr="006D1F2F">
        <w:rPr>
          <w:rFonts w:eastAsia="Calibri"/>
          <w:bCs/>
          <w:sz w:val="22"/>
          <w:szCs w:val="22"/>
          <w:lang w:val="es-MX"/>
        </w:rPr>
        <w:t xml:space="preserve"> </w:t>
      </w:r>
      <w:r w:rsidRPr="006D1F2F">
        <w:rPr>
          <w:rFonts w:eastAsia="Calibri"/>
          <w:bCs/>
          <w:sz w:val="22"/>
          <w:szCs w:val="22"/>
          <w:lang w:val="es-MX"/>
        </w:rPr>
        <w:t>a</w:t>
      </w:r>
      <w:r w:rsidR="00D27448" w:rsidRPr="006D1F2F">
        <w:rPr>
          <w:rFonts w:eastAsia="Calibri"/>
          <w:bCs/>
          <w:sz w:val="22"/>
          <w:szCs w:val="22"/>
          <w:lang w:val="es-MX"/>
        </w:rPr>
        <w:t xml:space="preserve"> </w:t>
      </w:r>
      <w:r w:rsidRPr="006D1F2F">
        <w:rPr>
          <w:rFonts w:eastAsia="Calibri"/>
          <w:bCs/>
          <w:sz w:val="22"/>
          <w:szCs w:val="22"/>
          <w:lang w:val="es-MX"/>
        </w:rPr>
        <w:t>que</w:t>
      </w:r>
      <w:r w:rsidR="00D27448" w:rsidRPr="006D1F2F">
        <w:rPr>
          <w:rFonts w:eastAsia="Calibri"/>
          <w:bCs/>
          <w:sz w:val="22"/>
          <w:szCs w:val="22"/>
          <w:lang w:val="es-MX"/>
        </w:rPr>
        <w:t xml:space="preserve"> </w:t>
      </w:r>
      <w:r w:rsidRPr="006D1F2F">
        <w:rPr>
          <w:rFonts w:eastAsia="Calibri"/>
          <w:bCs/>
          <w:sz w:val="22"/>
          <w:szCs w:val="22"/>
          <w:lang w:val="es-MX"/>
        </w:rPr>
        <w:t>continúen</w:t>
      </w:r>
      <w:r w:rsidR="00D27448" w:rsidRPr="006D1F2F">
        <w:rPr>
          <w:rFonts w:eastAsia="Calibri"/>
          <w:bCs/>
          <w:sz w:val="22"/>
          <w:szCs w:val="22"/>
          <w:lang w:val="es-MX"/>
        </w:rPr>
        <w:t xml:space="preserve"> </w:t>
      </w:r>
      <w:r w:rsidRPr="006D1F2F">
        <w:rPr>
          <w:rFonts w:eastAsia="Calibri"/>
          <w:bCs/>
          <w:sz w:val="22"/>
          <w:szCs w:val="22"/>
          <w:lang w:val="es-MX"/>
        </w:rPr>
        <w:t>implementando</w:t>
      </w:r>
      <w:r w:rsidR="00D27448" w:rsidRPr="006D1F2F">
        <w:rPr>
          <w:rFonts w:eastAsia="Calibri"/>
          <w:bCs/>
          <w:sz w:val="22"/>
          <w:szCs w:val="22"/>
          <w:lang w:val="es-MX"/>
        </w:rPr>
        <w:t xml:space="preserve"> </w:t>
      </w:r>
      <w:r w:rsidRPr="006D1F2F">
        <w:rPr>
          <w:rFonts w:eastAsia="Calibri"/>
          <w:bCs/>
          <w:sz w:val="22"/>
          <w:szCs w:val="22"/>
          <w:lang w:val="es-MX"/>
        </w:rPr>
        <w:t>las</w:t>
      </w:r>
      <w:r w:rsidR="00D27448" w:rsidRPr="006D1F2F">
        <w:rPr>
          <w:rFonts w:eastAsia="Calibri"/>
          <w:bCs/>
          <w:sz w:val="22"/>
          <w:szCs w:val="22"/>
          <w:lang w:val="es-MX"/>
        </w:rPr>
        <w:t xml:space="preserve"> </w:t>
      </w:r>
      <w:r w:rsidRPr="006D1F2F">
        <w:rPr>
          <w:rFonts w:eastAsia="Calibri"/>
          <w:bCs/>
          <w:sz w:val="22"/>
          <w:szCs w:val="22"/>
          <w:lang w:val="es-MX"/>
        </w:rPr>
        <w:t>acciones</w:t>
      </w:r>
      <w:r w:rsidR="00D27448" w:rsidRPr="006D1F2F">
        <w:rPr>
          <w:rFonts w:eastAsia="Calibri"/>
          <w:bCs/>
          <w:sz w:val="22"/>
          <w:szCs w:val="22"/>
          <w:lang w:val="es-MX"/>
        </w:rPr>
        <w:t xml:space="preserve"> </w:t>
      </w:r>
      <w:r w:rsidRPr="006D1F2F">
        <w:rPr>
          <w:rFonts w:eastAsia="Calibri"/>
          <w:bCs/>
          <w:sz w:val="22"/>
          <w:szCs w:val="22"/>
          <w:lang w:val="es-MX"/>
        </w:rPr>
        <w:t>previstas</w:t>
      </w:r>
      <w:r w:rsidR="00D27448" w:rsidRPr="006D1F2F">
        <w:rPr>
          <w:rFonts w:eastAsia="Calibri"/>
          <w:bCs/>
          <w:sz w:val="22"/>
          <w:szCs w:val="22"/>
          <w:lang w:val="es-MX"/>
        </w:rPr>
        <w:t xml:space="preserve"> </w:t>
      </w:r>
      <w:r w:rsidRPr="006D1F2F">
        <w:rPr>
          <w:rFonts w:eastAsia="Calibri"/>
          <w:bCs/>
          <w:sz w:val="22"/>
          <w:szCs w:val="22"/>
          <w:lang w:val="es-MX"/>
        </w:rPr>
        <w:t>en</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Plan</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Acción</w:t>
      </w:r>
      <w:r w:rsidR="00D27448" w:rsidRPr="006D1F2F">
        <w:rPr>
          <w:rFonts w:eastAsia="Calibri"/>
          <w:bCs/>
          <w:sz w:val="22"/>
          <w:szCs w:val="22"/>
          <w:lang w:val="es-MX"/>
        </w:rPr>
        <w:t xml:space="preserve"> </w:t>
      </w:r>
      <w:r w:rsidRPr="006D1F2F">
        <w:rPr>
          <w:rFonts w:eastAsia="Calibri"/>
          <w:bCs/>
          <w:sz w:val="22"/>
          <w:szCs w:val="22"/>
          <w:lang w:val="es-MX"/>
        </w:rPr>
        <w:t>Mundial</w:t>
      </w:r>
      <w:r w:rsidR="00D27448" w:rsidRPr="006D1F2F">
        <w:rPr>
          <w:rFonts w:eastAsia="Calibri"/>
          <w:bCs/>
          <w:sz w:val="22"/>
          <w:szCs w:val="22"/>
          <w:lang w:val="es-MX"/>
        </w:rPr>
        <w:t xml:space="preserve"> </w:t>
      </w:r>
      <w:r w:rsidRPr="006D1F2F">
        <w:rPr>
          <w:rFonts w:eastAsia="Calibri"/>
          <w:bCs/>
          <w:sz w:val="22"/>
          <w:szCs w:val="22"/>
          <w:lang w:val="es-MX"/>
        </w:rPr>
        <w:t>para</w:t>
      </w:r>
      <w:r w:rsidR="00D27448" w:rsidRPr="006D1F2F">
        <w:rPr>
          <w:rFonts w:eastAsia="Calibri"/>
          <w:bCs/>
          <w:sz w:val="22"/>
          <w:szCs w:val="22"/>
          <w:lang w:val="es-MX"/>
        </w:rPr>
        <w:t xml:space="preserve"> </w:t>
      </w:r>
      <w:r w:rsidRPr="006D1F2F">
        <w:rPr>
          <w:rFonts w:eastAsia="Calibri"/>
          <w:bCs/>
          <w:sz w:val="22"/>
          <w:szCs w:val="22"/>
          <w:lang w:val="es-MX"/>
        </w:rPr>
        <w:t>Acabar</w:t>
      </w:r>
      <w:r w:rsidR="00D27448" w:rsidRPr="006D1F2F">
        <w:rPr>
          <w:rFonts w:eastAsia="Calibri"/>
          <w:bCs/>
          <w:sz w:val="22"/>
          <w:szCs w:val="22"/>
          <w:lang w:val="es-MX"/>
        </w:rPr>
        <w:t xml:space="preserve"> </w:t>
      </w:r>
      <w:r w:rsidRPr="006D1F2F">
        <w:rPr>
          <w:rFonts w:eastAsia="Calibri"/>
          <w:bCs/>
          <w:sz w:val="22"/>
          <w:szCs w:val="22"/>
          <w:lang w:val="es-MX"/>
        </w:rPr>
        <w:t>con</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proofErr w:type="spellStart"/>
      <w:r w:rsidRPr="006D1F2F">
        <w:rPr>
          <w:rFonts w:eastAsia="Calibri"/>
          <w:bCs/>
          <w:sz w:val="22"/>
          <w:szCs w:val="22"/>
          <w:lang w:val="es-MX"/>
        </w:rPr>
        <w:t>Apatridia</w:t>
      </w:r>
      <w:proofErr w:type="spellEnd"/>
      <w:r w:rsidR="00D27448" w:rsidRPr="006D1F2F">
        <w:rPr>
          <w:rFonts w:eastAsia="Calibri"/>
          <w:bCs/>
          <w:sz w:val="22"/>
          <w:szCs w:val="22"/>
          <w:lang w:val="es-MX"/>
        </w:rPr>
        <w:t xml:space="preserve"> </w:t>
      </w:r>
      <w:r w:rsidRPr="006D1F2F">
        <w:rPr>
          <w:rFonts w:eastAsia="Calibri"/>
          <w:bCs/>
          <w:sz w:val="22"/>
          <w:szCs w:val="22"/>
          <w:lang w:val="es-MX"/>
        </w:rPr>
        <w:t>(2014-2024),</w:t>
      </w:r>
      <w:r w:rsidR="00D27448" w:rsidRPr="006D1F2F">
        <w:rPr>
          <w:rFonts w:eastAsia="Calibri"/>
          <w:bCs/>
          <w:sz w:val="22"/>
          <w:szCs w:val="22"/>
          <w:lang w:val="es-MX"/>
        </w:rPr>
        <w:t xml:space="preserve"> </w:t>
      </w:r>
      <w:r w:rsidRPr="006D1F2F">
        <w:rPr>
          <w:rFonts w:eastAsia="Calibri"/>
          <w:bCs/>
          <w:sz w:val="22"/>
          <w:szCs w:val="22"/>
          <w:lang w:val="es-MX"/>
        </w:rPr>
        <w:t>en</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Plan</w:t>
      </w:r>
      <w:r w:rsidR="00D27448" w:rsidRPr="006D1F2F">
        <w:rPr>
          <w:rFonts w:eastAsia="Calibri"/>
          <w:bCs/>
          <w:sz w:val="22"/>
          <w:szCs w:val="22"/>
          <w:lang w:val="es-MX"/>
        </w:rPr>
        <w:t xml:space="preserve"> </w:t>
      </w:r>
      <w:r w:rsidRPr="006D1F2F">
        <w:rPr>
          <w:rFonts w:eastAsia="Calibri"/>
          <w:bCs/>
          <w:sz w:val="22"/>
          <w:szCs w:val="22"/>
          <w:lang w:val="es-MX"/>
        </w:rPr>
        <w:lastRenderedPageBreak/>
        <w:t>de</w:t>
      </w:r>
      <w:r w:rsidR="00D27448" w:rsidRPr="006D1F2F">
        <w:rPr>
          <w:rFonts w:eastAsia="Calibri"/>
          <w:bCs/>
          <w:sz w:val="22"/>
          <w:szCs w:val="22"/>
          <w:lang w:val="es-MX"/>
        </w:rPr>
        <w:t xml:space="preserve"> </w:t>
      </w:r>
      <w:r w:rsidRPr="006D1F2F">
        <w:rPr>
          <w:rFonts w:eastAsia="Calibri"/>
          <w:bCs/>
          <w:sz w:val="22"/>
          <w:szCs w:val="22"/>
          <w:lang w:val="es-MX"/>
        </w:rPr>
        <w:t>Acción</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Brasil</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2014,</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apoyando</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campaña</w:t>
      </w:r>
      <w:r w:rsidR="00D27448" w:rsidRPr="006D1F2F">
        <w:rPr>
          <w:rFonts w:eastAsia="Calibri"/>
          <w:bCs/>
          <w:sz w:val="22"/>
          <w:szCs w:val="22"/>
          <w:lang w:val="es-MX"/>
        </w:rPr>
        <w:t xml:space="preserve"> </w:t>
      </w:r>
      <w:r w:rsidRPr="006D1F2F">
        <w:rPr>
          <w:rFonts w:eastAsia="Calibri"/>
          <w:bCs/>
          <w:sz w:val="22"/>
          <w:szCs w:val="22"/>
          <w:lang w:val="es-MX"/>
        </w:rPr>
        <w:t>mundial</w:t>
      </w:r>
      <w:r w:rsidR="00D27448" w:rsidRPr="006D1F2F">
        <w:rPr>
          <w:rFonts w:eastAsia="Calibri"/>
          <w:bCs/>
          <w:sz w:val="22"/>
          <w:szCs w:val="22"/>
          <w:lang w:val="es-MX"/>
        </w:rPr>
        <w:t xml:space="preserve"> </w:t>
      </w:r>
      <w:r w:rsidRPr="006D1F2F">
        <w:rPr>
          <w:rFonts w:eastAsia="Calibri"/>
          <w:bCs/>
          <w:sz w:val="22"/>
          <w:szCs w:val="22"/>
          <w:lang w:val="es-MX"/>
        </w:rPr>
        <w:t>#</w:t>
      </w:r>
      <w:proofErr w:type="spellStart"/>
      <w:r w:rsidRPr="006D1F2F">
        <w:rPr>
          <w:rFonts w:eastAsia="Calibri"/>
          <w:bCs/>
          <w:sz w:val="22"/>
          <w:szCs w:val="22"/>
          <w:lang w:val="es-MX"/>
        </w:rPr>
        <w:t>Ibelong</w:t>
      </w:r>
      <w:proofErr w:type="spellEnd"/>
      <w:r w:rsidR="00D27448" w:rsidRPr="006D1F2F">
        <w:rPr>
          <w:rFonts w:eastAsia="Calibri"/>
          <w:bCs/>
          <w:sz w:val="22"/>
          <w:szCs w:val="22"/>
          <w:lang w:val="es-MX"/>
        </w:rPr>
        <w:t xml:space="preserve"> </w:t>
      </w:r>
      <w:r w:rsidRPr="006D1F2F">
        <w:rPr>
          <w:rFonts w:eastAsia="Calibri"/>
          <w:bCs/>
          <w:sz w:val="22"/>
          <w:szCs w:val="22"/>
          <w:lang w:val="es-MX"/>
        </w:rPr>
        <w:t>para</w:t>
      </w:r>
      <w:r w:rsidR="00D27448" w:rsidRPr="006D1F2F">
        <w:rPr>
          <w:rFonts w:eastAsia="Calibri"/>
          <w:bCs/>
          <w:sz w:val="22"/>
          <w:szCs w:val="22"/>
          <w:lang w:val="es-MX"/>
        </w:rPr>
        <w:t xml:space="preserve"> </w:t>
      </w:r>
      <w:r w:rsidRPr="006D1F2F">
        <w:rPr>
          <w:rFonts w:eastAsia="Calibri"/>
          <w:bCs/>
          <w:sz w:val="22"/>
          <w:szCs w:val="22"/>
          <w:lang w:val="es-MX"/>
        </w:rPr>
        <w:t>eliminar</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proofErr w:type="spellStart"/>
      <w:r w:rsidRPr="006D1F2F">
        <w:rPr>
          <w:rFonts w:eastAsia="Calibri"/>
          <w:bCs/>
          <w:sz w:val="22"/>
          <w:szCs w:val="22"/>
          <w:lang w:val="es-MX"/>
        </w:rPr>
        <w:t>apatridia</w:t>
      </w:r>
      <w:proofErr w:type="spellEnd"/>
      <w:r w:rsidR="00D27448" w:rsidRPr="006D1F2F">
        <w:rPr>
          <w:rFonts w:eastAsia="Calibri"/>
          <w:bCs/>
          <w:sz w:val="22"/>
          <w:szCs w:val="22"/>
          <w:lang w:val="es-MX"/>
        </w:rPr>
        <w:t xml:space="preserve"> </w:t>
      </w:r>
      <w:r w:rsidRPr="006D1F2F">
        <w:rPr>
          <w:rFonts w:eastAsia="Calibri"/>
          <w:bCs/>
          <w:sz w:val="22"/>
          <w:szCs w:val="22"/>
          <w:lang w:val="es-MX"/>
        </w:rPr>
        <w:t>en</w:t>
      </w:r>
      <w:r w:rsidR="00D27448" w:rsidRPr="006D1F2F">
        <w:rPr>
          <w:rFonts w:eastAsia="Calibri"/>
          <w:bCs/>
          <w:sz w:val="22"/>
          <w:szCs w:val="22"/>
          <w:lang w:val="es-MX"/>
        </w:rPr>
        <w:t xml:space="preserve"> </w:t>
      </w:r>
      <w:r w:rsidRPr="006D1F2F">
        <w:rPr>
          <w:rFonts w:eastAsia="Calibri"/>
          <w:bCs/>
          <w:sz w:val="22"/>
          <w:szCs w:val="22"/>
          <w:lang w:val="es-MX"/>
        </w:rPr>
        <w:t>2024,</w:t>
      </w:r>
      <w:r w:rsidR="00D27448" w:rsidRPr="006D1F2F">
        <w:rPr>
          <w:rFonts w:eastAsia="Calibri"/>
          <w:bCs/>
          <w:sz w:val="22"/>
          <w:szCs w:val="22"/>
          <w:lang w:val="es-MX"/>
        </w:rPr>
        <w:t xml:space="preserve"> </w:t>
      </w:r>
      <w:r w:rsidRPr="006D1F2F">
        <w:rPr>
          <w:rFonts w:eastAsia="Calibri"/>
          <w:bCs/>
          <w:sz w:val="22"/>
          <w:szCs w:val="22"/>
          <w:lang w:val="es-MX"/>
        </w:rPr>
        <w:t>liderada</w:t>
      </w:r>
      <w:r w:rsidR="00D27448" w:rsidRPr="006D1F2F">
        <w:rPr>
          <w:rFonts w:eastAsia="Calibri"/>
          <w:bCs/>
          <w:sz w:val="22"/>
          <w:szCs w:val="22"/>
          <w:lang w:val="es-MX"/>
        </w:rPr>
        <w:t xml:space="preserve"> </w:t>
      </w:r>
      <w:r w:rsidRPr="006D1F2F">
        <w:rPr>
          <w:rFonts w:eastAsia="Calibri"/>
          <w:bCs/>
          <w:sz w:val="22"/>
          <w:szCs w:val="22"/>
          <w:lang w:val="es-MX"/>
        </w:rPr>
        <w:t>por</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Alto</w:t>
      </w:r>
      <w:r w:rsidR="00D27448" w:rsidRPr="006D1F2F">
        <w:rPr>
          <w:rFonts w:eastAsia="Calibri"/>
          <w:bCs/>
          <w:sz w:val="22"/>
          <w:szCs w:val="22"/>
          <w:lang w:val="es-MX"/>
        </w:rPr>
        <w:t xml:space="preserve"> </w:t>
      </w:r>
      <w:r w:rsidRPr="006D1F2F">
        <w:rPr>
          <w:rFonts w:eastAsia="Calibri"/>
          <w:bCs/>
          <w:sz w:val="22"/>
          <w:szCs w:val="22"/>
          <w:lang w:val="es-MX"/>
        </w:rPr>
        <w:t>Comisionado</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las</w:t>
      </w:r>
      <w:r w:rsidR="00D27448" w:rsidRPr="006D1F2F">
        <w:rPr>
          <w:rFonts w:eastAsia="Calibri"/>
          <w:bCs/>
          <w:sz w:val="22"/>
          <w:szCs w:val="22"/>
          <w:lang w:val="es-MX"/>
        </w:rPr>
        <w:t xml:space="preserve"> </w:t>
      </w:r>
      <w:r w:rsidRPr="006D1F2F">
        <w:rPr>
          <w:rFonts w:eastAsia="Calibri"/>
          <w:bCs/>
          <w:sz w:val="22"/>
          <w:szCs w:val="22"/>
          <w:lang w:val="es-MX"/>
        </w:rPr>
        <w:t>Naciones</w:t>
      </w:r>
      <w:r w:rsidR="00D27448" w:rsidRPr="006D1F2F">
        <w:rPr>
          <w:rFonts w:eastAsia="Calibri"/>
          <w:bCs/>
          <w:sz w:val="22"/>
          <w:szCs w:val="22"/>
          <w:lang w:val="es-MX"/>
        </w:rPr>
        <w:t xml:space="preserve"> </w:t>
      </w:r>
      <w:r w:rsidRPr="006D1F2F">
        <w:rPr>
          <w:rFonts w:eastAsia="Calibri"/>
          <w:bCs/>
          <w:sz w:val="22"/>
          <w:szCs w:val="22"/>
          <w:lang w:val="es-MX"/>
        </w:rPr>
        <w:t>Unidas</w:t>
      </w:r>
      <w:r w:rsidR="00D27448" w:rsidRPr="006D1F2F">
        <w:rPr>
          <w:rFonts w:eastAsia="Calibri"/>
          <w:bCs/>
          <w:sz w:val="22"/>
          <w:szCs w:val="22"/>
          <w:lang w:val="es-MX"/>
        </w:rPr>
        <w:t xml:space="preserve"> </w:t>
      </w:r>
      <w:r w:rsidRPr="006D1F2F">
        <w:rPr>
          <w:rFonts w:eastAsia="Calibri"/>
          <w:bCs/>
          <w:sz w:val="22"/>
          <w:szCs w:val="22"/>
          <w:lang w:val="es-MX"/>
        </w:rPr>
        <w:t>para</w:t>
      </w:r>
      <w:r w:rsidR="00D27448" w:rsidRPr="006D1F2F">
        <w:rPr>
          <w:rFonts w:eastAsia="Calibri"/>
          <w:bCs/>
          <w:sz w:val="22"/>
          <w:szCs w:val="22"/>
          <w:lang w:val="es-MX"/>
        </w:rPr>
        <w:t xml:space="preserve"> </w:t>
      </w:r>
      <w:r w:rsidRPr="006D1F2F">
        <w:rPr>
          <w:rFonts w:eastAsia="Calibri"/>
          <w:bCs/>
          <w:sz w:val="22"/>
          <w:szCs w:val="22"/>
          <w:lang w:val="es-MX"/>
        </w:rPr>
        <w:t>los</w:t>
      </w:r>
      <w:r w:rsidR="00D27448" w:rsidRPr="006D1F2F">
        <w:rPr>
          <w:rFonts w:eastAsia="Calibri"/>
          <w:bCs/>
          <w:sz w:val="22"/>
          <w:szCs w:val="22"/>
          <w:lang w:val="es-MX"/>
        </w:rPr>
        <w:t xml:space="preserve"> </w:t>
      </w:r>
      <w:r w:rsidRPr="006D1F2F">
        <w:rPr>
          <w:rFonts w:eastAsia="Calibri"/>
          <w:bCs/>
          <w:sz w:val="22"/>
          <w:szCs w:val="22"/>
          <w:lang w:val="es-MX"/>
        </w:rPr>
        <w:t>Refugiados</w:t>
      </w:r>
      <w:r w:rsidR="00D27448" w:rsidRPr="006D1F2F">
        <w:rPr>
          <w:rFonts w:eastAsia="Calibri"/>
          <w:bCs/>
          <w:sz w:val="22"/>
          <w:szCs w:val="22"/>
          <w:lang w:val="es-MX"/>
        </w:rPr>
        <w:t xml:space="preserve"> </w:t>
      </w:r>
      <w:r w:rsidRPr="006D1F2F">
        <w:rPr>
          <w:rFonts w:eastAsia="Calibri"/>
          <w:bCs/>
          <w:sz w:val="22"/>
          <w:szCs w:val="22"/>
          <w:lang w:val="es-MX"/>
        </w:rPr>
        <w:t>(ACNUR),</w:t>
      </w:r>
      <w:r w:rsidR="00D27448" w:rsidRPr="006D1F2F">
        <w:rPr>
          <w:rFonts w:eastAsia="Calibri"/>
          <w:bCs/>
          <w:sz w:val="22"/>
          <w:szCs w:val="22"/>
          <w:lang w:val="es-MX"/>
        </w:rPr>
        <w:t xml:space="preserve"> </w:t>
      </w:r>
      <w:r w:rsidRPr="006D1F2F">
        <w:rPr>
          <w:rFonts w:eastAsia="Calibri"/>
          <w:bCs/>
          <w:sz w:val="22"/>
          <w:szCs w:val="22"/>
          <w:lang w:val="es-MX"/>
        </w:rPr>
        <w:t>así</w:t>
      </w:r>
      <w:r w:rsidR="00D27448" w:rsidRPr="006D1F2F">
        <w:rPr>
          <w:rFonts w:eastAsia="Calibri"/>
          <w:bCs/>
          <w:sz w:val="22"/>
          <w:szCs w:val="22"/>
          <w:lang w:val="es-MX"/>
        </w:rPr>
        <w:t xml:space="preserve"> </w:t>
      </w:r>
      <w:r w:rsidRPr="006D1F2F">
        <w:rPr>
          <w:rFonts w:eastAsia="Calibri"/>
          <w:bCs/>
          <w:sz w:val="22"/>
          <w:szCs w:val="22"/>
          <w:lang w:val="es-MX"/>
        </w:rPr>
        <w:t>como</w:t>
      </w:r>
      <w:r w:rsidR="00D27448" w:rsidRPr="006D1F2F">
        <w:rPr>
          <w:rFonts w:eastAsia="Calibri"/>
          <w:bCs/>
          <w:sz w:val="22"/>
          <w:szCs w:val="22"/>
          <w:lang w:val="es-MX"/>
        </w:rPr>
        <w:t xml:space="preserve"> </w:t>
      </w:r>
      <w:r w:rsidRPr="006D1F2F">
        <w:rPr>
          <w:rFonts w:eastAsia="Calibri"/>
          <w:bCs/>
          <w:sz w:val="22"/>
          <w:szCs w:val="22"/>
          <w:lang w:val="es-MX"/>
        </w:rPr>
        <w:t>los</w:t>
      </w:r>
      <w:r w:rsidR="00D27448" w:rsidRPr="006D1F2F">
        <w:rPr>
          <w:rFonts w:eastAsia="Calibri"/>
          <w:bCs/>
          <w:sz w:val="22"/>
          <w:szCs w:val="22"/>
          <w:lang w:val="es-MX"/>
        </w:rPr>
        <w:t xml:space="preserve"> </w:t>
      </w:r>
      <w:r w:rsidRPr="006D1F2F">
        <w:rPr>
          <w:rFonts w:eastAsia="Calibri"/>
          <w:bCs/>
          <w:sz w:val="22"/>
          <w:szCs w:val="22"/>
          <w:lang w:val="es-MX"/>
        </w:rPr>
        <w:t>compromisos</w:t>
      </w:r>
      <w:r w:rsidR="00D27448" w:rsidRPr="006D1F2F">
        <w:rPr>
          <w:rFonts w:eastAsia="Calibri"/>
          <w:bCs/>
          <w:sz w:val="22"/>
          <w:szCs w:val="22"/>
          <w:lang w:val="es-MX"/>
        </w:rPr>
        <w:t xml:space="preserve"> </w:t>
      </w:r>
      <w:r w:rsidRPr="006D1F2F">
        <w:rPr>
          <w:rFonts w:eastAsia="Calibri"/>
          <w:bCs/>
          <w:sz w:val="22"/>
          <w:szCs w:val="22"/>
          <w:lang w:val="es-MX"/>
        </w:rPr>
        <w:t>e</w:t>
      </w:r>
      <w:r w:rsidR="00D27448" w:rsidRPr="006D1F2F">
        <w:rPr>
          <w:rFonts w:eastAsia="Calibri"/>
          <w:bCs/>
          <w:sz w:val="22"/>
          <w:szCs w:val="22"/>
          <w:lang w:val="es-MX"/>
        </w:rPr>
        <w:t xml:space="preserve"> </w:t>
      </w:r>
      <w:r w:rsidRPr="006D1F2F">
        <w:rPr>
          <w:rFonts w:eastAsia="Calibri"/>
          <w:bCs/>
          <w:sz w:val="22"/>
          <w:szCs w:val="22"/>
          <w:lang w:val="es-MX"/>
        </w:rPr>
        <w:t>iniciativas</w:t>
      </w:r>
      <w:r w:rsidR="00D27448" w:rsidRPr="006D1F2F">
        <w:rPr>
          <w:rFonts w:eastAsia="Calibri"/>
          <w:bCs/>
          <w:sz w:val="22"/>
          <w:szCs w:val="22"/>
          <w:lang w:val="es-MX"/>
        </w:rPr>
        <w:t xml:space="preserve"> </w:t>
      </w:r>
      <w:r w:rsidRPr="006D1F2F">
        <w:rPr>
          <w:rFonts w:eastAsia="Calibri"/>
          <w:bCs/>
          <w:sz w:val="22"/>
          <w:szCs w:val="22"/>
          <w:lang w:val="es-MX"/>
        </w:rPr>
        <w:t>adoptados</w:t>
      </w:r>
      <w:r w:rsidR="00D27448" w:rsidRPr="006D1F2F">
        <w:rPr>
          <w:rFonts w:eastAsia="Calibri"/>
          <w:bCs/>
          <w:sz w:val="22"/>
          <w:szCs w:val="22"/>
          <w:lang w:val="es-MX"/>
        </w:rPr>
        <w:t xml:space="preserve"> </w:t>
      </w:r>
      <w:r w:rsidRPr="006D1F2F">
        <w:rPr>
          <w:rFonts w:eastAsia="Calibri"/>
          <w:bCs/>
          <w:sz w:val="22"/>
          <w:szCs w:val="22"/>
          <w:lang w:val="es-MX"/>
        </w:rPr>
        <w:t>en</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marco</w:t>
      </w:r>
      <w:r w:rsidR="00D27448" w:rsidRPr="006D1F2F">
        <w:rPr>
          <w:rFonts w:eastAsia="Calibri"/>
          <w:bCs/>
          <w:sz w:val="22"/>
          <w:szCs w:val="22"/>
          <w:lang w:val="es-MX"/>
        </w:rPr>
        <w:t xml:space="preserve"> </w:t>
      </w:r>
      <w:r w:rsidRPr="006D1F2F">
        <w:rPr>
          <w:rFonts w:eastAsia="Calibri"/>
          <w:bCs/>
          <w:sz w:val="22"/>
          <w:szCs w:val="22"/>
          <w:lang w:val="es-MX"/>
        </w:rPr>
        <w:t>del</w:t>
      </w:r>
      <w:r w:rsidR="00D27448" w:rsidRPr="006D1F2F">
        <w:rPr>
          <w:rFonts w:eastAsia="Calibri"/>
          <w:bCs/>
          <w:sz w:val="22"/>
          <w:szCs w:val="22"/>
          <w:lang w:val="es-MX"/>
        </w:rPr>
        <w:t xml:space="preserve"> </w:t>
      </w:r>
      <w:r w:rsidRPr="006D1F2F">
        <w:rPr>
          <w:rFonts w:eastAsia="Calibri"/>
          <w:bCs/>
          <w:sz w:val="22"/>
          <w:szCs w:val="22"/>
          <w:lang w:val="es-MX"/>
        </w:rPr>
        <w:t>Segmento</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Alto</w:t>
      </w:r>
      <w:r w:rsidR="00D27448" w:rsidRPr="006D1F2F">
        <w:rPr>
          <w:rFonts w:eastAsia="Calibri"/>
          <w:bCs/>
          <w:sz w:val="22"/>
          <w:szCs w:val="22"/>
          <w:lang w:val="es-MX"/>
        </w:rPr>
        <w:t xml:space="preserve"> </w:t>
      </w:r>
      <w:r w:rsidRPr="006D1F2F">
        <w:rPr>
          <w:rFonts w:eastAsia="Calibri"/>
          <w:bCs/>
          <w:sz w:val="22"/>
          <w:szCs w:val="22"/>
          <w:lang w:val="es-MX"/>
        </w:rPr>
        <w:t>Nivel</w:t>
      </w:r>
      <w:r w:rsidR="00D27448" w:rsidRPr="006D1F2F">
        <w:rPr>
          <w:rFonts w:eastAsia="Calibri"/>
          <w:bCs/>
          <w:sz w:val="22"/>
          <w:szCs w:val="22"/>
          <w:lang w:val="es-MX"/>
        </w:rPr>
        <w:t xml:space="preserve"> </w:t>
      </w:r>
      <w:r w:rsidRPr="006D1F2F">
        <w:rPr>
          <w:rFonts w:eastAsia="Calibri"/>
          <w:bCs/>
          <w:sz w:val="22"/>
          <w:szCs w:val="22"/>
          <w:lang w:val="es-MX"/>
        </w:rPr>
        <w:t>sobre</w:t>
      </w:r>
      <w:r w:rsidR="00D27448" w:rsidRPr="006D1F2F">
        <w:rPr>
          <w:rFonts w:eastAsia="Calibri"/>
          <w:bCs/>
          <w:sz w:val="22"/>
          <w:szCs w:val="22"/>
          <w:lang w:val="es-MX"/>
        </w:rPr>
        <w:t xml:space="preserve"> </w:t>
      </w:r>
      <w:proofErr w:type="spellStart"/>
      <w:r w:rsidRPr="006D1F2F">
        <w:rPr>
          <w:rFonts w:eastAsia="Calibri"/>
          <w:bCs/>
          <w:sz w:val="22"/>
          <w:szCs w:val="22"/>
          <w:lang w:val="es-MX"/>
        </w:rPr>
        <w:t>Apatridia</w:t>
      </w:r>
      <w:proofErr w:type="spellEnd"/>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2019.</w:t>
      </w:r>
    </w:p>
    <w:p w14:paraId="040E4DD4" w14:textId="77777777" w:rsidR="006E3880" w:rsidRPr="006D1F2F" w:rsidRDefault="006E3880" w:rsidP="000C1E65">
      <w:pPr>
        <w:jc w:val="both"/>
        <w:rPr>
          <w:rFonts w:eastAsia="Calibri"/>
          <w:bCs/>
          <w:sz w:val="22"/>
          <w:szCs w:val="22"/>
          <w:lang w:val="es-MX"/>
        </w:rPr>
      </w:pPr>
    </w:p>
    <w:p w14:paraId="33CC6C53" w14:textId="0D5C6908" w:rsidR="006E3880" w:rsidRPr="006D1F2F" w:rsidRDefault="006E3880" w:rsidP="000C1E65">
      <w:pPr>
        <w:ind w:firstLine="720"/>
        <w:jc w:val="both"/>
        <w:rPr>
          <w:rFonts w:eastAsia="Calibri"/>
          <w:bCs/>
          <w:sz w:val="22"/>
          <w:szCs w:val="22"/>
          <w:lang w:val="es-MX"/>
        </w:rPr>
      </w:pPr>
      <w:r w:rsidRPr="006D1F2F">
        <w:rPr>
          <w:rFonts w:eastAsia="Calibri"/>
          <w:bCs/>
          <w:sz w:val="22"/>
          <w:szCs w:val="22"/>
          <w:lang w:val="es-MX"/>
        </w:rPr>
        <w:t>2.</w:t>
      </w:r>
      <w:r w:rsidRPr="006D1F2F">
        <w:rPr>
          <w:rFonts w:eastAsia="Calibri"/>
          <w:bCs/>
          <w:sz w:val="22"/>
          <w:szCs w:val="22"/>
          <w:lang w:val="es-MX"/>
        </w:rPr>
        <w:tab/>
        <w:t>Invitar</w:t>
      </w:r>
      <w:r w:rsidR="00D27448" w:rsidRPr="006D1F2F">
        <w:rPr>
          <w:rFonts w:eastAsia="Calibri"/>
          <w:bCs/>
          <w:sz w:val="22"/>
          <w:szCs w:val="22"/>
          <w:lang w:val="es-MX"/>
        </w:rPr>
        <w:t xml:space="preserve"> </w:t>
      </w:r>
      <w:r w:rsidRPr="006D1F2F">
        <w:rPr>
          <w:rFonts w:eastAsia="Calibri"/>
          <w:bCs/>
          <w:sz w:val="22"/>
          <w:szCs w:val="22"/>
          <w:lang w:val="es-MX"/>
        </w:rPr>
        <w:t>a</w:t>
      </w:r>
      <w:r w:rsidR="00D27448" w:rsidRPr="006D1F2F">
        <w:rPr>
          <w:rFonts w:eastAsia="Calibri"/>
          <w:bCs/>
          <w:sz w:val="22"/>
          <w:szCs w:val="22"/>
          <w:lang w:val="es-MX"/>
        </w:rPr>
        <w:t xml:space="preserve"> </w:t>
      </w:r>
      <w:r w:rsidRPr="006D1F2F">
        <w:rPr>
          <w:rFonts w:eastAsia="Calibri"/>
          <w:bCs/>
          <w:sz w:val="22"/>
          <w:szCs w:val="22"/>
          <w:lang w:val="es-MX"/>
        </w:rPr>
        <w:t>los</w:t>
      </w:r>
      <w:r w:rsidR="00D27448" w:rsidRPr="006D1F2F">
        <w:rPr>
          <w:rFonts w:eastAsia="Calibri"/>
          <w:bCs/>
          <w:sz w:val="22"/>
          <w:szCs w:val="22"/>
          <w:lang w:val="es-MX"/>
        </w:rPr>
        <w:t xml:space="preserve"> </w:t>
      </w:r>
      <w:r w:rsidRPr="006D1F2F">
        <w:rPr>
          <w:rFonts w:eastAsia="Calibri"/>
          <w:bCs/>
          <w:sz w:val="22"/>
          <w:szCs w:val="22"/>
          <w:lang w:val="es-MX"/>
        </w:rPr>
        <w:t>Estados</w:t>
      </w:r>
      <w:r w:rsidR="00D27448" w:rsidRPr="006D1F2F">
        <w:rPr>
          <w:rFonts w:eastAsia="Calibri"/>
          <w:bCs/>
          <w:sz w:val="22"/>
          <w:szCs w:val="22"/>
          <w:lang w:val="es-MX"/>
        </w:rPr>
        <w:t xml:space="preserve"> </w:t>
      </w:r>
      <w:r w:rsidRPr="006D1F2F">
        <w:rPr>
          <w:rFonts w:eastAsia="Calibri"/>
          <w:bCs/>
          <w:sz w:val="22"/>
          <w:szCs w:val="22"/>
          <w:lang w:val="es-MX"/>
        </w:rPr>
        <w:t>Miembros</w:t>
      </w:r>
      <w:r w:rsidR="00D27448" w:rsidRPr="006D1F2F">
        <w:rPr>
          <w:rFonts w:eastAsia="Calibri"/>
          <w:bCs/>
          <w:sz w:val="22"/>
          <w:szCs w:val="22"/>
          <w:lang w:val="es-MX"/>
        </w:rPr>
        <w:t xml:space="preserve"> </w:t>
      </w:r>
      <w:r w:rsidRPr="006D1F2F">
        <w:rPr>
          <w:rFonts w:eastAsia="Calibri"/>
          <w:bCs/>
          <w:sz w:val="22"/>
          <w:szCs w:val="22"/>
          <w:lang w:val="es-MX"/>
        </w:rPr>
        <w:t>que</w:t>
      </w:r>
      <w:r w:rsidR="00D27448" w:rsidRPr="006D1F2F">
        <w:rPr>
          <w:rFonts w:eastAsia="Calibri"/>
          <w:bCs/>
          <w:sz w:val="22"/>
          <w:szCs w:val="22"/>
          <w:lang w:val="es-MX"/>
        </w:rPr>
        <w:t xml:space="preserve"> </w:t>
      </w:r>
      <w:r w:rsidRPr="006D1F2F">
        <w:rPr>
          <w:rFonts w:eastAsia="Calibri"/>
          <w:bCs/>
          <w:sz w:val="22"/>
          <w:szCs w:val="22"/>
          <w:lang w:val="es-MX"/>
        </w:rPr>
        <w:t>aún</w:t>
      </w:r>
      <w:r w:rsidR="00D27448" w:rsidRPr="006D1F2F">
        <w:rPr>
          <w:rFonts w:eastAsia="Calibri"/>
          <w:bCs/>
          <w:sz w:val="22"/>
          <w:szCs w:val="22"/>
          <w:lang w:val="es-MX"/>
        </w:rPr>
        <w:t xml:space="preserve"> </w:t>
      </w:r>
      <w:r w:rsidRPr="006D1F2F">
        <w:rPr>
          <w:rFonts w:eastAsia="Calibri"/>
          <w:bCs/>
          <w:sz w:val="22"/>
          <w:szCs w:val="22"/>
          <w:lang w:val="es-MX"/>
        </w:rPr>
        <w:t>no</w:t>
      </w:r>
      <w:r w:rsidR="00D27448" w:rsidRPr="006D1F2F">
        <w:rPr>
          <w:rFonts w:eastAsia="Calibri"/>
          <w:bCs/>
          <w:sz w:val="22"/>
          <w:szCs w:val="22"/>
          <w:lang w:val="es-MX"/>
        </w:rPr>
        <w:t xml:space="preserve"> </w:t>
      </w:r>
      <w:r w:rsidRPr="006D1F2F">
        <w:rPr>
          <w:rFonts w:eastAsia="Calibri"/>
          <w:bCs/>
          <w:sz w:val="22"/>
          <w:szCs w:val="22"/>
          <w:lang w:val="es-MX"/>
        </w:rPr>
        <w:t>lo</w:t>
      </w:r>
      <w:r w:rsidR="00D27448" w:rsidRPr="006D1F2F">
        <w:rPr>
          <w:rFonts w:eastAsia="Calibri"/>
          <w:bCs/>
          <w:sz w:val="22"/>
          <w:szCs w:val="22"/>
          <w:lang w:val="es-MX"/>
        </w:rPr>
        <w:t xml:space="preserve"> </w:t>
      </w:r>
      <w:r w:rsidRPr="006D1F2F">
        <w:rPr>
          <w:rFonts w:eastAsia="Calibri"/>
          <w:bCs/>
          <w:sz w:val="22"/>
          <w:szCs w:val="22"/>
          <w:lang w:val="es-MX"/>
        </w:rPr>
        <w:t>hayan</w:t>
      </w:r>
      <w:r w:rsidR="00D27448" w:rsidRPr="006D1F2F">
        <w:rPr>
          <w:rFonts w:eastAsia="Calibri"/>
          <w:bCs/>
          <w:sz w:val="22"/>
          <w:szCs w:val="22"/>
          <w:lang w:val="es-MX"/>
        </w:rPr>
        <w:t xml:space="preserve"> </w:t>
      </w:r>
      <w:r w:rsidRPr="006D1F2F">
        <w:rPr>
          <w:rFonts w:eastAsia="Calibri"/>
          <w:bCs/>
          <w:sz w:val="22"/>
          <w:szCs w:val="22"/>
          <w:lang w:val="es-MX"/>
        </w:rPr>
        <w:t>hecho</w:t>
      </w:r>
      <w:r w:rsidR="00D27448" w:rsidRPr="006D1F2F">
        <w:rPr>
          <w:rFonts w:eastAsia="Calibri"/>
          <w:bCs/>
          <w:sz w:val="22"/>
          <w:szCs w:val="22"/>
          <w:lang w:val="es-MX"/>
        </w:rPr>
        <w:t xml:space="preserve"> </w:t>
      </w:r>
      <w:r w:rsidRPr="006D1F2F">
        <w:rPr>
          <w:rFonts w:eastAsia="Calibri"/>
          <w:bCs/>
          <w:sz w:val="22"/>
          <w:szCs w:val="22"/>
          <w:lang w:val="es-MX"/>
        </w:rPr>
        <w:t>a</w:t>
      </w:r>
      <w:r w:rsidR="00D27448" w:rsidRPr="006D1F2F">
        <w:rPr>
          <w:rFonts w:eastAsia="Calibri"/>
          <w:bCs/>
          <w:sz w:val="22"/>
          <w:szCs w:val="22"/>
          <w:lang w:val="es-MX"/>
        </w:rPr>
        <w:t xml:space="preserve"> </w:t>
      </w:r>
      <w:r w:rsidRPr="006D1F2F">
        <w:rPr>
          <w:rFonts w:eastAsia="Calibri"/>
          <w:bCs/>
          <w:sz w:val="22"/>
          <w:szCs w:val="22"/>
          <w:lang w:val="es-MX"/>
        </w:rPr>
        <w:t>que</w:t>
      </w:r>
      <w:r w:rsidR="00D27448" w:rsidRPr="006D1F2F">
        <w:rPr>
          <w:rFonts w:eastAsia="Calibri"/>
          <w:bCs/>
          <w:sz w:val="22"/>
          <w:szCs w:val="22"/>
          <w:lang w:val="es-MX"/>
        </w:rPr>
        <w:t xml:space="preserve"> </w:t>
      </w:r>
      <w:r w:rsidRPr="006D1F2F">
        <w:rPr>
          <w:rFonts w:eastAsia="Calibri"/>
          <w:bCs/>
          <w:sz w:val="22"/>
          <w:szCs w:val="22"/>
          <w:lang w:val="es-MX"/>
        </w:rPr>
        <w:t>consideren</w:t>
      </w:r>
      <w:r w:rsidR="00D27448" w:rsidRPr="006D1F2F">
        <w:rPr>
          <w:rFonts w:eastAsia="Calibri"/>
          <w:bCs/>
          <w:sz w:val="22"/>
          <w:szCs w:val="22"/>
          <w:lang w:val="es-MX"/>
        </w:rPr>
        <w:t xml:space="preserve"> </w:t>
      </w:r>
      <w:r w:rsidRPr="006D1F2F">
        <w:rPr>
          <w:rFonts w:eastAsia="Calibri"/>
          <w:bCs/>
          <w:sz w:val="22"/>
          <w:szCs w:val="22"/>
          <w:lang w:val="es-MX"/>
        </w:rPr>
        <w:t>ratificar</w:t>
      </w:r>
      <w:r w:rsidR="00D27448" w:rsidRPr="006D1F2F">
        <w:rPr>
          <w:rFonts w:eastAsia="Calibri"/>
          <w:bCs/>
          <w:sz w:val="22"/>
          <w:szCs w:val="22"/>
          <w:lang w:val="es-MX"/>
        </w:rPr>
        <w:t xml:space="preserve"> </w:t>
      </w:r>
      <w:r w:rsidRPr="006D1F2F">
        <w:rPr>
          <w:rFonts w:eastAsia="Calibri"/>
          <w:bCs/>
          <w:sz w:val="22"/>
          <w:szCs w:val="22"/>
          <w:lang w:val="es-MX"/>
        </w:rPr>
        <w:t>o</w:t>
      </w:r>
      <w:r w:rsidR="00D27448" w:rsidRPr="006D1F2F">
        <w:rPr>
          <w:rFonts w:eastAsia="Calibri"/>
          <w:bCs/>
          <w:sz w:val="22"/>
          <w:szCs w:val="22"/>
          <w:lang w:val="es-MX"/>
        </w:rPr>
        <w:t xml:space="preserve"> </w:t>
      </w:r>
      <w:r w:rsidRPr="006D1F2F">
        <w:rPr>
          <w:rFonts w:eastAsia="Calibri"/>
          <w:bCs/>
          <w:sz w:val="22"/>
          <w:szCs w:val="22"/>
          <w:lang w:val="es-MX"/>
        </w:rPr>
        <w:t>adherirse</w:t>
      </w:r>
      <w:r w:rsidR="00D27448" w:rsidRPr="006D1F2F">
        <w:rPr>
          <w:rFonts w:eastAsia="Calibri"/>
          <w:bCs/>
          <w:sz w:val="22"/>
          <w:szCs w:val="22"/>
          <w:lang w:val="es-MX"/>
        </w:rPr>
        <w:t xml:space="preserve"> </w:t>
      </w:r>
      <w:r w:rsidRPr="006D1F2F">
        <w:rPr>
          <w:rFonts w:eastAsia="Calibri"/>
          <w:bCs/>
          <w:sz w:val="22"/>
          <w:szCs w:val="22"/>
          <w:lang w:val="es-MX"/>
        </w:rPr>
        <w:t>a</w:t>
      </w:r>
      <w:r w:rsidR="00D27448" w:rsidRPr="006D1F2F">
        <w:rPr>
          <w:rFonts w:eastAsia="Calibri"/>
          <w:bCs/>
          <w:sz w:val="22"/>
          <w:szCs w:val="22"/>
          <w:lang w:val="es-MX"/>
        </w:rPr>
        <w:t xml:space="preserve"> </w:t>
      </w:r>
      <w:r w:rsidRPr="006D1F2F">
        <w:rPr>
          <w:rFonts w:eastAsia="Calibri"/>
          <w:bCs/>
          <w:sz w:val="22"/>
          <w:szCs w:val="22"/>
          <w:lang w:val="es-MX"/>
        </w:rPr>
        <w:t>las</w:t>
      </w:r>
      <w:r w:rsidR="00D27448" w:rsidRPr="006D1F2F">
        <w:rPr>
          <w:rFonts w:eastAsia="Calibri"/>
          <w:bCs/>
          <w:sz w:val="22"/>
          <w:szCs w:val="22"/>
          <w:lang w:val="es-MX"/>
        </w:rPr>
        <w:t xml:space="preserve"> </w:t>
      </w:r>
      <w:r w:rsidRPr="006D1F2F">
        <w:rPr>
          <w:rFonts w:eastAsia="Calibri"/>
          <w:bCs/>
          <w:sz w:val="22"/>
          <w:szCs w:val="22"/>
          <w:lang w:val="es-MX"/>
        </w:rPr>
        <w:t>convenciones</w:t>
      </w:r>
      <w:r w:rsidR="00D27448" w:rsidRPr="006D1F2F">
        <w:rPr>
          <w:rFonts w:eastAsia="Calibri"/>
          <w:bCs/>
          <w:sz w:val="22"/>
          <w:szCs w:val="22"/>
          <w:lang w:val="es-MX"/>
        </w:rPr>
        <w:t xml:space="preserve"> </w:t>
      </w:r>
      <w:r w:rsidRPr="006D1F2F">
        <w:rPr>
          <w:rFonts w:eastAsia="Calibri"/>
          <w:bCs/>
          <w:sz w:val="22"/>
          <w:szCs w:val="22"/>
          <w:lang w:val="es-MX"/>
        </w:rPr>
        <w:t>internacionales</w:t>
      </w:r>
      <w:r w:rsidR="00D27448" w:rsidRPr="006D1F2F">
        <w:rPr>
          <w:rFonts w:eastAsia="Calibri"/>
          <w:bCs/>
          <w:sz w:val="22"/>
          <w:szCs w:val="22"/>
          <w:lang w:val="es-MX"/>
        </w:rPr>
        <w:t xml:space="preserve"> </w:t>
      </w:r>
      <w:r w:rsidRPr="006D1F2F">
        <w:rPr>
          <w:rFonts w:eastAsia="Calibri"/>
          <w:bCs/>
          <w:sz w:val="22"/>
          <w:szCs w:val="22"/>
          <w:lang w:val="es-MX"/>
        </w:rPr>
        <w:t>sobre</w:t>
      </w:r>
      <w:r w:rsidR="00D27448" w:rsidRPr="006D1F2F">
        <w:rPr>
          <w:rFonts w:eastAsia="Calibri"/>
          <w:bCs/>
          <w:sz w:val="22"/>
          <w:szCs w:val="22"/>
          <w:lang w:val="es-MX"/>
        </w:rPr>
        <w:t xml:space="preserve"> </w:t>
      </w:r>
      <w:proofErr w:type="spellStart"/>
      <w:r w:rsidRPr="006D1F2F">
        <w:rPr>
          <w:rFonts w:eastAsia="Calibri"/>
          <w:bCs/>
          <w:sz w:val="22"/>
          <w:szCs w:val="22"/>
          <w:lang w:val="es-MX"/>
        </w:rPr>
        <w:t>apatridia</w:t>
      </w:r>
      <w:proofErr w:type="spellEnd"/>
      <w:r w:rsidRPr="006D1F2F">
        <w:rPr>
          <w:rFonts w:eastAsia="Calibri"/>
          <w:bCs/>
          <w:sz w:val="22"/>
          <w:szCs w:val="22"/>
          <w:lang w:val="es-MX"/>
        </w:rPr>
        <w:t>,</w:t>
      </w:r>
      <w:r w:rsidR="00D27448" w:rsidRPr="006D1F2F">
        <w:rPr>
          <w:rFonts w:eastAsia="Calibri"/>
          <w:bCs/>
          <w:sz w:val="22"/>
          <w:szCs w:val="22"/>
          <w:lang w:val="es-MX"/>
        </w:rPr>
        <w:t xml:space="preserve"> </w:t>
      </w:r>
      <w:r w:rsidRPr="006D1F2F">
        <w:rPr>
          <w:rFonts w:eastAsia="Calibri"/>
          <w:bCs/>
          <w:sz w:val="22"/>
          <w:szCs w:val="22"/>
          <w:lang w:val="es-MX"/>
        </w:rPr>
        <w:t>según</w:t>
      </w:r>
      <w:r w:rsidR="00D27448" w:rsidRPr="006D1F2F">
        <w:rPr>
          <w:rFonts w:eastAsia="Calibri"/>
          <w:bCs/>
          <w:sz w:val="22"/>
          <w:szCs w:val="22"/>
          <w:lang w:val="es-MX"/>
        </w:rPr>
        <w:t xml:space="preserve"> </w:t>
      </w:r>
      <w:r w:rsidRPr="006D1F2F">
        <w:rPr>
          <w:rFonts w:eastAsia="Calibri"/>
          <w:bCs/>
          <w:sz w:val="22"/>
          <w:szCs w:val="22"/>
          <w:lang w:val="es-MX"/>
        </w:rPr>
        <w:t>proceda,</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adoptar</w:t>
      </w:r>
      <w:r w:rsidR="00D27448" w:rsidRPr="006D1F2F">
        <w:rPr>
          <w:rFonts w:eastAsia="Calibri"/>
          <w:bCs/>
          <w:sz w:val="22"/>
          <w:szCs w:val="22"/>
          <w:lang w:val="es-MX"/>
        </w:rPr>
        <w:t xml:space="preserve"> </w:t>
      </w:r>
      <w:r w:rsidRPr="006D1F2F">
        <w:rPr>
          <w:rFonts w:eastAsia="Calibri"/>
          <w:bCs/>
          <w:sz w:val="22"/>
          <w:szCs w:val="22"/>
          <w:lang w:val="es-MX"/>
        </w:rPr>
        <w:t>o</w:t>
      </w:r>
      <w:r w:rsidR="00D27448" w:rsidRPr="006D1F2F">
        <w:rPr>
          <w:rFonts w:eastAsia="Calibri"/>
          <w:bCs/>
          <w:sz w:val="22"/>
          <w:szCs w:val="22"/>
          <w:lang w:val="es-MX"/>
        </w:rPr>
        <w:t xml:space="preserve"> </w:t>
      </w:r>
      <w:r w:rsidRPr="006D1F2F">
        <w:rPr>
          <w:rFonts w:eastAsia="Calibri"/>
          <w:bCs/>
          <w:sz w:val="22"/>
          <w:szCs w:val="22"/>
          <w:lang w:val="es-MX"/>
        </w:rPr>
        <w:t>modificar</w:t>
      </w:r>
      <w:r w:rsidR="00D27448" w:rsidRPr="006D1F2F">
        <w:rPr>
          <w:rFonts w:eastAsia="Calibri"/>
          <w:bCs/>
          <w:sz w:val="22"/>
          <w:szCs w:val="22"/>
          <w:lang w:val="es-MX"/>
        </w:rPr>
        <w:t xml:space="preserve"> </w:t>
      </w:r>
      <w:r w:rsidRPr="006D1F2F">
        <w:rPr>
          <w:rFonts w:eastAsia="Calibri"/>
          <w:bCs/>
          <w:sz w:val="22"/>
          <w:szCs w:val="22"/>
          <w:lang w:val="es-MX"/>
        </w:rPr>
        <w:t>su</w:t>
      </w:r>
      <w:r w:rsidR="00D27448" w:rsidRPr="006D1F2F">
        <w:rPr>
          <w:rFonts w:eastAsia="Calibri"/>
          <w:bCs/>
          <w:sz w:val="22"/>
          <w:szCs w:val="22"/>
          <w:lang w:val="es-MX"/>
        </w:rPr>
        <w:t xml:space="preserve"> </w:t>
      </w:r>
      <w:r w:rsidRPr="006D1F2F">
        <w:rPr>
          <w:rFonts w:eastAsia="Calibri"/>
          <w:bCs/>
          <w:sz w:val="22"/>
          <w:szCs w:val="22"/>
          <w:lang w:val="es-MX"/>
        </w:rPr>
        <w:t>normativa</w:t>
      </w:r>
      <w:r w:rsidR="00D27448" w:rsidRPr="006D1F2F">
        <w:rPr>
          <w:rFonts w:eastAsia="Calibri"/>
          <w:bCs/>
          <w:sz w:val="22"/>
          <w:szCs w:val="22"/>
          <w:lang w:val="es-MX"/>
        </w:rPr>
        <w:t xml:space="preserve"> </w:t>
      </w:r>
      <w:r w:rsidRPr="006D1F2F">
        <w:rPr>
          <w:rFonts w:eastAsia="Calibri"/>
          <w:bCs/>
          <w:sz w:val="22"/>
          <w:szCs w:val="22"/>
          <w:lang w:val="es-MX"/>
        </w:rPr>
        <w:t>interna,</w:t>
      </w:r>
      <w:r w:rsidR="00D27448" w:rsidRPr="006D1F2F">
        <w:rPr>
          <w:rFonts w:eastAsia="Calibri"/>
          <w:bCs/>
          <w:sz w:val="22"/>
          <w:szCs w:val="22"/>
          <w:lang w:val="es-MX"/>
        </w:rPr>
        <w:t xml:space="preserve"> </w:t>
      </w:r>
      <w:r w:rsidRPr="006D1F2F">
        <w:rPr>
          <w:rFonts w:eastAsia="Calibri"/>
          <w:bCs/>
          <w:sz w:val="22"/>
          <w:szCs w:val="22"/>
          <w:lang w:val="es-MX"/>
        </w:rPr>
        <w:t>según</w:t>
      </w:r>
      <w:r w:rsidR="00D27448" w:rsidRPr="006D1F2F">
        <w:rPr>
          <w:rFonts w:eastAsia="Calibri"/>
          <w:bCs/>
          <w:sz w:val="22"/>
          <w:szCs w:val="22"/>
          <w:lang w:val="es-MX"/>
        </w:rPr>
        <w:t xml:space="preserve"> </w:t>
      </w:r>
      <w:r w:rsidRPr="006D1F2F">
        <w:rPr>
          <w:rFonts w:eastAsia="Calibri"/>
          <w:bCs/>
          <w:sz w:val="22"/>
          <w:szCs w:val="22"/>
          <w:lang w:val="es-MX"/>
        </w:rPr>
        <w:t>se</w:t>
      </w:r>
      <w:r w:rsidR="00D27448" w:rsidRPr="006D1F2F">
        <w:rPr>
          <w:rFonts w:eastAsia="Calibri"/>
          <w:bCs/>
          <w:sz w:val="22"/>
          <w:szCs w:val="22"/>
          <w:lang w:val="es-MX"/>
        </w:rPr>
        <w:t xml:space="preserve"> </w:t>
      </w:r>
      <w:r w:rsidRPr="006D1F2F">
        <w:rPr>
          <w:rFonts w:eastAsia="Calibri"/>
          <w:bCs/>
          <w:sz w:val="22"/>
          <w:szCs w:val="22"/>
          <w:lang w:val="es-MX"/>
        </w:rPr>
        <w:t>requiera,</w:t>
      </w:r>
      <w:r w:rsidR="00D27448" w:rsidRPr="006D1F2F">
        <w:rPr>
          <w:rFonts w:eastAsia="Calibri"/>
          <w:bCs/>
          <w:sz w:val="22"/>
          <w:szCs w:val="22"/>
          <w:lang w:val="es-MX"/>
        </w:rPr>
        <w:t xml:space="preserve"> </w:t>
      </w:r>
      <w:r w:rsidRPr="006D1F2F">
        <w:rPr>
          <w:rFonts w:eastAsia="Calibri"/>
          <w:bCs/>
          <w:sz w:val="22"/>
          <w:szCs w:val="22"/>
          <w:lang w:val="es-MX"/>
        </w:rPr>
        <w:t>para</w:t>
      </w:r>
      <w:r w:rsidR="00D27448" w:rsidRPr="006D1F2F">
        <w:rPr>
          <w:rFonts w:eastAsia="Calibri"/>
          <w:bCs/>
          <w:sz w:val="22"/>
          <w:szCs w:val="22"/>
          <w:lang w:val="es-MX"/>
        </w:rPr>
        <w:t xml:space="preserve"> </w:t>
      </w:r>
      <w:r w:rsidRPr="006D1F2F">
        <w:rPr>
          <w:rFonts w:eastAsia="Calibri"/>
          <w:bCs/>
          <w:sz w:val="22"/>
          <w:szCs w:val="22"/>
          <w:lang w:val="es-MX"/>
        </w:rPr>
        <w:t>establecer</w:t>
      </w:r>
      <w:r w:rsidR="00D27448" w:rsidRPr="006D1F2F">
        <w:rPr>
          <w:rFonts w:eastAsia="Calibri"/>
          <w:bCs/>
          <w:sz w:val="22"/>
          <w:szCs w:val="22"/>
          <w:lang w:val="es-MX"/>
        </w:rPr>
        <w:t xml:space="preserve"> </w:t>
      </w:r>
      <w:r w:rsidRPr="006D1F2F">
        <w:rPr>
          <w:rFonts w:eastAsia="Calibri"/>
          <w:bCs/>
          <w:sz w:val="22"/>
          <w:szCs w:val="22"/>
          <w:lang w:val="es-MX"/>
        </w:rPr>
        <w:t>procedimientos</w:t>
      </w:r>
      <w:r w:rsidR="00D27448" w:rsidRPr="006D1F2F">
        <w:rPr>
          <w:rFonts w:eastAsia="Calibri"/>
          <w:bCs/>
          <w:sz w:val="22"/>
          <w:szCs w:val="22"/>
          <w:lang w:val="es-MX"/>
        </w:rPr>
        <w:t xml:space="preserve"> </w:t>
      </w:r>
      <w:r w:rsidRPr="006D1F2F">
        <w:rPr>
          <w:rFonts w:eastAsia="Calibri"/>
          <w:bCs/>
          <w:sz w:val="22"/>
          <w:szCs w:val="22"/>
          <w:lang w:val="es-MX"/>
        </w:rPr>
        <w:t>justos</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eficientes</w:t>
      </w:r>
      <w:r w:rsidR="00D27448" w:rsidRPr="006D1F2F">
        <w:rPr>
          <w:rFonts w:eastAsia="Calibri"/>
          <w:bCs/>
          <w:sz w:val="22"/>
          <w:szCs w:val="22"/>
          <w:lang w:val="es-MX"/>
        </w:rPr>
        <w:t xml:space="preserve"> </w:t>
      </w:r>
      <w:r w:rsidRPr="006D1F2F">
        <w:rPr>
          <w:rFonts w:eastAsia="Calibri"/>
          <w:bCs/>
          <w:sz w:val="22"/>
          <w:szCs w:val="22"/>
          <w:lang w:val="es-MX"/>
        </w:rPr>
        <w:t>para</w:t>
      </w:r>
      <w:r w:rsidR="00D27448" w:rsidRPr="006D1F2F">
        <w:rPr>
          <w:rFonts w:eastAsia="Calibri"/>
          <w:bCs/>
          <w:sz w:val="22"/>
          <w:szCs w:val="22"/>
          <w:lang w:val="es-MX"/>
        </w:rPr>
        <w:t xml:space="preserve"> </w:t>
      </w:r>
      <w:r w:rsidRPr="006D1F2F">
        <w:rPr>
          <w:rFonts w:eastAsia="Calibri"/>
          <w:bCs/>
          <w:sz w:val="22"/>
          <w:szCs w:val="22"/>
          <w:lang w:val="es-MX"/>
        </w:rPr>
        <w:t>determinar</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proofErr w:type="spellStart"/>
      <w:r w:rsidRPr="006D1F2F">
        <w:rPr>
          <w:rFonts w:eastAsia="Calibri"/>
          <w:bCs/>
          <w:sz w:val="22"/>
          <w:szCs w:val="22"/>
          <w:lang w:val="es-MX"/>
        </w:rPr>
        <w:t>apatridia</w:t>
      </w:r>
      <w:proofErr w:type="spellEnd"/>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otorgar</w:t>
      </w:r>
      <w:r w:rsidR="00D27448" w:rsidRPr="006D1F2F">
        <w:rPr>
          <w:rFonts w:eastAsia="Calibri"/>
          <w:bCs/>
          <w:sz w:val="22"/>
          <w:szCs w:val="22"/>
          <w:lang w:val="es-MX"/>
        </w:rPr>
        <w:t xml:space="preserve"> </w:t>
      </w:r>
      <w:r w:rsidRPr="006D1F2F">
        <w:rPr>
          <w:rFonts w:eastAsia="Calibri"/>
          <w:bCs/>
          <w:sz w:val="22"/>
          <w:szCs w:val="22"/>
          <w:lang w:val="es-MX"/>
        </w:rPr>
        <w:t>facilidades</w:t>
      </w:r>
      <w:r w:rsidR="00D27448" w:rsidRPr="006D1F2F">
        <w:rPr>
          <w:rFonts w:eastAsia="Calibri"/>
          <w:bCs/>
          <w:sz w:val="22"/>
          <w:szCs w:val="22"/>
          <w:lang w:val="es-MX"/>
        </w:rPr>
        <w:t xml:space="preserve"> </w:t>
      </w:r>
      <w:r w:rsidRPr="006D1F2F">
        <w:rPr>
          <w:rFonts w:eastAsia="Calibri"/>
          <w:bCs/>
          <w:sz w:val="22"/>
          <w:szCs w:val="22"/>
          <w:lang w:val="es-MX"/>
        </w:rPr>
        <w:t>para</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naturalización</w:t>
      </w:r>
      <w:r w:rsidR="00D27448" w:rsidRPr="006D1F2F">
        <w:rPr>
          <w:rFonts w:eastAsia="Calibri"/>
          <w:bCs/>
          <w:sz w:val="22"/>
          <w:szCs w:val="22"/>
          <w:lang w:val="es-MX"/>
        </w:rPr>
        <w:t xml:space="preserve"> </w:t>
      </w:r>
      <w:r w:rsidRPr="006D1F2F">
        <w:rPr>
          <w:rFonts w:eastAsia="Calibri"/>
          <w:bCs/>
          <w:sz w:val="22"/>
          <w:szCs w:val="22"/>
          <w:lang w:val="es-MX"/>
        </w:rPr>
        <w:t>a</w:t>
      </w:r>
      <w:r w:rsidR="00D27448" w:rsidRPr="006D1F2F">
        <w:rPr>
          <w:rFonts w:eastAsia="Calibri"/>
          <w:bCs/>
          <w:sz w:val="22"/>
          <w:szCs w:val="22"/>
          <w:lang w:val="es-MX"/>
        </w:rPr>
        <w:t xml:space="preserve"> </w:t>
      </w:r>
      <w:r w:rsidRPr="006D1F2F">
        <w:rPr>
          <w:rFonts w:eastAsia="Calibri"/>
          <w:bCs/>
          <w:sz w:val="22"/>
          <w:szCs w:val="22"/>
          <w:lang w:val="es-MX"/>
        </w:rPr>
        <w:t>las</w:t>
      </w:r>
      <w:r w:rsidR="00D27448" w:rsidRPr="006D1F2F">
        <w:rPr>
          <w:rFonts w:eastAsia="Calibri"/>
          <w:bCs/>
          <w:sz w:val="22"/>
          <w:szCs w:val="22"/>
          <w:lang w:val="es-MX"/>
        </w:rPr>
        <w:t xml:space="preserve"> </w:t>
      </w:r>
      <w:r w:rsidRPr="006D1F2F">
        <w:rPr>
          <w:rFonts w:eastAsia="Calibri"/>
          <w:bCs/>
          <w:sz w:val="22"/>
          <w:szCs w:val="22"/>
          <w:lang w:val="es-MX"/>
        </w:rPr>
        <w:t>personas</w:t>
      </w:r>
      <w:r w:rsidR="00D27448" w:rsidRPr="006D1F2F">
        <w:rPr>
          <w:rFonts w:eastAsia="Calibri"/>
          <w:bCs/>
          <w:sz w:val="22"/>
          <w:szCs w:val="22"/>
          <w:lang w:val="es-MX"/>
        </w:rPr>
        <w:t xml:space="preserve"> </w:t>
      </w:r>
      <w:r w:rsidRPr="006D1F2F">
        <w:rPr>
          <w:rFonts w:eastAsia="Calibri"/>
          <w:bCs/>
          <w:sz w:val="22"/>
          <w:szCs w:val="22"/>
          <w:lang w:val="es-MX"/>
        </w:rPr>
        <w:t>apátridas</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acuerdo</w:t>
      </w:r>
      <w:r w:rsidR="00D27448" w:rsidRPr="006D1F2F">
        <w:rPr>
          <w:rFonts w:eastAsia="Calibri"/>
          <w:bCs/>
          <w:sz w:val="22"/>
          <w:szCs w:val="22"/>
          <w:lang w:val="es-MX"/>
        </w:rPr>
        <w:t xml:space="preserve"> </w:t>
      </w:r>
      <w:r w:rsidRPr="006D1F2F">
        <w:rPr>
          <w:rFonts w:eastAsia="Calibri"/>
          <w:bCs/>
          <w:sz w:val="22"/>
          <w:szCs w:val="22"/>
          <w:lang w:val="es-MX"/>
        </w:rPr>
        <w:t>con</w:t>
      </w:r>
      <w:r w:rsidR="00D27448" w:rsidRPr="006D1F2F">
        <w:rPr>
          <w:rFonts w:eastAsia="Calibri"/>
          <w:bCs/>
          <w:sz w:val="22"/>
          <w:szCs w:val="22"/>
          <w:lang w:val="es-MX"/>
        </w:rPr>
        <w:t xml:space="preserve"> </w:t>
      </w:r>
      <w:r w:rsidRPr="006D1F2F">
        <w:rPr>
          <w:rFonts w:eastAsia="Calibri"/>
          <w:bCs/>
          <w:sz w:val="22"/>
          <w:szCs w:val="22"/>
          <w:lang w:val="es-MX"/>
        </w:rPr>
        <w:t>la</w:t>
      </w:r>
      <w:r w:rsidR="00D27448" w:rsidRPr="006D1F2F">
        <w:rPr>
          <w:rFonts w:eastAsia="Calibri"/>
          <w:bCs/>
          <w:sz w:val="22"/>
          <w:szCs w:val="22"/>
          <w:lang w:val="es-MX"/>
        </w:rPr>
        <w:t xml:space="preserve"> </w:t>
      </w:r>
      <w:r w:rsidRPr="006D1F2F">
        <w:rPr>
          <w:rFonts w:eastAsia="Calibri"/>
          <w:bCs/>
          <w:sz w:val="22"/>
          <w:szCs w:val="22"/>
          <w:lang w:val="es-MX"/>
        </w:rPr>
        <w:t>legislación</w:t>
      </w:r>
      <w:r w:rsidR="00D27448" w:rsidRPr="006D1F2F">
        <w:rPr>
          <w:rFonts w:eastAsia="Calibri"/>
          <w:bCs/>
          <w:sz w:val="22"/>
          <w:szCs w:val="22"/>
          <w:lang w:val="es-MX"/>
        </w:rPr>
        <w:t xml:space="preserve"> </w:t>
      </w:r>
      <w:r w:rsidRPr="006D1F2F">
        <w:rPr>
          <w:rFonts w:eastAsia="Calibri"/>
          <w:bCs/>
          <w:sz w:val="22"/>
          <w:szCs w:val="22"/>
          <w:lang w:val="es-MX"/>
        </w:rPr>
        <w:t>interna</w:t>
      </w:r>
      <w:r w:rsidR="00D27448" w:rsidRPr="006D1F2F">
        <w:rPr>
          <w:rFonts w:eastAsia="Calibri"/>
          <w:bCs/>
          <w:sz w:val="22"/>
          <w:szCs w:val="22"/>
          <w:lang w:val="es-MX"/>
        </w:rPr>
        <w:t xml:space="preserve"> </w:t>
      </w:r>
      <w:r w:rsidRPr="006D1F2F">
        <w:rPr>
          <w:rFonts w:eastAsia="Calibri"/>
          <w:bCs/>
          <w:sz w:val="22"/>
          <w:szCs w:val="22"/>
          <w:lang w:val="es-MX"/>
        </w:rPr>
        <w:t>de</w:t>
      </w:r>
      <w:r w:rsidR="00D27448" w:rsidRPr="006D1F2F">
        <w:rPr>
          <w:rFonts w:eastAsia="Calibri"/>
          <w:bCs/>
          <w:sz w:val="22"/>
          <w:szCs w:val="22"/>
          <w:lang w:val="es-MX"/>
        </w:rPr>
        <w:t xml:space="preserve"> </w:t>
      </w:r>
      <w:r w:rsidRPr="006D1F2F">
        <w:rPr>
          <w:rFonts w:eastAsia="Calibri"/>
          <w:bCs/>
          <w:sz w:val="22"/>
          <w:szCs w:val="22"/>
          <w:lang w:val="es-MX"/>
        </w:rPr>
        <w:t>cada</w:t>
      </w:r>
      <w:r w:rsidR="00D27448" w:rsidRPr="006D1F2F">
        <w:rPr>
          <w:rFonts w:eastAsia="Calibri"/>
          <w:bCs/>
          <w:sz w:val="22"/>
          <w:szCs w:val="22"/>
          <w:lang w:val="es-MX"/>
        </w:rPr>
        <w:t xml:space="preserve"> </w:t>
      </w:r>
      <w:r w:rsidRPr="006D1F2F">
        <w:rPr>
          <w:rFonts w:eastAsia="Calibri"/>
          <w:bCs/>
          <w:sz w:val="22"/>
          <w:szCs w:val="22"/>
          <w:lang w:val="es-MX"/>
        </w:rPr>
        <w:t>país</w:t>
      </w:r>
      <w:r w:rsidR="00D27448" w:rsidRPr="006D1F2F">
        <w:rPr>
          <w:rFonts w:eastAsia="Calibri"/>
          <w:bCs/>
          <w:sz w:val="22"/>
          <w:szCs w:val="22"/>
          <w:lang w:val="es-MX"/>
        </w:rPr>
        <w:t xml:space="preserve"> </w:t>
      </w:r>
      <w:r w:rsidRPr="006D1F2F">
        <w:rPr>
          <w:rFonts w:eastAsia="Calibri"/>
          <w:bCs/>
          <w:sz w:val="22"/>
          <w:szCs w:val="22"/>
          <w:lang w:val="es-MX"/>
        </w:rPr>
        <w:t>y</w:t>
      </w:r>
      <w:r w:rsidR="00D27448" w:rsidRPr="006D1F2F">
        <w:rPr>
          <w:rFonts w:eastAsia="Calibri"/>
          <w:bCs/>
          <w:sz w:val="22"/>
          <w:szCs w:val="22"/>
          <w:lang w:val="es-MX"/>
        </w:rPr>
        <w:t xml:space="preserve"> </w:t>
      </w:r>
      <w:r w:rsidRPr="006D1F2F">
        <w:rPr>
          <w:rFonts w:eastAsia="Calibri"/>
          <w:bCs/>
          <w:sz w:val="22"/>
          <w:szCs w:val="22"/>
          <w:lang w:val="es-MX"/>
        </w:rPr>
        <w:t>el</w:t>
      </w:r>
      <w:r w:rsidR="00D27448" w:rsidRPr="006D1F2F">
        <w:rPr>
          <w:rFonts w:eastAsia="Calibri"/>
          <w:bCs/>
          <w:sz w:val="22"/>
          <w:szCs w:val="22"/>
          <w:lang w:val="es-MX"/>
        </w:rPr>
        <w:t xml:space="preserve"> </w:t>
      </w:r>
      <w:r w:rsidRPr="006D1F2F">
        <w:rPr>
          <w:rFonts w:eastAsia="Calibri"/>
          <w:bCs/>
          <w:sz w:val="22"/>
          <w:szCs w:val="22"/>
          <w:lang w:val="es-MX"/>
        </w:rPr>
        <w:t>derecho</w:t>
      </w:r>
      <w:r w:rsidR="00D27448" w:rsidRPr="006D1F2F">
        <w:rPr>
          <w:rFonts w:eastAsia="Calibri"/>
          <w:bCs/>
          <w:sz w:val="22"/>
          <w:szCs w:val="22"/>
          <w:lang w:val="es-MX"/>
        </w:rPr>
        <w:t xml:space="preserve"> </w:t>
      </w:r>
      <w:r w:rsidRPr="006D1F2F">
        <w:rPr>
          <w:rFonts w:eastAsia="Calibri"/>
          <w:bCs/>
          <w:sz w:val="22"/>
          <w:szCs w:val="22"/>
          <w:lang w:val="es-MX"/>
        </w:rPr>
        <w:t>internacional.</w:t>
      </w:r>
    </w:p>
    <w:p w14:paraId="4464695E" w14:textId="77777777" w:rsidR="006E3880" w:rsidRPr="006D1F2F" w:rsidRDefault="006E3880" w:rsidP="000C1E65">
      <w:pPr>
        <w:jc w:val="both"/>
        <w:rPr>
          <w:rFonts w:eastAsia="Calibri"/>
          <w:bCs/>
          <w:sz w:val="22"/>
          <w:szCs w:val="22"/>
          <w:lang w:val="es-MX"/>
        </w:rPr>
      </w:pPr>
    </w:p>
    <w:p w14:paraId="5B2B2459" w14:textId="1DB09FC2" w:rsidR="006E3880" w:rsidRPr="006D1F2F" w:rsidRDefault="006E3880" w:rsidP="000C1E65">
      <w:pPr>
        <w:ind w:firstLine="720"/>
        <w:jc w:val="both"/>
        <w:rPr>
          <w:rFonts w:eastAsia="Calibri"/>
          <w:bCs/>
          <w:sz w:val="22"/>
          <w:szCs w:val="22"/>
          <w:lang w:val="es-MX"/>
        </w:rPr>
      </w:pPr>
      <w:r w:rsidRPr="006D1F2F">
        <w:rPr>
          <w:rFonts w:eastAsia="Calibri"/>
          <w:bCs/>
          <w:sz w:val="22"/>
          <w:szCs w:val="22"/>
          <w:lang w:val="es-MX"/>
        </w:rPr>
        <w:t>3.</w:t>
      </w:r>
      <w:r w:rsidRPr="006D1F2F">
        <w:rPr>
          <w:rFonts w:eastAsia="Calibri"/>
          <w:bCs/>
          <w:sz w:val="22"/>
          <w:szCs w:val="22"/>
          <w:lang w:val="es-MX"/>
        </w:rPr>
        <w:tab/>
      </w:r>
      <w:r w:rsidR="006B1B27" w:rsidRPr="006D1F2F">
        <w:rPr>
          <w:color w:val="000000"/>
          <w:sz w:val="22"/>
          <w:szCs w:val="22"/>
          <w:lang w:val="es-MX" w:eastAsia="es-ES_tradnl"/>
        </w:rPr>
        <w:t>Exhortar</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a</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los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Estados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Miembros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que</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no</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lo</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hubieran</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hecho</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aún,</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a</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que</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eliminen</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la</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discriminación</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basada</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en</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el</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género</w:t>
      </w:r>
      <w:r w:rsidR="0011238B" w:rsidRPr="006D1F2F">
        <w:rPr>
          <w:color w:val="000000"/>
          <w:sz w:val="22"/>
          <w:szCs w:val="22"/>
          <w:lang w:val="es-MX" w:eastAsia="es-ES_tradnl"/>
        </w:rPr>
        <w:t xml:space="preserve"> </w:t>
      </w:r>
      <w:r w:rsidR="006B1B27" w:rsidRPr="006D1F2F">
        <w:rPr>
          <w:color w:val="000000"/>
          <w:sz w:val="22"/>
          <w:szCs w:val="22"/>
          <w:lang w:val="es-MX" w:eastAsia="es-ES_tradnl"/>
        </w:rPr>
        <w:t>del</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régimen</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jurídico</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relativo</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a</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la</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nacionalidad;</w:t>
      </w:r>
      <w:r w:rsidR="00D27448" w:rsidRPr="006D1F2F">
        <w:rPr>
          <w:color w:val="000000"/>
          <w:sz w:val="22"/>
          <w:szCs w:val="22"/>
          <w:lang w:val="es-MX" w:eastAsia="es-ES_tradnl"/>
        </w:rPr>
        <w:t xml:space="preserve"> </w:t>
      </w:r>
      <w:r w:rsidR="006B1B27" w:rsidRPr="006D1F2F">
        <w:rPr>
          <w:bCs/>
          <w:color w:val="000000"/>
          <w:sz w:val="22"/>
          <w:szCs w:val="22"/>
          <w:lang w:val="es-MX" w:eastAsia="es-ES_tradnl"/>
        </w:rPr>
        <w:t>a</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desarrollar</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salvaguardas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apropiadas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para</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prevenir</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los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casos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de</w:t>
      </w:r>
      <w:r w:rsidR="00D27448" w:rsidRPr="006D1F2F">
        <w:rPr>
          <w:color w:val="000000"/>
          <w:sz w:val="22"/>
          <w:szCs w:val="22"/>
          <w:lang w:val="es-MX" w:eastAsia="es-ES_tradnl"/>
        </w:rPr>
        <w:t xml:space="preserve"> </w:t>
      </w:r>
      <w:proofErr w:type="spellStart"/>
      <w:r w:rsidR="006B1B27" w:rsidRPr="006D1F2F">
        <w:rPr>
          <w:color w:val="000000"/>
          <w:sz w:val="22"/>
          <w:szCs w:val="22"/>
          <w:lang w:val="es-MX" w:eastAsia="es-ES_tradnl"/>
        </w:rPr>
        <w:t>apatridia</w:t>
      </w:r>
      <w:proofErr w:type="spellEnd"/>
      <w:r w:rsidR="006B1B27" w:rsidRPr="006D1F2F">
        <w:rPr>
          <w:color w:val="000000"/>
          <w:sz w:val="22"/>
          <w:szCs w:val="22"/>
          <w:lang w:val="es-MX" w:eastAsia="es-ES_tradnl"/>
        </w:rPr>
        <w:t>,</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en</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especial</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en</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casos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de</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niños,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niñas,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adolescentes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y</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grupos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en</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situación</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de</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vulnerabilidad;</w:t>
      </w:r>
      <w:r w:rsidR="00D27448" w:rsidRPr="006D1F2F">
        <w:rPr>
          <w:color w:val="000000"/>
          <w:sz w:val="22"/>
          <w:szCs w:val="22"/>
          <w:lang w:val="es-MX" w:eastAsia="es-ES_tradnl"/>
        </w:rPr>
        <w:t xml:space="preserve"> </w:t>
      </w:r>
      <w:r w:rsidR="006B1B27" w:rsidRPr="006D1F2F">
        <w:rPr>
          <w:bCs/>
          <w:color w:val="000000"/>
          <w:sz w:val="22"/>
          <w:szCs w:val="22"/>
          <w:lang w:val="es-MX" w:eastAsia="es-ES_tradnl"/>
        </w:rPr>
        <w:t>a</w:t>
      </w:r>
      <w:r w:rsidR="00D27448" w:rsidRPr="006D1F2F">
        <w:rPr>
          <w:bCs/>
          <w:color w:val="000000"/>
          <w:sz w:val="22"/>
          <w:szCs w:val="22"/>
          <w:lang w:val="es-MX" w:eastAsia="es-ES_tradnl"/>
        </w:rPr>
        <w:t xml:space="preserve"> </w:t>
      </w:r>
      <w:r w:rsidR="006B1B27" w:rsidRPr="006D1F2F">
        <w:rPr>
          <w:color w:val="000000"/>
          <w:sz w:val="22"/>
          <w:szCs w:val="22"/>
          <w:lang w:val="es-MX" w:eastAsia="es-ES_tradnl"/>
        </w:rPr>
        <w:t>promover</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el</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registro</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universal</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de</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nacimientos,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incrementando</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los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esfuerzos,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cuando</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sea</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necesario,</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para</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la</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inscripción</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de</w:t>
      </w:r>
      <w:r w:rsidR="00D27448" w:rsidRPr="006D1F2F">
        <w:rPr>
          <w:bCs/>
          <w:color w:val="000000"/>
          <w:sz w:val="22"/>
          <w:szCs w:val="22"/>
          <w:lang w:val="es-MX" w:eastAsia="es-ES_tradnl"/>
        </w:rPr>
        <w:t xml:space="preserve"> </w:t>
      </w:r>
      <w:r w:rsidR="006B1B27" w:rsidRPr="006D1F2F">
        <w:rPr>
          <w:bCs/>
          <w:color w:val="000000"/>
          <w:sz w:val="22"/>
          <w:szCs w:val="22"/>
          <w:lang w:val="es-MX" w:eastAsia="es-ES_tradnl"/>
        </w:rPr>
        <w:t>nacimientos</w:t>
      </w:r>
      <w:r w:rsidR="00D27448" w:rsidRPr="006D1F2F">
        <w:rPr>
          <w:bCs/>
          <w:color w:val="000000"/>
          <w:sz w:val="22"/>
          <w:szCs w:val="22"/>
          <w:lang w:val="es-MX" w:eastAsia="es-ES_tradnl"/>
        </w:rPr>
        <w:t xml:space="preserve"> </w:t>
      </w:r>
      <w:r w:rsidR="006B1B27" w:rsidRPr="006D1F2F">
        <w:rPr>
          <w:bCs/>
          <w:color w:val="000000"/>
          <w:sz w:val="22"/>
          <w:szCs w:val="22"/>
          <w:lang w:val="es-MX" w:eastAsia="es-ES_tradnl"/>
        </w:rPr>
        <w:t>ocurridos</w:t>
      </w:r>
      <w:r w:rsidR="00D27448" w:rsidRPr="006D1F2F">
        <w:rPr>
          <w:bCs/>
          <w:color w:val="000000"/>
          <w:sz w:val="22"/>
          <w:szCs w:val="22"/>
          <w:lang w:val="es-MX" w:eastAsia="es-ES_tradnl"/>
        </w:rPr>
        <w:t xml:space="preserve"> </w:t>
      </w:r>
      <w:r w:rsidR="006B1B27" w:rsidRPr="006D1F2F">
        <w:rPr>
          <w:bCs/>
          <w:color w:val="000000"/>
          <w:sz w:val="22"/>
          <w:szCs w:val="22"/>
          <w:lang w:val="es-MX" w:eastAsia="es-ES_tradnl"/>
        </w:rPr>
        <w:t>en</w:t>
      </w:r>
      <w:r w:rsidR="00D27448" w:rsidRPr="006D1F2F">
        <w:rPr>
          <w:bCs/>
          <w:color w:val="000000"/>
          <w:sz w:val="22"/>
          <w:szCs w:val="22"/>
          <w:lang w:val="es-MX" w:eastAsia="es-ES_tradnl"/>
        </w:rPr>
        <w:t xml:space="preserve"> </w:t>
      </w:r>
      <w:r w:rsidR="006B1B27" w:rsidRPr="006D1F2F">
        <w:rPr>
          <w:bCs/>
          <w:color w:val="000000"/>
          <w:sz w:val="22"/>
          <w:szCs w:val="22"/>
          <w:lang w:val="es-MX" w:eastAsia="es-ES_tradnl"/>
        </w:rPr>
        <w:t>zonas</w:t>
      </w:r>
      <w:r w:rsidR="00D27448" w:rsidRPr="006D1F2F">
        <w:rPr>
          <w:bCs/>
          <w:color w:val="000000"/>
          <w:sz w:val="22"/>
          <w:szCs w:val="22"/>
          <w:lang w:val="es-MX" w:eastAsia="es-ES_tradnl"/>
        </w:rPr>
        <w:t xml:space="preserve"> </w:t>
      </w:r>
      <w:r w:rsidR="006B1B27" w:rsidRPr="006D1F2F">
        <w:rPr>
          <w:bCs/>
          <w:color w:val="000000"/>
          <w:sz w:val="22"/>
          <w:szCs w:val="22"/>
          <w:lang w:val="es-MX" w:eastAsia="es-ES_tradnl"/>
        </w:rPr>
        <w:t>fronterizas,</w:t>
      </w:r>
      <w:r w:rsidR="00D27448" w:rsidRPr="006D1F2F">
        <w:rPr>
          <w:bCs/>
          <w:color w:val="000000"/>
          <w:sz w:val="22"/>
          <w:szCs w:val="22"/>
          <w:lang w:val="es-MX" w:eastAsia="es-ES_tradnl"/>
        </w:rPr>
        <w:t xml:space="preserve"> </w:t>
      </w:r>
      <w:r w:rsidR="006B1B27" w:rsidRPr="006D1F2F">
        <w:rPr>
          <w:bCs/>
          <w:color w:val="000000"/>
          <w:sz w:val="22"/>
          <w:szCs w:val="22"/>
          <w:lang w:val="es-MX" w:eastAsia="es-ES_tradnl"/>
        </w:rPr>
        <w:t>territorios</w:t>
      </w:r>
      <w:r w:rsidR="00D27448" w:rsidRPr="006D1F2F">
        <w:rPr>
          <w:bCs/>
          <w:color w:val="000000"/>
          <w:sz w:val="22"/>
          <w:szCs w:val="22"/>
          <w:lang w:val="es-MX" w:eastAsia="es-ES_tradnl"/>
        </w:rPr>
        <w:t xml:space="preserve"> </w:t>
      </w:r>
      <w:r w:rsidR="006B1B27" w:rsidRPr="006D1F2F">
        <w:rPr>
          <w:bCs/>
          <w:color w:val="000000"/>
          <w:sz w:val="22"/>
          <w:szCs w:val="22"/>
          <w:lang w:val="es-MX" w:eastAsia="es-ES_tradnl"/>
        </w:rPr>
        <w:t>indígenas</w:t>
      </w:r>
      <w:r w:rsidR="00D27448" w:rsidRPr="006D1F2F">
        <w:rPr>
          <w:bCs/>
          <w:color w:val="000000"/>
          <w:sz w:val="22"/>
          <w:szCs w:val="22"/>
          <w:lang w:val="es-MX" w:eastAsia="es-ES_tradnl"/>
        </w:rPr>
        <w:t xml:space="preserve"> </w:t>
      </w:r>
      <w:r w:rsidR="006B1B27" w:rsidRPr="006D1F2F">
        <w:rPr>
          <w:bCs/>
          <w:color w:val="000000"/>
          <w:sz w:val="22"/>
          <w:szCs w:val="22"/>
          <w:lang w:val="es-MX" w:eastAsia="es-ES_tradnl"/>
        </w:rPr>
        <w:t>y</w:t>
      </w:r>
      <w:r w:rsidR="00D27448" w:rsidRPr="006D1F2F">
        <w:rPr>
          <w:bCs/>
          <w:color w:val="000000"/>
          <w:sz w:val="22"/>
          <w:szCs w:val="22"/>
          <w:lang w:val="es-MX" w:eastAsia="es-ES_tradnl"/>
        </w:rPr>
        <w:t xml:space="preserve"> </w:t>
      </w:r>
      <w:r w:rsidR="006B1B27" w:rsidRPr="006D1F2F">
        <w:rPr>
          <w:bCs/>
          <w:color w:val="000000"/>
          <w:sz w:val="22"/>
          <w:szCs w:val="22"/>
          <w:lang w:val="es-MX" w:eastAsia="es-ES_tradnl"/>
        </w:rPr>
        <w:t>zonas</w:t>
      </w:r>
      <w:r w:rsidR="00D27448" w:rsidRPr="006D1F2F">
        <w:rPr>
          <w:bCs/>
          <w:color w:val="000000"/>
          <w:sz w:val="22"/>
          <w:szCs w:val="22"/>
          <w:lang w:val="es-MX" w:eastAsia="es-ES_tradnl"/>
        </w:rPr>
        <w:t xml:space="preserve"> </w:t>
      </w:r>
      <w:r w:rsidR="006B1B27" w:rsidRPr="006D1F2F">
        <w:rPr>
          <w:bCs/>
          <w:color w:val="000000"/>
          <w:sz w:val="22"/>
          <w:szCs w:val="22"/>
          <w:lang w:val="es-MX" w:eastAsia="es-ES_tradnl"/>
        </w:rPr>
        <w:t>rurales</w:t>
      </w:r>
      <w:r w:rsidR="00D27448" w:rsidRPr="006D1F2F">
        <w:rPr>
          <w:bCs/>
          <w:color w:val="000000"/>
          <w:sz w:val="22"/>
          <w:szCs w:val="22"/>
          <w:lang w:val="es-MX" w:eastAsia="es-ES_tradnl"/>
        </w:rPr>
        <w:t xml:space="preserve"> </w:t>
      </w:r>
      <w:r w:rsidR="006B1B27" w:rsidRPr="006D1F2F">
        <w:rPr>
          <w:bCs/>
          <w:color w:val="000000"/>
          <w:sz w:val="22"/>
          <w:szCs w:val="22"/>
          <w:lang w:val="es-MX" w:eastAsia="es-ES_tradnl"/>
        </w:rPr>
        <w:t>de</w:t>
      </w:r>
      <w:r w:rsidR="00D27448" w:rsidRPr="006D1F2F">
        <w:rPr>
          <w:bCs/>
          <w:color w:val="000000"/>
          <w:sz w:val="22"/>
          <w:szCs w:val="22"/>
          <w:lang w:val="es-MX" w:eastAsia="es-ES_tradnl"/>
        </w:rPr>
        <w:t xml:space="preserve"> </w:t>
      </w:r>
      <w:r w:rsidR="006B1B27" w:rsidRPr="006D1F2F">
        <w:rPr>
          <w:bCs/>
          <w:color w:val="000000"/>
          <w:sz w:val="22"/>
          <w:szCs w:val="22"/>
          <w:lang w:val="es-MX" w:eastAsia="es-ES_tradnl"/>
        </w:rPr>
        <w:t>difícil</w:t>
      </w:r>
      <w:r w:rsidR="00D27448" w:rsidRPr="006D1F2F">
        <w:rPr>
          <w:bCs/>
          <w:color w:val="000000"/>
          <w:sz w:val="22"/>
          <w:szCs w:val="22"/>
          <w:lang w:val="es-MX" w:eastAsia="es-ES_tradnl"/>
        </w:rPr>
        <w:t xml:space="preserve"> </w:t>
      </w:r>
      <w:r w:rsidR="006B1B27" w:rsidRPr="006D1F2F">
        <w:rPr>
          <w:bCs/>
          <w:color w:val="000000"/>
          <w:sz w:val="22"/>
          <w:szCs w:val="22"/>
          <w:lang w:val="es-MX" w:eastAsia="es-ES_tradnl"/>
        </w:rPr>
        <w:t>acceso;</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y</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a</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resolver</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los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casos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de</w:t>
      </w:r>
      <w:r w:rsidR="00D27448" w:rsidRPr="006D1F2F">
        <w:rPr>
          <w:color w:val="000000"/>
          <w:sz w:val="22"/>
          <w:szCs w:val="22"/>
          <w:lang w:val="es-MX" w:eastAsia="es-ES_tradnl"/>
        </w:rPr>
        <w:t xml:space="preserve"> </w:t>
      </w:r>
      <w:proofErr w:type="spellStart"/>
      <w:r w:rsidR="006B1B27" w:rsidRPr="006D1F2F">
        <w:rPr>
          <w:color w:val="000000"/>
          <w:sz w:val="22"/>
          <w:szCs w:val="22"/>
          <w:lang w:val="es-MX" w:eastAsia="es-ES_tradnl"/>
        </w:rPr>
        <w:t>apatridia</w:t>
      </w:r>
      <w:proofErr w:type="spellEnd"/>
      <w:r w:rsidR="00D27448" w:rsidRPr="006D1F2F">
        <w:rPr>
          <w:color w:val="000000"/>
          <w:sz w:val="22"/>
          <w:szCs w:val="22"/>
          <w:lang w:val="es-MX" w:eastAsia="es-ES_tradnl"/>
        </w:rPr>
        <w:t xml:space="preserve"> </w:t>
      </w:r>
      <w:r w:rsidR="006B1B27" w:rsidRPr="006D1F2F">
        <w:rPr>
          <w:color w:val="000000"/>
          <w:sz w:val="22"/>
          <w:szCs w:val="22"/>
          <w:lang w:val="es-MX" w:eastAsia="es-ES_tradnl"/>
        </w:rPr>
        <w:t>existentes,</w:t>
      </w:r>
      <w:r w:rsidR="00D27448" w:rsidRPr="006D1F2F">
        <w:rPr>
          <w:color w:val="000000"/>
          <w:sz w:val="22"/>
          <w:szCs w:val="22"/>
          <w:lang w:val="es-MX" w:eastAsia="es-ES_tradnl"/>
        </w:rPr>
        <w:t xml:space="preserve"> </w:t>
      </w:r>
      <w:r w:rsidR="00402BD4" w:rsidRPr="006D1F2F">
        <w:rPr>
          <w:color w:val="000000"/>
          <w:sz w:val="22"/>
          <w:szCs w:val="22"/>
          <w:lang w:val="es-MX" w:eastAsia="es-ES_tradnl"/>
        </w:rPr>
        <w:t>concordantes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con</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sus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respectivos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compromisos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y</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obligaciones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internacionales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en</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materia</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de</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derechos,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especialmente</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en</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situaciones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originadas</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en</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la</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denegación</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y</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privación</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arbitraria</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de</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la</w:t>
      </w:r>
      <w:r w:rsidR="00D27448" w:rsidRPr="006D1F2F">
        <w:rPr>
          <w:color w:val="000000"/>
          <w:sz w:val="22"/>
          <w:szCs w:val="22"/>
          <w:lang w:val="es-MX" w:eastAsia="es-ES_tradnl"/>
        </w:rPr>
        <w:t xml:space="preserve"> </w:t>
      </w:r>
      <w:r w:rsidR="006B1B27" w:rsidRPr="006D1F2F">
        <w:rPr>
          <w:color w:val="000000"/>
          <w:sz w:val="22"/>
          <w:szCs w:val="22"/>
          <w:lang w:val="es-MX" w:eastAsia="es-ES_tradnl"/>
        </w:rPr>
        <w:t>nacionalidad</w:t>
      </w:r>
      <w:r w:rsidRPr="006D1F2F">
        <w:rPr>
          <w:rFonts w:eastAsia="Calibri"/>
          <w:bCs/>
          <w:sz w:val="22"/>
          <w:szCs w:val="22"/>
          <w:lang w:val="es-MX"/>
        </w:rPr>
        <w:t>.</w:t>
      </w:r>
    </w:p>
    <w:p w14:paraId="211E4513" w14:textId="77777777" w:rsidR="006E3880" w:rsidRPr="006D1F2F" w:rsidRDefault="006E3880" w:rsidP="000C1E65">
      <w:pPr>
        <w:jc w:val="center"/>
        <w:rPr>
          <w:sz w:val="22"/>
          <w:szCs w:val="22"/>
          <w:lang w:val="es-MX"/>
        </w:rPr>
      </w:pPr>
    </w:p>
    <w:p w14:paraId="214C9C1B" w14:textId="6CD7E2EC" w:rsidR="009E1682" w:rsidRPr="006D1F2F" w:rsidRDefault="00A21868" w:rsidP="000C1E65">
      <w:pPr>
        <w:tabs>
          <w:tab w:val="left" w:pos="720"/>
        </w:tabs>
        <w:contextualSpacing/>
        <w:jc w:val="both"/>
        <w:rPr>
          <w:sz w:val="22"/>
          <w:szCs w:val="22"/>
          <w:lang w:val="es-MX"/>
        </w:rPr>
      </w:pPr>
      <w:r w:rsidRPr="006D1F2F">
        <w:rPr>
          <w:sz w:val="22"/>
          <w:szCs w:val="22"/>
          <w:lang w:val="es-MX"/>
        </w:rPr>
        <w:t>iv</w:t>
      </w:r>
      <w:r w:rsidR="005C6DEB" w:rsidRPr="006D1F2F">
        <w:rPr>
          <w:sz w:val="22"/>
          <w:szCs w:val="22"/>
          <w:lang w:val="es-MX"/>
        </w:rPr>
        <w:t>.</w:t>
      </w:r>
      <w:r w:rsidR="00D27448" w:rsidRPr="006D1F2F">
        <w:rPr>
          <w:sz w:val="22"/>
          <w:szCs w:val="22"/>
          <w:lang w:val="es-MX"/>
        </w:rPr>
        <w:t xml:space="preserve"> </w:t>
      </w:r>
      <w:r w:rsidR="00300CC2" w:rsidRPr="006D1F2F">
        <w:rPr>
          <w:sz w:val="22"/>
          <w:szCs w:val="22"/>
          <w:lang w:val="es-MX"/>
        </w:rPr>
        <w:tab/>
      </w:r>
      <w:r w:rsidR="00BA6B5C" w:rsidRPr="006D1F2F">
        <w:rPr>
          <w:sz w:val="22"/>
          <w:szCs w:val="22"/>
          <w:u w:val="single"/>
          <w:lang w:val="es-MX"/>
        </w:rPr>
        <w:t>Registro</w:t>
      </w:r>
      <w:r w:rsidR="00D27448" w:rsidRPr="006D1F2F">
        <w:rPr>
          <w:sz w:val="22"/>
          <w:szCs w:val="22"/>
          <w:u w:val="single"/>
          <w:lang w:val="es-MX"/>
        </w:rPr>
        <w:t xml:space="preserve"> </w:t>
      </w:r>
      <w:r w:rsidR="00BA6B5C" w:rsidRPr="006D1F2F">
        <w:rPr>
          <w:sz w:val="22"/>
          <w:szCs w:val="22"/>
          <w:u w:val="single"/>
          <w:lang w:val="es-MX"/>
        </w:rPr>
        <w:t>civil</w:t>
      </w:r>
      <w:r w:rsidR="00D27448" w:rsidRPr="006D1F2F">
        <w:rPr>
          <w:sz w:val="22"/>
          <w:szCs w:val="22"/>
          <w:u w:val="single"/>
          <w:lang w:val="es-MX"/>
        </w:rPr>
        <w:t xml:space="preserve"> </w:t>
      </w:r>
      <w:r w:rsidR="00BA6B5C" w:rsidRPr="006D1F2F">
        <w:rPr>
          <w:sz w:val="22"/>
          <w:szCs w:val="22"/>
          <w:u w:val="single"/>
          <w:lang w:val="es-MX"/>
        </w:rPr>
        <w:t>universal</w:t>
      </w:r>
      <w:r w:rsidR="00D27448" w:rsidRPr="006D1F2F">
        <w:rPr>
          <w:sz w:val="22"/>
          <w:szCs w:val="22"/>
          <w:u w:val="single"/>
          <w:lang w:val="es-MX"/>
        </w:rPr>
        <w:t xml:space="preserve"> </w:t>
      </w:r>
      <w:r w:rsidR="00BA6B5C" w:rsidRPr="006D1F2F">
        <w:rPr>
          <w:sz w:val="22"/>
          <w:szCs w:val="22"/>
          <w:u w:val="single"/>
          <w:lang w:val="es-MX"/>
        </w:rPr>
        <w:t>y</w:t>
      </w:r>
      <w:r w:rsidR="00D27448" w:rsidRPr="006D1F2F">
        <w:rPr>
          <w:sz w:val="22"/>
          <w:szCs w:val="22"/>
          <w:u w:val="single"/>
          <w:lang w:val="es-MX"/>
        </w:rPr>
        <w:t xml:space="preserve"> </w:t>
      </w:r>
      <w:r w:rsidR="00BA6B5C" w:rsidRPr="006D1F2F">
        <w:rPr>
          <w:sz w:val="22"/>
          <w:szCs w:val="22"/>
          <w:u w:val="single"/>
          <w:lang w:val="es-MX"/>
        </w:rPr>
        <w:t>derecho</w:t>
      </w:r>
      <w:r w:rsidR="00D27448" w:rsidRPr="006D1F2F">
        <w:rPr>
          <w:sz w:val="22"/>
          <w:szCs w:val="22"/>
          <w:u w:val="single"/>
          <w:lang w:val="es-MX"/>
        </w:rPr>
        <w:t xml:space="preserve"> </w:t>
      </w:r>
      <w:r w:rsidR="00BA6B5C" w:rsidRPr="006D1F2F">
        <w:rPr>
          <w:sz w:val="22"/>
          <w:szCs w:val="22"/>
          <w:u w:val="single"/>
          <w:lang w:val="es-MX"/>
        </w:rPr>
        <w:t>a</w:t>
      </w:r>
      <w:r w:rsidR="00D27448" w:rsidRPr="006D1F2F">
        <w:rPr>
          <w:sz w:val="22"/>
          <w:szCs w:val="22"/>
          <w:u w:val="single"/>
          <w:lang w:val="es-MX"/>
        </w:rPr>
        <w:t xml:space="preserve"> </w:t>
      </w:r>
      <w:r w:rsidR="00BA6B5C" w:rsidRPr="006D1F2F">
        <w:rPr>
          <w:sz w:val="22"/>
          <w:szCs w:val="22"/>
          <w:u w:val="single"/>
          <w:lang w:val="es-MX"/>
        </w:rPr>
        <w:t>la</w:t>
      </w:r>
      <w:r w:rsidR="00D27448" w:rsidRPr="006D1F2F">
        <w:rPr>
          <w:sz w:val="22"/>
          <w:szCs w:val="22"/>
          <w:u w:val="single"/>
          <w:lang w:val="es-MX"/>
        </w:rPr>
        <w:t xml:space="preserve"> </w:t>
      </w:r>
      <w:r w:rsidR="00BA6B5C" w:rsidRPr="006D1F2F">
        <w:rPr>
          <w:sz w:val="22"/>
          <w:szCs w:val="22"/>
          <w:u w:val="single"/>
          <w:lang w:val="es-MX"/>
        </w:rPr>
        <w:t>identidad</w:t>
      </w:r>
      <w:r w:rsidR="00712D7F" w:rsidRPr="006D1F2F">
        <w:rPr>
          <w:sz w:val="22"/>
          <w:szCs w:val="22"/>
          <w:lang w:val="es-MX"/>
        </w:rPr>
        <w:t xml:space="preserve"> </w:t>
      </w:r>
      <w:r w:rsidR="00712D7F" w:rsidRPr="006D1F2F">
        <w:rPr>
          <w:rFonts w:eastAsia="Calibri"/>
          <w:sz w:val="22"/>
          <w:szCs w:val="22"/>
          <w:u w:val="single"/>
          <w:vertAlign w:val="superscript"/>
          <w:lang w:val="es-MX" w:eastAsia="es-ES"/>
        </w:rPr>
        <w:footnoteReference w:id="5"/>
      </w:r>
      <w:r w:rsidR="00712D7F" w:rsidRPr="006D1F2F">
        <w:rPr>
          <w:rFonts w:eastAsia="Calibri"/>
          <w:color w:val="000000"/>
          <w:sz w:val="22"/>
          <w:szCs w:val="22"/>
          <w:vertAlign w:val="superscript"/>
          <w:lang w:val="es-MX" w:eastAsia="es-ES"/>
        </w:rPr>
        <w:t>/</w:t>
      </w:r>
    </w:p>
    <w:p w14:paraId="1BED9E76" w14:textId="77777777" w:rsidR="000C1E65" w:rsidRPr="006D1F2F" w:rsidRDefault="000C1E65" w:rsidP="000C1E65">
      <w:pPr>
        <w:ind w:firstLine="720"/>
        <w:jc w:val="both"/>
        <w:rPr>
          <w:sz w:val="22"/>
          <w:szCs w:val="22"/>
          <w:lang w:val="es-MX"/>
        </w:rPr>
      </w:pPr>
    </w:p>
    <w:p w14:paraId="6281C30C" w14:textId="691C2F33" w:rsidR="00300CC2" w:rsidRPr="006D1F2F" w:rsidRDefault="00300CC2" w:rsidP="000C1E65">
      <w:pPr>
        <w:ind w:firstLine="720"/>
        <w:jc w:val="both"/>
        <w:rPr>
          <w:color w:val="000000"/>
          <w:sz w:val="22"/>
          <w:szCs w:val="22"/>
          <w:shd w:val="clear" w:color="auto" w:fill="FFFF00"/>
        </w:rPr>
      </w:pPr>
      <w:r w:rsidRPr="006D1F2F">
        <w:rPr>
          <w:sz w:val="22"/>
          <w:szCs w:val="22"/>
          <w:lang w:val="es-MX"/>
        </w:rPr>
        <w:t>CONSIDERANDO</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reconocimiento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identidad</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personas</w:t>
      </w:r>
      <w:r w:rsidR="00D27448" w:rsidRPr="006D1F2F">
        <w:rPr>
          <w:sz w:val="22"/>
          <w:szCs w:val="22"/>
          <w:lang w:val="es-MX"/>
        </w:rPr>
        <w:t xml:space="preserve"> </w:t>
      </w:r>
      <w:r w:rsidRPr="006D1F2F">
        <w:rPr>
          <w:sz w:val="22"/>
          <w:szCs w:val="22"/>
          <w:lang w:val="es-MX"/>
        </w:rPr>
        <w:t>facilita</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ejercicio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derechos</w:t>
      </w:r>
      <w:r w:rsidR="00D27448" w:rsidRPr="006D1F2F">
        <w:rPr>
          <w:sz w:val="22"/>
          <w:szCs w:val="22"/>
          <w:lang w:val="es-MX"/>
        </w:rPr>
        <w:t xml:space="preserve"> </w:t>
      </w:r>
      <w:r w:rsidRPr="006D1F2F">
        <w:rPr>
          <w:sz w:val="22"/>
          <w:szCs w:val="22"/>
          <w:lang w:val="es-MX"/>
        </w:rPr>
        <w:t>al</w:t>
      </w:r>
      <w:r w:rsidR="00D27448" w:rsidRPr="006D1F2F">
        <w:rPr>
          <w:sz w:val="22"/>
          <w:szCs w:val="22"/>
          <w:lang w:val="es-MX"/>
        </w:rPr>
        <w:t xml:space="preserve"> </w:t>
      </w:r>
      <w:r w:rsidRPr="006D1F2F">
        <w:rPr>
          <w:sz w:val="22"/>
          <w:szCs w:val="22"/>
          <w:lang w:val="es-MX"/>
        </w:rPr>
        <w:t>nombre,</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nacionalidad,</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inscripción</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registro</w:t>
      </w:r>
      <w:r w:rsidR="00D27448" w:rsidRPr="006D1F2F">
        <w:rPr>
          <w:sz w:val="22"/>
          <w:szCs w:val="22"/>
          <w:lang w:val="es-MX"/>
        </w:rPr>
        <w:t xml:space="preserve"> </w:t>
      </w:r>
      <w:r w:rsidRPr="006D1F2F">
        <w:rPr>
          <w:sz w:val="22"/>
          <w:szCs w:val="22"/>
          <w:lang w:val="es-MX"/>
        </w:rPr>
        <w:t>civil,</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relaciones</w:t>
      </w:r>
      <w:r w:rsidR="00D27448" w:rsidRPr="006D1F2F">
        <w:rPr>
          <w:sz w:val="22"/>
          <w:szCs w:val="22"/>
          <w:lang w:val="es-MX"/>
        </w:rPr>
        <w:t xml:space="preserve"> </w:t>
      </w:r>
      <w:r w:rsidRPr="006D1F2F">
        <w:rPr>
          <w:sz w:val="22"/>
          <w:szCs w:val="22"/>
          <w:lang w:val="es-MX"/>
        </w:rPr>
        <w:t>familiares,</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personalidad</w:t>
      </w:r>
      <w:r w:rsidR="00D27448" w:rsidRPr="006D1F2F">
        <w:rPr>
          <w:sz w:val="22"/>
          <w:szCs w:val="22"/>
          <w:lang w:val="es-MX"/>
        </w:rPr>
        <w:t xml:space="preserve"> </w:t>
      </w:r>
      <w:r w:rsidRPr="006D1F2F">
        <w:rPr>
          <w:sz w:val="22"/>
          <w:szCs w:val="22"/>
          <w:lang w:val="es-MX"/>
        </w:rPr>
        <w:t>jurídica,</w:t>
      </w:r>
      <w:r w:rsidR="00D27448" w:rsidRPr="006D1F2F">
        <w:rPr>
          <w:sz w:val="22"/>
          <w:szCs w:val="22"/>
          <w:lang w:val="es-MX"/>
        </w:rPr>
        <w:t xml:space="preserve"> </w:t>
      </w:r>
      <w:r w:rsidRPr="006D1F2F">
        <w:rPr>
          <w:sz w:val="22"/>
          <w:szCs w:val="22"/>
          <w:lang w:val="es-MX"/>
        </w:rPr>
        <w:t>entre</w:t>
      </w:r>
      <w:r w:rsidR="00D27448" w:rsidRPr="006D1F2F">
        <w:rPr>
          <w:sz w:val="22"/>
          <w:szCs w:val="22"/>
          <w:lang w:val="es-MX"/>
        </w:rPr>
        <w:t xml:space="preserve"> </w:t>
      </w:r>
      <w:r w:rsidRPr="006D1F2F">
        <w:rPr>
          <w:sz w:val="22"/>
          <w:szCs w:val="22"/>
          <w:lang w:val="es-MX"/>
        </w:rPr>
        <w:t>otros</w:t>
      </w:r>
      <w:r w:rsidR="00D27448" w:rsidRPr="006D1F2F">
        <w:rPr>
          <w:sz w:val="22"/>
          <w:szCs w:val="22"/>
          <w:lang w:val="es-MX"/>
        </w:rPr>
        <w:t xml:space="preserve"> </w:t>
      </w:r>
      <w:r w:rsidRPr="006D1F2F">
        <w:rPr>
          <w:sz w:val="22"/>
          <w:szCs w:val="22"/>
          <w:lang w:val="es-MX"/>
        </w:rPr>
        <w:t>derechos</w:t>
      </w:r>
      <w:r w:rsidR="00D27448" w:rsidRPr="006D1F2F">
        <w:rPr>
          <w:sz w:val="22"/>
          <w:szCs w:val="22"/>
          <w:lang w:val="es-MX"/>
        </w:rPr>
        <w:t xml:space="preserve"> </w:t>
      </w:r>
      <w:r w:rsidRPr="006D1F2F">
        <w:rPr>
          <w:sz w:val="22"/>
          <w:szCs w:val="22"/>
          <w:lang w:val="es-MX"/>
        </w:rPr>
        <w:t>reconocidos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instrumentos</w:t>
      </w:r>
      <w:r w:rsidR="00D27448" w:rsidRPr="006D1F2F">
        <w:rPr>
          <w:sz w:val="22"/>
          <w:szCs w:val="22"/>
          <w:lang w:val="es-MX"/>
        </w:rPr>
        <w:t xml:space="preserve"> </w:t>
      </w:r>
      <w:r w:rsidRPr="006D1F2F">
        <w:rPr>
          <w:sz w:val="22"/>
          <w:szCs w:val="22"/>
          <w:lang w:val="es-MX"/>
        </w:rPr>
        <w:t>internacionales</w:t>
      </w:r>
      <w:r w:rsidR="00D27448" w:rsidRPr="006D1F2F">
        <w:rPr>
          <w:sz w:val="22"/>
          <w:szCs w:val="22"/>
          <w:lang w:val="es-MX"/>
        </w:rPr>
        <w:t xml:space="preserve"> </w:t>
      </w:r>
      <w:r w:rsidRPr="006D1F2F">
        <w:rPr>
          <w:sz w:val="22"/>
          <w:szCs w:val="22"/>
          <w:lang w:val="es-MX"/>
        </w:rPr>
        <w:t>como</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Declaración</w:t>
      </w:r>
      <w:r w:rsidR="00D27448" w:rsidRPr="006D1F2F">
        <w:rPr>
          <w:sz w:val="22"/>
          <w:szCs w:val="22"/>
          <w:lang w:val="es-MX"/>
        </w:rPr>
        <w:t xml:space="preserve"> </w:t>
      </w:r>
      <w:r w:rsidRPr="006D1F2F">
        <w:rPr>
          <w:sz w:val="22"/>
          <w:szCs w:val="22"/>
          <w:lang w:val="es-MX"/>
        </w:rPr>
        <w:t>Americana</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Derechos</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Deberes</w:t>
      </w:r>
      <w:r w:rsidR="00D27448" w:rsidRPr="006D1F2F">
        <w:rPr>
          <w:sz w:val="22"/>
          <w:szCs w:val="22"/>
          <w:lang w:val="es-MX"/>
        </w:rPr>
        <w:t xml:space="preserve"> </w:t>
      </w:r>
      <w:r w:rsidRPr="006D1F2F">
        <w:rPr>
          <w:sz w:val="22"/>
          <w:szCs w:val="22"/>
          <w:lang w:val="es-MX"/>
        </w:rPr>
        <w:t>del</w:t>
      </w:r>
      <w:r w:rsidR="00D27448" w:rsidRPr="006D1F2F">
        <w:rPr>
          <w:sz w:val="22"/>
          <w:szCs w:val="22"/>
          <w:lang w:val="es-MX"/>
        </w:rPr>
        <w:t xml:space="preserve"> </w:t>
      </w:r>
      <w:r w:rsidRPr="006D1F2F">
        <w:rPr>
          <w:sz w:val="22"/>
          <w:szCs w:val="22"/>
          <w:lang w:val="es-MX"/>
        </w:rPr>
        <w:t>Hombre</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Convención</w:t>
      </w:r>
      <w:r w:rsidR="00D27448" w:rsidRPr="006D1F2F">
        <w:rPr>
          <w:sz w:val="22"/>
          <w:szCs w:val="22"/>
          <w:lang w:val="es-MX"/>
        </w:rPr>
        <w:t xml:space="preserve"> </w:t>
      </w:r>
      <w:r w:rsidRPr="006D1F2F">
        <w:rPr>
          <w:sz w:val="22"/>
          <w:szCs w:val="22"/>
          <w:lang w:val="es-MX"/>
        </w:rPr>
        <w:t>Americana</w:t>
      </w:r>
      <w:r w:rsidR="00D27448" w:rsidRPr="006D1F2F">
        <w:rPr>
          <w:sz w:val="22"/>
          <w:szCs w:val="22"/>
          <w:lang w:val="es-MX"/>
        </w:rPr>
        <w:t xml:space="preserve"> </w:t>
      </w:r>
      <w:r w:rsidRPr="006D1F2F">
        <w:rPr>
          <w:sz w:val="22"/>
          <w:szCs w:val="22"/>
          <w:lang w:val="es-MX"/>
        </w:rPr>
        <w:t>sobre</w:t>
      </w:r>
      <w:r w:rsidR="00D27448" w:rsidRPr="006D1F2F">
        <w:rPr>
          <w:sz w:val="22"/>
          <w:szCs w:val="22"/>
          <w:lang w:val="es-MX"/>
        </w:rPr>
        <w:t xml:space="preserve"> </w:t>
      </w:r>
      <w:r w:rsidRPr="006D1F2F">
        <w:rPr>
          <w:sz w:val="22"/>
          <w:szCs w:val="22"/>
          <w:lang w:val="es-MX"/>
        </w:rPr>
        <w:t>Derechos</w:t>
      </w:r>
      <w:r w:rsidR="00D27448" w:rsidRPr="006D1F2F">
        <w:rPr>
          <w:sz w:val="22"/>
          <w:szCs w:val="22"/>
          <w:lang w:val="es-MX"/>
        </w:rPr>
        <w:t xml:space="preserve"> </w:t>
      </w:r>
      <w:r w:rsidRPr="006D1F2F">
        <w:rPr>
          <w:sz w:val="22"/>
          <w:szCs w:val="22"/>
          <w:lang w:val="es-MX"/>
        </w:rPr>
        <w:t>Humanos</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000B47DC" w:rsidRPr="006D1F2F">
        <w:rPr>
          <w:color w:val="000000"/>
          <w:sz w:val="22"/>
          <w:szCs w:val="22"/>
        </w:rPr>
        <w:t>entendiendo que el ejercicio</w:t>
      </w:r>
      <w:r w:rsidR="00B152C8" w:rsidRPr="006D1F2F">
        <w:rPr>
          <w:color w:val="000000"/>
          <w:sz w:val="22"/>
          <w:szCs w:val="22"/>
        </w:rPr>
        <w:t xml:space="preserve"> de estos derechos</w:t>
      </w:r>
      <w:r w:rsidR="000B47DC" w:rsidRPr="006D1F2F">
        <w:rPr>
          <w:color w:val="000000"/>
          <w:sz w:val="22"/>
          <w:szCs w:val="22"/>
        </w:rPr>
        <w:t xml:space="preserve"> </w:t>
      </w:r>
      <w:r w:rsidR="00397295" w:rsidRPr="006D1F2F">
        <w:rPr>
          <w:color w:val="000000"/>
          <w:sz w:val="22"/>
          <w:szCs w:val="22"/>
        </w:rPr>
        <w:t xml:space="preserve">es </w:t>
      </w:r>
      <w:r w:rsidR="000B47DC" w:rsidRPr="006D1F2F">
        <w:rPr>
          <w:color w:val="000000"/>
          <w:sz w:val="22"/>
          <w:szCs w:val="22"/>
        </w:rPr>
        <w:t>esencial para la consolidación de toda sociedad democrática</w:t>
      </w:r>
      <w:r w:rsidRPr="006D1F2F">
        <w:rPr>
          <w:sz w:val="22"/>
          <w:szCs w:val="22"/>
          <w:lang w:val="es-MX"/>
        </w:rPr>
        <w:t>;</w:t>
      </w:r>
    </w:p>
    <w:p w14:paraId="2724849E" w14:textId="77777777" w:rsidR="00300CC2" w:rsidRPr="006D1F2F" w:rsidRDefault="00300CC2" w:rsidP="000C1E65">
      <w:pPr>
        <w:jc w:val="both"/>
        <w:rPr>
          <w:sz w:val="22"/>
          <w:szCs w:val="22"/>
          <w:lang w:val="es-MX"/>
        </w:rPr>
      </w:pPr>
    </w:p>
    <w:p w14:paraId="4BF7F20D" w14:textId="78FE1593" w:rsidR="005122D8" w:rsidRPr="006D1F2F" w:rsidRDefault="00300CC2" w:rsidP="000C1E65">
      <w:pPr>
        <w:ind w:firstLine="720"/>
        <w:jc w:val="both"/>
        <w:rPr>
          <w:sz w:val="22"/>
          <w:szCs w:val="22"/>
          <w:lang w:val="es-MX"/>
        </w:rPr>
      </w:pPr>
      <w:r w:rsidRPr="006D1F2F">
        <w:rPr>
          <w:sz w:val="22"/>
          <w:szCs w:val="22"/>
          <w:lang w:val="es-MX"/>
        </w:rPr>
        <w:t>CONSIDERANDO</w:t>
      </w:r>
      <w:r w:rsidR="00D27448" w:rsidRPr="006D1F2F">
        <w:rPr>
          <w:sz w:val="22"/>
          <w:szCs w:val="22"/>
          <w:lang w:val="es-MX"/>
        </w:rPr>
        <w:t xml:space="preserve"> </w:t>
      </w:r>
      <w:r w:rsidRPr="006D1F2F">
        <w:rPr>
          <w:sz w:val="22"/>
          <w:szCs w:val="22"/>
          <w:lang w:val="es-MX"/>
        </w:rPr>
        <w:t>TAMBIÉN</w:t>
      </w:r>
      <w:r w:rsidR="00D27448" w:rsidRPr="006D1F2F">
        <w:rPr>
          <w:sz w:val="22"/>
          <w:szCs w:val="22"/>
          <w:lang w:val="es-MX"/>
        </w:rPr>
        <w:t xml:space="preserve"> </w:t>
      </w:r>
      <w:r w:rsidR="00502725" w:rsidRPr="006D1F2F">
        <w:rPr>
          <w:sz w:val="22"/>
          <w:szCs w:val="22"/>
          <w:lang w:val="es-MX"/>
        </w:rPr>
        <w:t>que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Agenda</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Desarrollo</w:t>
      </w:r>
      <w:r w:rsidR="00D27448" w:rsidRPr="006D1F2F">
        <w:rPr>
          <w:sz w:val="22"/>
          <w:szCs w:val="22"/>
          <w:lang w:val="es-MX"/>
        </w:rPr>
        <w:t xml:space="preserve"> </w:t>
      </w:r>
      <w:r w:rsidRPr="006D1F2F">
        <w:rPr>
          <w:sz w:val="22"/>
          <w:szCs w:val="22"/>
          <w:lang w:val="es-MX"/>
        </w:rPr>
        <w:t>Sostenible</w:t>
      </w:r>
      <w:r w:rsidR="00D27448" w:rsidRPr="006D1F2F">
        <w:rPr>
          <w:sz w:val="22"/>
          <w:szCs w:val="22"/>
          <w:lang w:val="es-MX"/>
        </w:rPr>
        <w:t xml:space="preserve"> </w:t>
      </w:r>
      <w:r w:rsidRPr="006D1F2F">
        <w:rPr>
          <w:sz w:val="22"/>
          <w:szCs w:val="22"/>
          <w:lang w:val="es-MX"/>
        </w:rPr>
        <w:t>2030</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su</w:t>
      </w:r>
      <w:r w:rsidR="00D27448" w:rsidRPr="006D1F2F">
        <w:rPr>
          <w:sz w:val="22"/>
          <w:szCs w:val="22"/>
          <w:lang w:val="es-MX"/>
        </w:rPr>
        <w:t xml:space="preserve"> </w:t>
      </w:r>
      <w:r w:rsidR="00924683" w:rsidRPr="006D1F2F">
        <w:rPr>
          <w:color w:val="000000"/>
          <w:sz w:val="22"/>
          <w:szCs w:val="22"/>
          <w:lang w:val="es-MX"/>
        </w:rPr>
        <w:t>Objetivo</w:t>
      </w:r>
      <w:r w:rsidR="00D27448" w:rsidRPr="006D1F2F">
        <w:rPr>
          <w:color w:val="000000"/>
          <w:sz w:val="22"/>
          <w:szCs w:val="22"/>
          <w:lang w:val="es-MX"/>
        </w:rPr>
        <w:t xml:space="preserve"> </w:t>
      </w:r>
      <w:r w:rsidR="00924683" w:rsidRPr="006D1F2F">
        <w:rPr>
          <w:color w:val="000000"/>
          <w:sz w:val="22"/>
          <w:szCs w:val="22"/>
          <w:lang w:val="es-MX"/>
        </w:rPr>
        <w:t>16,</w:t>
      </w:r>
      <w:r w:rsidR="00D27448" w:rsidRPr="006D1F2F">
        <w:rPr>
          <w:color w:val="000000"/>
          <w:sz w:val="22"/>
          <w:szCs w:val="22"/>
          <w:lang w:val="es-MX"/>
        </w:rPr>
        <w:t xml:space="preserve"> </w:t>
      </w:r>
      <w:r w:rsidR="004B36D3" w:rsidRPr="006D1F2F">
        <w:rPr>
          <w:color w:val="000000"/>
          <w:sz w:val="22"/>
          <w:szCs w:val="22"/>
          <w:lang w:val="es-MX"/>
        </w:rPr>
        <w:t>“</w:t>
      </w:r>
      <w:r w:rsidR="00924683" w:rsidRPr="006D1F2F">
        <w:rPr>
          <w:color w:val="000000"/>
          <w:sz w:val="22"/>
          <w:szCs w:val="22"/>
          <w:lang w:val="es-MX"/>
        </w:rPr>
        <w:t>[p]</w:t>
      </w:r>
      <w:proofErr w:type="spellStart"/>
      <w:r w:rsidR="00924683" w:rsidRPr="006D1F2F">
        <w:rPr>
          <w:color w:val="000000"/>
          <w:sz w:val="22"/>
          <w:szCs w:val="22"/>
          <w:lang w:val="es-MX"/>
        </w:rPr>
        <w:t>romover</w:t>
      </w:r>
      <w:proofErr w:type="spellEnd"/>
      <w:r w:rsidR="00D27448" w:rsidRPr="006D1F2F">
        <w:rPr>
          <w:color w:val="000000"/>
          <w:sz w:val="22"/>
          <w:szCs w:val="22"/>
          <w:lang w:val="es-MX"/>
        </w:rPr>
        <w:t xml:space="preserve"> </w:t>
      </w:r>
      <w:r w:rsidR="00924683" w:rsidRPr="006D1F2F">
        <w:rPr>
          <w:color w:val="000000"/>
          <w:sz w:val="22"/>
          <w:szCs w:val="22"/>
          <w:lang w:val="es-MX"/>
        </w:rPr>
        <w:t>sociedades</w:t>
      </w:r>
      <w:r w:rsidR="00D27448" w:rsidRPr="006D1F2F">
        <w:rPr>
          <w:color w:val="000000"/>
          <w:sz w:val="22"/>
          <w:szCs w:val="22"/>
          <w:lang w:val="es-MX"/>
        </w:rPr>
        <w:t xml:space="preserve"> </w:t>
      </w:r>
      <w:r w:rsidR="00924683" w:rsidRPr="006D1F2F">
        <w:rPr>
          <w:color w:val="000000"/>
          <w:sz w:val="22"/>
          <w:szCs w:val="22"/>
          <w:lang w:val="es-MX"/>
        </w:rPr>
        <w:t>justas,</w:t>
      </w:r>
      <w:r w:rsidR="00D27448" w:rsidRPr="006D1F2F">
        <w:rPr>
          <w:color w:val="000000"/>
          <w:sz w:val="22"/>
          <w:szCs w:val="22"/>
          <w:lang w:val="es-MX"/>
        </w:rPr>
        <w:t xml:space="preserve"> </w:t>
      </w:r>
      <w:r w:rsidR="00924683" w:rsidRPr="006D1F2F">
        <w:rPr>
          <w:color w:val="000000"/>
          <w:sz w:val="22"/>
          <w:szCs w:val="22"/>
          <w:lang w:val="es-MX"/>
        </w:rPr>
        <w:t>pacíficas</w:t>
      </w:r>
      <w:r w:rsidR="00D27448" w:rsidRPr="006D1F2F">
        <w:rPr>
          <w:color w:val="000000"/>
          <w:sz w:val="22"/>
          <w:szCs w:val="22"/>
          <w:lang w:val="es-MX"/>
        </w:rPr>
        <w:t xml:space="preserve"> </w:t>
      </w:r>
      <w:r w:rsidR="00924683" w:rsidRPr="006D1F2F">
        <w:rPr>
          <w:color w:val="000000"/>
          <w:sz w:val="22"/>
          <w:szCs w:val="22"/>
          <w:lang w:val="es-MX"/>
        </w:rPr>
        <w:t>e</w:t>
      </w:r>
      <w:r w:rsidR="00D27448" w:rsidRPr="006D1F2F">
        <w:rPr>
          <w:color w:val="000000"/>
          <w:sz w:val="22"/>
          <w:szCs w:val="22"/>
          <w:lang w:val="es-MX"/>
        </w:rPr>
        <w:t xml:space="preserve"> </w:t>
      </w:r>
      <w:r w:rsidR="00924683" w:rsidRPr="006D1F2F">
        <w:rPr>
          <w:color w:val="000000"/>
          <w:sz w:val="22"/>
          <w:szCs w:val="22"/>
          <w:lang w:val="es-MX"/>
        </w:rPr>
        <w:t>inclusivas…</w:t>
      </w:r>
      <w:r w:rsidR="004B36D3" w:rsidRPr="006D1F2F">
        <w:rPr>
          <w:color w:val="000000"/>
          <w:sz w:val="22"/>
          <w:szCs w:val="22"/>
          <w:lang w:val="es-MX"/>
        </w:rPr>
        <w:t>”</w:t>
      </w:r>
      <w:r w:rsidR="00D27448" w:rsidRPr="006D1F2F">
        <w:rPr>
          <w:sz w:val="22"/>
          <w:szCs w:val="22"/>
          <w:lang w:val="es-MX"/>
        </w:rPr>
        <w:t xml:space="preserve"> </w:t>
      </w:r>
      <w:r w:rsidRPr="006D1F2F">
        <w:rPr>
          <w:sz w:val="22"/>
          <w:szCs w:val="22"/>
          <w:lang w:val="es-MX"/>
        </w:rPr>
        <w:t>prevé</w:t>
      </w:r>
      <w:r w:rsidR="00924683" w:rsidRPr="006D1F2F">
        <w:rPr>
          <w:sz w:val="22"/>
          <w:szCs w:val="22"/>
          <w:lang w:val="es-MX"/>
        </w:rPr>
        <w:t>n</w:t>
      </w:r>
      <w:r w:rsidR="00D27448" w:rsidRPr="006D1F2F">
        <w:rPr>
          <w:sz w:val="22"/>
          <w:szCs w:val="22"/>
          <w:lang w:val="es-MX"/>
        </w:rPr>
        <w:t xml:space="preserve"> </w:t>
      </w:r>
      <w:r w:rsidRPr="006D1F2F">
        <w:rPr>
          <w:sz w:val="22"/>
          <w:szCs w:val="22"/>
          <w:lang w:val="es-MX"/>
        </w:rPr>
        <w:t>una</w:t>
      </w:r>
      <w:r w:rsidR="00D27448" w:rsidRPr="006D1F2F">
        <w:rPr>
          <w:sz w:val="22"/>
          <w:szCs w:val="22"/>
          <w:lang w:val="es-MX"/>
        </w:rPr>
        <w:t xml:space="preserve"> </w:t>
      </w:r>
      <w:r w:rsidRPr="006D1F2F">
        <w:rPr>
          <w:sz w:val="22"/>
          <w:szCs w:val="22"/>
          <w:lang w:val="es-MX"/>
        </w:rPr>
        <w:t>meta</w:t>
      </w:r>
      <w:r w:rsidR="00D27448" w:rsidRPr="006D1F2F">
        <w:rPr>
          <w:sz w:val="22"/>
          <w:szCs w:val="22"/>
          <w:lang w:val="es-MX"/>
        </w:rPr>
        <w:t xml:space="preserve"> </w:t>
      </w:r>
      <w:r w:rsidRPr="006D1F2F">
        <w:rPr>
          <w:sz w:val="22"/>
          <w:szCs w:val="22"/>
          <w:lang w:val="es-MX"/>
        </w:rPr>
        <w:t>específica</w:t>
      </w:r>
      <w:r w:rsidR="00D27448" w:rsidRPr="006D1F2F">
        <w:rPr>
          <w:sz w:val="22"/>
          <w:szCs w:val="22"/>
          <w:lang w:val="es-MX"/>
        </w:rPr>
        <w:t xml:space="preserve"> </w:t>
      </w:r>
      <w:r w:rsidRPr="006D1F2F">
        <w:rPr>
          <w:sz w:val="22"/>
          <w:szCs w:val="22"/>
          <w:lang w:val="es-MX"/>
        </w:rPr>
        <w:t>relativa</w:t>
      </w:r>
      <w:r w:rsidR="00D27448" w:rsidRPr="006D1F2F">
        <w:rPr>
          <w:sz w:val="22"/>
          <w:szCs w:val="22"/>
          <w:lang w:val="es-MX"/>
        </w:rPr>
        <w:t xml:space="preserve"> </w:t>
      </w:r>
      <w:r w:rsidRPr="006D1F2F">
        <w:rPr>
          <w:sz w:val="22"/>
          <w:szCs w:val="22"/>
          <w:lang w:val="es-MX"/>
        </w:rPr>
        <w:t>al</w:t>
      </w:r>
      <w:r w:rsidR="00D27448" w:rsidRPr="006D1F2F">
        <w:rPr>
          <w:sz w:val="22"/>
          <w:szCs w:val="22"/>
          <w:lang w:val="es-MX"/>
        </w:rPr>
        <w:t xml:space="preserve"> </w:t>
      </w:r>
      <w:r w:rsidRPr="006D1F2F">
        <w:rPr>
          <w:sz w:val="22"/>
          <w:szCs w:val="22"/>
          <w:lang w:val="es-MX"/>
        </w:rPr>
        <w:t>registro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nacimientos.</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meta</w:t>
      </w:r>
      <w:r w:rsidR="00D27448" w:rsidRPr="006D1F2F">
        <w:rPr>
          <w:sz w:val="22"/>
          <w:szCs w:val="22"/>
          <w:lang w:val="es-MX"/>
        </w:rPr>
        <w:t xml:space="preserve"> </w:t>
      </w:r>
      <w:r w:rsidRPr="006D1F2F">
        <w:rPr>
          <w:sz w:val="22"/>
          <w:szCs w:val="22"/>
          <w:lang w:val="es-MX"/>
        </w:rPr>
        <w:t>16.9</w:t>
      </w:r>
      <w:r w:rsidR="00D27448" w:rsidRPr="006D1F2F">
        <w:rPr>
          <w:sz w:val="22"/>
          <w:szCs w:val="22"/>
          <w:lang w:val="es-MX"/>
        </w:rPr>
        <w:t xml:space="preserve"> </w:t>
      </w:r>
      <w:r w:rsidRPr="006D1F2F">
        <w:rPr>
          <w:sz w:val="22"/>
          <w:szCs w:val="22"/>
          <w:lang w:val="es-MX"/>
        </w:rPr>
        <w:t>plantea</w:t>
      </w:r>
      <w:r w:rsidR="00D27448" w:rsidRPr="006D1F2F">
        <w:rPr>
          <w:sz w:val="22"/>
          <w:szCs w:val="22"/>
          <w:lang w:val="es-MX"/>
        </w:rPr>
        <w:t xml:space="preserve"> </w:t>
      </w:r>
      <w:r w:rsidR="004B36D3" w:rsidRPr="006D1F2F">
        <w:rPr>
          <w:sz w:val="22"/>
          <w:szCs w:val="22"/>
          <w:lang w:val="es-MX"/>
        </w:rPr>
        <w:t>“</w:t>
      </w:r>
      <w:r w:rsidRPr="006D1F2F">
        <w:rPr>
          <w:sz w:val="22"/>
          <w:szCs w:val="22"/>
          <w:lang w:val="es-MX"/>
        </w:rPr>
        <w:t>[d]</w:t>
      </w:r>
      <w:proofErr w:type="spellStart"/>
      <w:r w:rsidRPr="006D1F2F">
        <w:rPr>
          <w:sz w:val="22"/>
          <w:szCs w:val="22"/>
          <w:lang w:val="es-MX"/>
        </w:rPr>
        <w:t>e</w:t>
      </w:r>
      <w:proofErr w:type="spellEnd"/>
      <w:r w:rsidR="00D27448" w:rsidRPr="006D1F2F">
        <w:rPr>
          <w:sz w:val="22"/>
          <w:szCs w:val="22"/>
          <w:lang w:val="es-MX"/>
        </w:rPr>
        <w:t xml:space="preserve"> </w:t>
      </w:r>
      <w:r w:rsidRPr="006D1F2F">
        <w:rPr>
          <w:sz w:val="22"/>
          <w:szCs w:val="22"/>
          <w:lang w:val="es-MX"/>
        </w:rPr>
        <w:t>aquí</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2030,</w:t>
      </w:r>
      <w:r w:rsidR="00D27448" w:rsidRPr="006D1F2F">
        <w:rPr>
          <w:sz w:val="22"/>
          <w:szCs w:val="22"/>
          <w:lang w:val="es-MX"/>
        </w:rPr>
        <w:t xml:space="preserve"> </w:t>
      </w:r>
      <w:r w:rsidRPr="006D1F2F">
        <w:rPr>
          <w:sz w:val="22"/>
          <w:szCs w:val="22"/>
          <w:lang w:val="es-MX"/>
        </w:rPr>
        <w:t>proporcionar</w:t>
      </w:r>
      <w:r w:rsidR="00D27448" w:rsidRPr="006D1F2F">
        <w:rPr>
          <w:sz w:val="22"/>
          <w:szCs w:val="22"/>
          <w:lang w:val="es-MX"/>
        </w:rPr>
        <w:t xml:space="preserve"> </w:t>
      </w:r>
      <w:r w:rsidRPr="006D1F2F">
        <w:rPr>
          <w:sz w:val="22"/>
          <w:szCs w:val="22"/>
          <w:lang w:val="es-MX"/>
        </w:rPr>
        <w:t>acceso</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una</w:t>
      </w:r>
      <w:r w:rsidR="00D27448" w:rsidRPr="006D1F2F">
        <w:rPr>
          <w:sz w:val="22"/>
          <w:szCs w:val="22"/>
          <w:lang w:val="es-MX"/>
        </w:rPr>
        <w:t xml:space="preserve"> </w:t>
      </w:r>
      <w:r w:rsidRPr="006D1F2F">
        <w:rPr>
          <w:sz w:val="22"/>
          <w:szCs w:val="22"/>
          <w:lang w:val="es-MX"/>
        </w:rPr>
        <w:t>identidad</w:t>
      </w:r>
      <w:r w:rsidR="00D27448" w:rsidRPr="006D1F2F">
        <w:rPr>
          <w:sz w:val="22"/>
          <w:szCs w:val="22"/>
          <w:lang w:val="es-MX"/>
        </w:rPr>
        <w:t xml:space="preserve"> </w:t>
      </w:r>
      <w:r w:rsidRPr="006D1F2F">
        <w:rPr>
          <w:sz w:val="22"/>
          <w:szCs w:val="22"/>
          <w:lang w:val="es-MX"/>
        </w:rPr>
        <w:t>jurídica</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todos,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particular</w:t>
      </w:r>
      <w:r w:rsidR="00D27448" w:rsidRPr="006D1F2F">
        <w:rPr>
          <w:sz w:val="22"/>
          <w:szCs w:val="22"/>
          <w:lang w:val="es-MX"/>
        </w:rPr>
        <w:t xml:space="preserve"> </w:t>
      </w:r>
      <w:r w:rsidRPr="006D1F2F">
        <w:rPr>
          <w:sz w:val="22"/>
          <w:szCs w:val="22"/>
          <w:lang w:val="es-MX"/>
        </w:rPr>
        <w:t>mediante</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registro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nacimientos</w:t>
      </w:r>
      <w:r w:rsidR="004B36D3" w:rsidRPr="006D1F2F">
        <w:rPr>
          <w:sz w:val="22"/>
          <w:szCs w:val="22"/>
          <w:lang w:val="es-MX"/>
        </w:rPr>
        <w:t>”</w:t>
      </w:r>
      <w:r w:rsidRPr="006D1F2F">
        <w:rPr>
          <w:sz w:val="22"/>
          <w:szCs w:val="22"/>
          <w:lang w:val="es-MX"/>
        </w:rPr>
        <w:t>;</w:t>
      </w:r>
    </w:p>
    <w:p w14:paraId="37385DD1" w14:textId="77777777" w:rsidR="005122D8" w:rsidRPr="006D1F2F" w:rsidRDefault="005122D8" w:rsidP="000C1E65">
      <w:pPr>
        <w:jc w:val="both"/>
        <w:rPr>
          <w:sz w:val="22"/>
          <w:szCs w:val="22"/>
          <w:lang w:val="es-MX"/>
        </w:rPr>
      </w:pPr>
    </w:p>
    <w:p w14:paraId="14E2E7BA" w14:textId="6FDDE2D3" w:rsidR="009427F2" w:rsidRPr="006D1F2F" w:rsidRDefault="00545BE4" w:rsidP="000C1E65">
      <w:pPr>
        <w:ind w:firstLine="720"/>
        <w:jc w:val="both"/>
        <w:rPr>
          <w:sz w:val="22"/>
          <w:szCs w:val="22"/>
          <w:lang w:val="es-MX"/>
        </w:rPr>
      </w:pPr>
      <w:r w:rsidRPr="006D1F2F">
        <w:rPr>
          <w:sz w:val="22"/>
          <w:szCs w:val="22"/>
          <w:lang w:val="es-MX"/>
        </w:rPr>
        <w:t>RECONOCIENDO</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labor</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ha</w:t>
      </w:r>
      <w:r w:rsidR="00D27448" w:rsidRPr="006D1F2F">
        <w:rPr>
          <w:sz w:val="22"/>
          <w:szCs w:val="22"/>
          <w:lang w:val="es-MX"/>
        </w:rPr>
        <w:t xml:space="preserve"> </w:t>
      </w:r>
      <w:r w:rsidRPr="006D1F2F">
        <w:rPr>
          <w:sz w:val="22"/>
          <w:szCs w:val="22"/>
          <w:lang w:val="es-MX"/>
        </w:rPr>
        <w:t>realizado</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Programa</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Universalización</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Identidad</w:t>
      </w:r>
      <w:r w:rsidR="00D27448" w:rsidRPr="006D1F2F">
        <w:rPr>
          <w:sz w:val="22"/>
          <w:szCs w:val="22"/>
          <w:lang w:val="es-MX"/>
        </w:rPr>
        <w:t xml:space="preserve"> </w:t>
      </w:r>
      <w:r w:rsidRPr="006D1F2F">
        <w:rPr>
          <w:sz w:val="22"/>
          <w:szCs w:val="22"/>
          <w:lang w:val="es-MX"/>
        </w:rPr>
        <w:t>Civil</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Américas</w:t>
      </w:r>
      <w:r w:rsidR="00D27448" w:rsidRPr="006D1F2F">
        <w:rPr>
          <w:sz w:val="22"/>
          <w:szCs w:val="22"/>
          <w:lang w:val="es-MX"/>
        </w:rPr>
        <w:t xml:space="preserve"> </w:t>
      </w:r>
      <w:r w:rsidRPr="006D1F2F">
        <w:rPr>
          <w:sz w:val="22"/>
          <w:szCs w:val="22"/>
          <w:lang w:val="es-MX"/>
        </w:rPr>
        <w:t>(PUICA)</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apoyar</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Estados</w:t>
      </w:r>
      <w:r w:rsidR="00D27448" w:rsidRPr="006D1F2F">
        <w:rPr>
          <w:sz w:val="22"/>
          <w:szCs w:val="22"/>
          <w:lang w:val="es-MX"/>
        </w:rPr>
        <w:t xml:space="preserve"> </w:t>
      </w:r>
      <w:r w:rsidRPr="006D1F2F">
        <w:rPr>
          <w:sz w:val="22"/>
          <w:szCs w:val="22"/>
          <w:lang w:val="es-MX"/>
        </w:rPr>
        <w:t>Miembros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sus</w:t>
      </w:r>
      <w:r w:rsidR="00D27448" w:rsidRPr="006D1F2F">
        <w:rPr>
          <w:sz w:val="22"/>
          <w:szCs w:val="22"/>
          <w:lang w:val="es-MX"/>
        </w:rPr>
        <w:t xml:space="preserve"> </w:t>
      </w:r>
      <w:r w:rsidRPr="006D1F2F">
        <w:rPr>
          <w:sz w:val="22"/>
          <w:szCs w:val="22"/>
          <w:lang w:val="es-MX"/>
        </w:rPr>
        <w:t>esfuerzos</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disminuir</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proofErr w:type="spellStart"/>
      <w:r w:rsidRPr="006D1F2F">
        <w:rPr>
          <w:sz w:val="22"/>
          <w:szCs w:val="22"/>
          <w:lang w:val="es-MX"/>
        </w:rPr>
        <w:t>subregistro</w:t>
      </w:r>
      <w:proofErr w:type="spellEnd"/>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nacimientos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región</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pleno</w:t>
      </w:r>
      <w:r w:rsidR="00D27448" w:rsidRPr="006D1F2F">
        <w:rPr>
          <w:sz w:val="22"/>
          <w:szCs w:val="22"/>
          <w:lang w:val="es-MX"/>
        </w:rPr>
        <w:t xml:space="preserve"> </w:t>
      </w:r>
      <w:r w:rsidRPr="006D1F2F">
        <w:rPr>
          <w:sz w:val="22"/>
          <w:szCs w:val="22"/>
          <w:lang w:val="es-MX"/>
        </w:rPr>
        <w:t>reconocimiento</w:t>
      </w:r>
      <w:r w:rsidR="00D27448" w:rsidRPr="006D1F2F">
        <w:rPr>
          <w:sz w:val="22"/>
          <w:szCs w:val="22"/>
          <w:lang w:val="es-MX"/>
        </w:rPr>
        <w:t xml:space="preserve"> </w:t>
      </w:r>
      <w:r w:rsidRPr="006D1F2F">
        <w:rPr>
          <w:sz w:val="22"/>
          <w:szCs w:val="22"/>
          <w:lang w:val="es-MX"/>
        </w:rPr>
        <w:t>del</w:t>
      </w:r>
      <w:r w:rsidR="00D27448" w:rsidRPr="006D1F2F">
        <w:rPr>
          <w:sz w:val="22"/>
          <w:szCs w:val="22"/>
          <w:lang w:val="es-MX"/>
        </w:rPr>
        <w:t xml:space="preserve"> </w:t>
      </w:r>
      <w:r w:rsidRPr="006D1F2F">
        <w:rPr>
          <w:sz w:val="22"/>
          <w:szCs w:val="22"/>
          <w:lang w:val="es-MX"/>
        </w:rPr>
        <w:t>derecho</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identidad;</w:t>
      </w:r>
      <w:r w:rsidR="00D27448" w:rsidRPr="006D1F2F">
        <w:rPr>
          <w:sz w:val="22"/>
          <w:szCs w:val="22"/>
          <w:lang w:val="es-MX"/>
        </w:rPr>
        <w:t xml:space="preserve"> </w:t>
      </w:r>
      <w:r w:rsidRPr="006D1F2F">
        <w:rPr>
          <w:sz w:val="22"/>
          <w:szCs w:val="22"/>
          <w:lang w:val="es-MX"/>
        </w:rPr>
        <w:t>y</w:t>
      </w:r>
    </w:p>
    <w:p w14:paraId="0C66C40F" w14:textId="77777777" w:rsidR="00306796" w:rsidRPr="006D1F2F" w:rsidRDefault="00306796" w:rsidP="000C1E65">
      <w:pPr>
        <w:autoSpaceDE w:val="0"/>
        <w:autoSpaceDN w:val="0"/>
        <w:adjustRightInd w:val="0"/>
        <w:ind w:firstLine="720"/>
        <w:jc w:val="both"/>
        <w:rPr>
          <w:sz w:val="22"/>
          <w:szCs w:val="22"/>
          <w:lang w:val="es-MX"/>
        </w:rPr>
      </w:pPr>
    </w:p>
    <w:p w14:paraId="773F89AB" w14:textId="0E77893A" w:rsidR="00300CC2" w:rsidRPr="006D1F2F" w:rsidRDefault="00300CC2" w:rsidP="000C1E65">
      <w:pPr>
        <w:autoSpaceDE w:val="0"/>
        <w:autoSpaceDN w:val="0"/>
        <w:adjustRightInd w:val="0"/>
        <w:ind w:firstLine="720"/>
        <w:jc w:val="both"/>
        <w:rPr>
          <w:sz w:val="22"/>
          <w:szCs w:val="22"/>
          <w:lang w:val="es-MX" w:eastAsia="en-GB"/>
        </w:rPr>
      </w:pPr>
      <w:r w:rsidRPr="006D1F2F">
        <w:rPr>
          <w:sz w:val="22"/>
          <w:szCs w:val="22"/>
          <w:lang w:val="es-MX"/>
        </w:rPr>
        <w:t>REAFIRMANDO</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esfuerzo</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compromiso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Estado</w:t>
      </w:r>
      <w:r w:rsidR="00D27448" w:rsidRPr="006D1F2F">
        <w:rPr>
          <w:sz w:val="22"/>
          <w:szCs w:val="22"/>
          <w:lang w:val="es-MX"/>
        </w:rPr>
        <w:t xml:space="preserve"> </w:t>
      </w:r>
      <w:r w:rsidRPr="006D1F2F">
        <w:rPr>
          <w:sz w:val="22"/>
          <w:szCs w:val="22"/>
          <w:lang w:val="es-MX"/>
        </w:rPr>
        <w:t>Miembros</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fortalecimiento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sus</w:t>
      </w:r>
      <w:r w:rsidR="00D27448" w:rsidRPr="006D1F2F">
        <w:rPr>
          <w:sz w:val="22"/>
          <w:szCs w:val="22"/>
          <w:lang w:val="es-MX"/>
        </w:rPr>
        <w:t xml:space="preserve"> </w:t>
      </w:r>
      <w:r w:rsidRPr="006D1F2F">
        <w:rPr>
          <w:sz w:val="22"/>
          <w:szCs w:val="22"/>
          <w:lang w:val="es-MX"/>
        </w:rPr>
        <w:t>sistemas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registro</w:t>
      </w:r>
      <w:r w:rsidR="00D27448" w:rsidRPr="006D1F2F">
        <w:rPr>
          <w:sz w:val="22"/>
          <w:szCs w:val="22"/>
          <w:lang w:val="es-MX"/>
        </w:rPr>
        <w:t xml:space="preserve"> </w:t>
      </w:r>
      <w:r w:rsidRPr="006D1F2F">
        <w:rPr>
          <w:sz w:val="22"/>
          <w:szCs w:val="22"/>
          <w:lang w:val="es-MX"/>
        </w:rPr>
        <w:t>civil</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asegurar</w:t>
      </w:r>
      <w:r w:rsidR="00D27448" w:rsidRPr="006D1F2F">
        <w:rPr>
          <w:sz w:val="22"/>
          <w:szCs w:val="22"/>
          <w:lang w:val="es-MX"/>
        </w:rPr>
        <w:t xml:space="preserve"> </w:t>
      </w:r>
      <w:r w:rsidRPr="006D1F2F">
        <w:rPr>
          <w:sz w:val="22"/>
          <w:szCs w:val="22"/>
          <w:lang w:val="es-MX"/>
        </w:rPr>
        <w:t>una</w:t>
      </w:r>
      <w:r w:rsidR="00D27448" w:rsidRPr="006D1F2F">
        <w:rPr>
          <w:sz w:val="22"/>
          <w:szCs w:val="22"/>
          <w:lang w:val="es-MX"/>
        </w:rPr>
        <w:t xml:space="preserve"> </w:t>
      </w:r>
      <w:r w:rsidRPr="006D1F2F">
        <w:rPr>
          <w:sz w:val="22"/>
          <w:szCs w:val="22"/>
          <w:lang w:val="es-MX"/>
        </w:rPr>
        <w:t>identidad</w:t>
      </w:r>
      <w:r w:rsidR="00D27448" w:rsidRPr="006D1F2F">
        <w:rPr>
          <w:sz w:val="22"/>
          <w:szCs w:val="22"/>
          <w:lang w:val="es-MX"/>
        </w:rPr>
        <w:t xml:space="preserve"> </w:t>
      </w:r>
      <w:r w:rsidRPr="006D1F2F">
        <w:rPr>
          <w:sz w:val="22"/>
          <w:szCs w:val="22"/>
          <w:lang w:val="es-MX"/>
        </w:rPr>
        <w:t>legal</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todos,</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compromisos</w:t>
      </w:r>
      <w:r w:rsidR="00D27448" w:rsidRPr="006D1F2F">
        <w:rPr>
          <w:sz w:val="22"/>
          <w:szCs w:val="22"/>
          <w:lang w:val="es-MX"/>
        </w:rPr>
        <w:t xml:space="preserve"> </w:t>
      </w:r>
      <w:r w:rsidRPr="006D1F2F">
        <w:rPr>
          <w:sz w:val="22"/>
          <w:szCs w:val="22"/>
          <w:lang w:val="es-MX"/>
        </w:rPr>
        <w:t>e</w:t>
      </w:r>
      <w:r w:rsidR="00D27448" w:rsidRPr="006D1F2F">
        <w:rPr>
          <w:sz w:val="22"/>
          <w:szCs w:val="22"/>
          <w:lang w:val="es-MX"/>
        </w:rPr>
        <w:t xml:space="preserve"> </w:t>
      </w:r>
      <w:r w:rsidRPr="006D1F2F">
        <w:rPr>
          <w:sz w:val="22"/>
          <w:szCs w:val="22"/>
          <w:lang w:val="es-MX"/>
        </w:rPr>
        <w:t>iniciativas</w:t>
      </w:r>
      <w:r w:rsidR="00D27448" w:rsidRPr="006D1F2F">
        <w:rPr>
          <w:sz w:val="22"/>
          <w:szCs w:val="22"/>
          <w:lang w:val="es-MX"/>
        </w:rPr>
        <w:t xml:space="preserve"> </w:t>
      </w:r>
      <w:r w:rsidRPr="006D1F2F">
        <w:rPr>
          <w:sz w:val="22"/>
          <w:szCs w:val="22"/>
          <w:lang w:val="es-MX"/>
        </w:rPr>
        <w:t>adoptados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marco</w:t>
      </w:r>
      <w:r w:rsidR="00D27448" w:rsidRPr="006D1F2F">
        <w:rPr>
          <w:sz w:val="22"/>
          <w:szCs w:val="22"/>
          <w:lang w:val="es-MX"/>
        </w:rPr>
        <w:t xml:space="preserve"> </w:t>
      </w:r>
      <w:r w:rsidRPr="006D1F2F">
        <w:rPr>
          <w:sz w:val="22"/>
          <w:szCs w:val="22"/>
          <w:lang w:val="es-MX"/>
        </w:rPr>
        <w:t>del</w:t>
      </w:r>
      <w:r w:rsidR="00D27448" w:rsidRPr="006D1F2F">
        <w:rPr>
          <w:sz w:val="22"/>
          <w:szCs w:val="22"/>
          <w:lang w:val="es-MX"/>
        </w:rPr>
        <w:t xml:space="preserve"> </w:t>
      </w:r>
      <w:r w:rsidRPr="006D1F2F">
        <w:rPr>
          <w:sz w:val="22"/>
          <w:szCs w:val="22"/>
          <w:lang w:val="es-MX"/>
        </w:rPr>
        <w:t>Segmento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Alto</w:t>
      </w:r>
      <w:r w:rsidR="00D27448" w:rsidRPr="006D1F2F">
        <w:rPr>
          <w:sz w:val="22"/>
          <w:szCs w:val="22"/>
          <w:lang w:val="es-MX"/>
        </w:rPr>
        <w:t xml:space="preserve"> </w:t>
      </w:r>
      <w:r w:rsidRPr="006D1F2F">
        <w:rPr>
          <w:sz w:val="22"/>
          <w:szCs w:val="22"/>
          <w:lang w:val="es-MX"/>
        </w:rPr>
        <w:t>Nivel</w:t>
      </w:r>
      <w:r w:rsidR="00D27448" w:rsidRPr="006D1F2F">
        <w:rPr>
          <w:sz w:val="22"/>
          <w:szCs w:val="22"/>
          <w:lang w:val="es-MX"/>
        </w:rPr>
        <w:t xml:space="preserve"> </w:t>
      </w:r>
      <w:r w:rsidRPr="006D1F2F">
        <w:rPr>
          <w:sz w:val="22"/>
          <w:szCs w:val="22"/>
          <w:lang w:val="es-MX"/>
        </w:rPr>
        <w:t>sobre</w:t>
      </w:r>
      <w:r w:rsidR="00D27448" w:rsidRPr="006D1F2F">
        <w:rPr>
          <w:sz w:val="22"/>
          <w:szCs w:val="22"/>
          <w:lang w:val="es-MX"/>
        </w:rPr>
        <w:t xml:space="preserve"> </w:t>
      </w:r>
      <w:proofErr w:type="spellStart"/>
      <w:r w:rsidRPr="006D1F2F">
        <w:rPr>
          <w:sz w:val="22"/>
          <w:szCs w:val="22"/>
          <w:lang w:val="es-MX"/>
        </w:rPr>
        <w:t>Apatridia</w:t>
      </w:r>
      <w:proofErr w:type="spellEnd"/>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2019,</w:t>
      </w:r>
      <w:r w:rsidR="00D27448" w:rsidRPr="006D1F2F">
        <w:rPr>
          <w:sz w:val="22"/>
          <w:szCs w:val="22"/>
          <w:lang w:val="es-MX"/>
        </w:rPr>
        <w:t xml:space="preserve"> </w:t>
      </w:r>
      <w:r w:rsidRPr="006D1F2F">
        <w:rPr>
          <w:sz w:val="22"/>
          <w:szCs w:val="22"/>
          <w:lang w:val="es-MX"/>
        </w:rPr>
        <w:t>incluyendo</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compromisos</w:t>
      </w:r>
      <w:r w:rsidR="00D27448" w:rsidRPr="006D1F2F">
        <w:rPr>
          <w:sz w:val="22"/>
          <w:szCs w:val="22"/>
          <w:lang w:val="es-MX"/>
        </w:rPr>
        <w:t xml:space="preserve"> </w:t>
      </w:r>
      <w:r w:rsidRPr="006D1F2F">
        <w:rPr>
          <w:sz w:val="22"/>
          <w:szCs w:val="22"/>
          <w:lang w:val="es-MX"/>
        </w:rPr>
        <w:t>presentados</w:t>
      </w:r>
      <w:r w:rsidR="00D27448" w:rsidRPr="006D1F2F">
        <w:rPr>
          <w:sz w:val="22"/>
          <w:szCs w:val="22"/>
          <w:lang w:val="es-MX"/>
        </w:rPr>
        <w:t xml:space="preserve"> </w:t>
      </w:r>
      <w:r w:rsidRPr="006D1F2F">
        <w:rPr>
          <w:sz w:val="22"/>
          <w:szCs w:val="22"/>
          <w:lang w:val="es-MX"/>
        </w:rPr>
        <w:t>por</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Consejo</w:t>
      </w:r>
      <w:r w:rsidR="00D27448" w:rsidRPr="006D1F2F">
        <w:rPr>
          <w:sz w:val="22"/>
          <w:szCs w:val="22"/>
          <w:lang w:val="es-MX"/>
        </w:rPr>
        <w:t xml:space="preserve"> </w:t>
      </w:r>
      <w:r w:rsidRPr="006D1F2F">
        <w:rPr>
          <w:sz w:val="22"/>
          <w:szCs w:val="22"/>
          <w:lang w:val="es-MX"/>
        </w:rPr>
        <w:t>Latinoamericano</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del</w:t>
      </w:r>
      <w:r w:rsidR="00D27448" w:rsidRPr="006D1F2F">
        <w:rPr>
          <w:sz w:val="22"/>
          <w:szCs w:val="22"/>
          <w:lang w:val="es-MX"/>
        </w:rPr>
        <w:t xml:space="preserve"> </w:t>
      </w:r>
      <w:r w:rsidRPr="006D1F2F">
        <w:rPr>
          <w:sz w:val="22"/>
          <w:szCs w:val="22"/>
          <w:lang w:val="es-MX"/>
        </w:rPr>
        <w:t>Caribe</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Registro</w:t>
      </w:r>
      <w:r w:rsidR="00D27448" w:rsidRPr="006D1F2F">
        <w:rPr>
          <w:sz w:val="22"/>
          <w:szCs w:val="22"/>
          <w:lang w:val="es-MX"/>
        </w:rPr>
        <w:t xml:space="preserve"> </w:t>
      </w:r>
      <w:r w:rsidRPr="006D1F2F">
        <w:rPr>
          <w:sz w:val="22"/>
          <w:szCs w:val="22"/>
          <w:lang w:val="es-MX"/>
        </w:rPr>
        <w:t>Civil,</w:t>
      </w:r>
      <w:r w:rsidR="00D27448" w:rsidRPr="006D1F2F">
        <w:rPr>
          <w:sz w:val="22"/>
          <w:szCs w:val="22"/>
          <w:lang w:val="es-MX"/>
        </w:rPr>
        <w:t xml:space="preserve"> </w:t>
      </w:r>
      <w:r w:rsidRPr="006D1F2F">
        <w:rPr>
          <w:sz w:val="22"/>
          <w:szCs w:val="22"/>
          <w:lang w:val="es-MX"/>
        </w:rPr>
        <w:t>Identidad</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Estadísticas</w:t>
      </w:r>
      <w:r w:rsidR="00D27448" w:rsidRPr="006D1F2F">
        <w:rPr>
          <w:sz w:val="22"/>
          <w:szCs w:val="22"/>
          <w:lang w:val="es-MX"/>
        </w:rPr>
        <w:t xml:space="preserve"> </w:t>
      </w:r>
      <w:r w:rsidRPr="006D1F2F">
        <w:rPr>
          <w:sz w:val="22"/>
          <w:szCs w:val="22"/>
          <w:lang w:val="es-MX"/>
        </w:rPr>
        <w:t>Vitales</w:t>
      </w:r>
      <w:r w:rsidR="00D27448" w:rsidRPr="006D1F2F">
        <w:rPr>
          <w:sz w:val="22"/>
          <w:szCs w:val="22"/>
          <w:lang w:val="es-MX"/>
        </w:rPr>
        <w:t xml:space="preserve"> </w:t>
      </w:r>
      <w:r w:rsidRPr="006D1F2F">
        <w:rPr>
          <w:sz w:val="22"/>
          <w:szCs w:val="22"/>
          <w:lang w:val="es-MX"/>
        </w:rPr>
        <w:t>(CLARCIEV)</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dicho</w:t>
      </w:r>
      <w:r w:rsidR="00D27448" w:rsidRPr="006D1F2F">
        <w:rPr>
          <w:sz w:val="22"/>
          <w:szCs w:val="22"/>
          <w:lang w:val="es-MX"/>
        </w:rPr>
        <w:t xml:space="preserve"> </w:t>
      </w:r>
      <w:r w:rsidRPr="006D1F2F">
        <w:rPr>
          <w:sz w:val="22"/>
          <w:szCs w:val="22"/>
          <w:lang w:val="es-MX"/>
        </w:rPr>
        <w:t>Segmento</w:t>
      </w:r>
      <w:r w:rsidR="00D27448" w:rsidRPr="006D1F2F">
        <w:rPr>
          <w:sz w:val="22"/>
          <w:szCs w:val="22"/>
          <w:lang w:val="es-MX"/>
        </w:rPr>
        <w:t xml:space="preserve"> </w:t>
      </w:r>
      <w:r w:rsidRPr="006D1F2F">
        <w:rPr>
          <w:sz w:val="22"/>
          <w:szCs w:val="22"/>
          <w:lang w:val="es-MX"/>
        </w:rPr>
        <w:t>así</w:t>
      </w:r>
      <w:r w:rsidR="00D27448" w:rsidRPr="006D1F2F">
        <w:rPr>
          <w:sz w:val="22"/>
          <w:szCs w:val="22"/>
          <w:lang w:val="es-MX"/>
        </w:rPr>
        <w:t xml:space="preserve"> </w:t>
      </w:r>
      <w:r w:rsidRPr="006D1F2F">
        <w:rPr>
          <w:sz w:val="22"/>
          <w:szCs w:val="22"/>
          <w:lang w:val="es-MX"/>
        </w:rPr>
        <w:t>como</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Declaración</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Santiago</w:t>
      </w:r>
      <w:r w:rsidR="00D27448" w:rsidRPr="006D1F2F">
        <w:rPr>
          <w:sz w:val="22"/>
          <w:szCs w:val="22"/>
          <w:lang w:val="es-MX"/>
        </w:rPr>
        <w:t xml:space="preserve"> </w:t>
      </w:r>
      <w:r w:rsidRPr="006D1F2F">
        <w:rPr>
          <w:sz w:val="22"/>
          <w:szCs w:val="22"/>
          <w:lang w:val="es-MX"/>
        </w:rPr>
        <w:t>sobre</w:t>
      </w:r>
      <w:r w:rsidR="00D27448" w:rsidRPr="006D1F2F">
        <w:rPr>
          <w:sz w:val="22"/>
          <w:szCs w:val="22"/>
          <w:lang w:val="es-MX"/>
        </w:rPr>
        <w:t xml:space="preserve"> </w:t>
      </w:r>
      <w:r w:rsidRPr="006D1F2F">
        <w:rPr>
          <w:sz w:val="22"/>
          <w:szCs w:val="22"/>
          <w:lang w:val="es-MX"/>
        </w:rPr>
        <w:t>Innovación</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Cooperación</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Cerrar</w:t>
      </w:r>
      <w:r w:rsidR="00D27448" w:rsidRPr="006D1F2F">
        <w:rPr>
          <w:sz w:val="22"/>
          <w:szCs w:val="22"/>
          <w:lang w:val="es-MX"/>
        </w:rPr>
        <w:t xml:space="preserve"> </w:t>
      </w:r>
      <w:r w:rsidRPr="006D1F2F">
        <w:rPr>
          <w:sz w:val="22"/>
          <w:szCs w:val="22"/>
          <w:lang w:val="es-MX"/>
        </w:rPr>
        <w:t>Bre</w:t>
      </w:r>
      <w:r w:rsidR="00BA6B5C" w:rsidRPr="006D1F2F">
        <w:rPr>
          <w:sz w:val="22"/>
          <w:szCs w:val="22"/>
          <w:lang w:val="es-MX"/>
        </w:rPr>
        <w:t>chas</w:t>
      </w:r>
      <w:r w:rsidR="00D27448" w:rsidRPr="006D1F2F">
        <w:rPr>
          <w:sz w:val="22"/>
          <w:szCs w:val="22"/>
          <w:lang w:val="es-MX"/>
        </w:rPr>
        <w:t xml:space="preserve"> </w:t>
      </w:r>
      <w:r w:rsidR="00BA6B5C" w:rsidRPr="006D1F2F">
        <w:rPr>
          <w:sz w:val="22"/>
          <w:szCs w:val="22"/>
          <w:lang w:val="es-MX"/>
        </w:rPr>
        <w:t>en</w:t>
      </w:r>
      <w:r w:rsidR="00D27448" w:rsidRPr="006D1F2F">
        <w:rPr>
          <w:sz w:val="22"/>
          <w:szCs w:val="22"/>
          <w:lang w:val="es-MX"/>
        </w:rPr>
        <w:t xml:space="preserve"> </w:t>
      </w:r>
      <w:r w:rsidR="00BA6B5C" w:rsidRPr="006D1F2F">
        <w:rPr>
          <w:sz w:val="22"/>
          <w:szCs w:val="22"/>
          <w:lang w:val="es-MX"/>
        </w:rPr>
        <w:t>Identidad</w:t>
      </w:r>
      <w:r w:rsidR="00D27448" w:rsidRPr="006D1F2F">
        <w:rPr>
          <w:sz w:val="22"/>
          <w:szCs w:val="22"/>
          <w:lang w:val="es-MX"/>
        </w:rPr>
        <w:t xml:space="preserve"> </w:t>
      </w:r>
      <w:r w:rsidR="00BA6B5C" w:rsidRPr="006D1F2F">
        <w:rPr>
          <w:sz w:val="22"/>
          <w:szCs w:val="22"/>
          <w:lang w:val="es-MX"/>
        </w:rPr>
        <w:t>Civil</w:t>
      </w:r>
      <w:r w:rsidR="00D27448" w:rsidRPr="006D1F2F">
        <w:rPr>
          <w:sz w:val="22"/>
          <w:szCs w:val="22"/>
          <w:lang w:val="es-MX"/>
        </w:rPr>
        <w:t xml:space="preserve"> </w:t>
      </w:r>
      <w:r w:rsidR="00BA6B5C" w:rsidRPr="006D1F2F">
        <w:rPr>
          <w:sz w:val="22"/>
          <w:szCs w:val="22"/>
          <w:lang w:val="es-MX"/>
        </w:rPr>
        <w:t>de</w:t>
      </w:r>
      <w:r w:rsidR="00D27448" w:rsidRPr="006D1F2F">
        <w:rPr>
          <w:sz w:val="22"/>
          <w:szCs w:val="22"/>
          <w:lang w:val="es-MX"/>
        </w:rPr>
        <w:t xml:space="preserve"> </w:t>
      </w:r>
      <w:r w:rsidR="00BA6B5C" w:rsidRPr="006D1F2F">
        <w:rPr>
          <w:sz w:val="22"/>
          <w:szCs w:val="22"/>
          <w:lang w:val="es-MX"/>
        </w:rPr>
        <w:t>2019,</w:t>
      </w:r>
    </w:p>
    <w:p w14:paraId="5B9153DD" w14:textId="77777777" w:rsidR="00300CC2" w:rsidRPr="006D1F2F" w:rsidRDefault="00300CC2" w:rsidP="000C1E65">
      <w:pPr>
        <w:pStyle w:val="ListParagraph"/>
        <w:ind w:left="1080"/>
        <w:rPr>
          <w:color w:val="000000"/>
          <w:sz w:val="22"/>
          <w:szCs w:val="22"/>
          <w:lang w:val="es-MX"/>
        </w:rPr>
      </w:pPr>
    </w:p>
    <w:p w14:paraId="714B311B" w14:textId="729C112C" w:rsidR="00300CC2" w:rsidRPr="006D1F2F" w:rsidRDefault="00300CC2" w:rsidP="000C1E65">
      <w:pPr>
        <w:jc w:val="both"/>
        <w:rPr>
          <w:sz w:val="22"/>
          <w:szCs w:val="22"/>
          <w:lang w:val="es-MX"/>
        </w:rPr>
      </w:pPr>
      <w:r w:rsidRPr="006D1F2F">
        <w:rPr>
          <w:sz w:val="22"/>
          <w:szCs w:val="22"/>
          <w:lang w:val="es-MX"/>
        </w:rPr>
        <w:lastRenderedPageBreak/>
        <w:t>RESUELVE:</w:t>
      </w:r>
    </w:p>
    <w:p w14:paraId="6CA7C142" w14:textId="77777777" w:rsidR="00BA6B5C" w:rsidRPr="006D1F2F" w:rsidRDefault="00BA6B5C" w:rsidP="000C1E65">
      <w:pPr>
        <w:jc w:val="both"/>
        <w:rPr>
          <w:sz w:val="22"/>
          <w:szCs w:val="22"/>
          <w:lang w:val="es-MX"/>
        </w:rPr>
      </w:pPr>
    </w:p>
    <w:p w14:paraId="7AADE2E8" w14:textId="68C2712D" w:rsidR="0042500D" w:rsidRPr="006D1F2F" w:rsidRDefault="00BA6B5C" w:rsidP="000C1E65">
      <w:pPr>
        <w:tabs>
          <w:tab w:val="left" w:pos="567"/>
          <w:tab w:val="left" w:pos="1440"/>
          <w:tab w:val="left" w:pos="2160"/>
          <w:tab w:val="left" w:pos="2880"/>
          <w:tab w:val="left" w:pos="3600"/>
          <w:tab w:val="left" w:pos="4320"/>
          <w:tab w:val="left" w:pos="5760"/>
          <w:tab w:val="left" w:pos="6480"/>
          <w:tab w:val="left" w:pos="7200"/>
          <w:tab w:val="left" w:pos="7920"/>
        </w:tabs>
        <w:contextualSpacing/>
        <w:jc w:val="both"/>
        <w:rPr>
          <w:sz w:val="22"/>
          <w:szCs w:val="22"/>
          <w:lang w:val="es-MX"/>
        </w:rPr>
      </w:pPr>
      <w:r w:rsidRPr="006D1F2F">
        <w:rPr>
          <w:sz w:val="22"/>
          <w:szCs w:val="22"/>
          <w:lang w:val="es-MX"/>
        </w:rPr>
        <w:tab/>
        <w:t>1.</w:t>
      </w:r>
      <w:r w:rsidRPr="006D1F2F">
        <w:rPr>
          <w:sz w:val="22"/>
          <w:szCs w:val="22"/>
          <w:lang w:val="es-MX"/>
        </w:rPr>
        <w:tab/>
      </w:r>
      <w:r w:rsidR="00300CC2" w:rsidRPr="006D1F2F">
        <w:rPr>
          <w:sz w:val="22"/>
          <w:szCs w:val="22"/>
          <w:lang w:val="es-MX"/>
        </w:rPr>
        <w:t>Encomendar</w:t>
      </w:r>
      <w:r w:rsidR="00D27448" w:rsidRPr="006D1F2F">
        <w:rPr>
          <w:sz w:val="22"/>
          <w:szCs w:val="22"/>
          <w:lang w:val="es-MX"/>
        </w:rPr>
        <w:t xml:space="preserve"> </w:t>
      </w:r>
      <w:r w:rsidR="00300CC2" w:rsidRPr="006D1F2F">
        <w:rPr>
          <w:sz w:val="22"/>
          <w:szCs w:val="22"/>
          <w:lang w:val="es-MX"/>
        </w:rPr>
        <w:t>a</w:t>
      </w:r>
      <w:r w:rsidR="00D27448" w:rsidRPr="006D1F2F">
        <w:rPr>
          <w:sz w:val="22"/>
          <w:szCs w:val="22"/>
          <w:lang w:val="es-MX"/>
        </w:rPr>
        <w:t xml:space="preserve"> </w:t>
      </w:r>
      <w:r w:rsidR="00300CC2" w:rsidRPr="006D1F2F">
        <w:rPr>
          <w:sz w:val="22"/>
          <w:szCs w:val="22"/>
          <w:lang w:val="es-MX"/>
        </w:rPr>
        <w:t>la</w:t>
      </w:r>
      <w:r w:rsidR="00D27448" w:rsidRPr="006D1F2F">
        <w:rPr>
          <w:sz w:val="22"/>
          <w:szCs w:val="22"/>
          <w:lang w:val="es-MX"/>
        </w:rPr>
        <w:t xml:space="preserve"> </w:t>
      </w:r>
      <w:r w:rsidR="00300CC2" w:rsidRPr="006D1F2F">
        <w:rPr>
          <w:sz w:val="22"/>
          <w:szCs w:val="22"/>
          <w:lang w:val="es-MX"/>
        </w:rPr>
        <w:t>Secretaría</w:t>
      </w:r>
      <w:r w:rsidR="00D27448" w:rsidRPr="006D1F2F">
        <w:rPr>
          <w:sz w:val="22"/>
          <w:szCs w:val="22"/>
          <w:lang w:val="es-MX"/>
        </w:rPr>
        <w:t xml:space="preserve"> </w:t>
      </w:r>
      <w:r w:rsidR="00300CC2" w:rsidRPr="006D1F2F">
        <w:rPr>
          <w:sz w:val="22"/>
          <w:szCs w:val="22"/>
          <w:lang w:val="es-MX"/>
        </w:rPr>
        <w:t>General</w:t>
      </w:r>
      <w:r w:rsidR="00D27448" w:rsidRPr="006D1F2F">
        <w:rPr>
          <w:sz w:val="22"/>
          <w:szCs w:val="22"/>
          <w:lang w:val="es-MX"/>
        </w:rPr>
        <w:t xml:space="preserve"> </w:t>
      </w:r>
      <w:r w:rsidR="00300CC2" w:rsidRPr="006D1F2F">
        <w:rPr>
          <w:sz w:val="22"/>
          <w:szCs w:val="22"/>
          <w:lang w:val="es-MX"/>
        </w:rPr>
        <w:t>que,</w:t>
      </w:r>
      <w:r w:rsidR="00D27448" w:rsidRPr="006D1F2F">
        <w:rPr>
          <w:sz w:val="22"/>
          <w:szCs w:val="22"/>
          <w:lang w:val="es-MX"/>
        </w:rPr>
        <w:t xml:space="preserve"> </w:t>
      </w:r>
      <w:r w:rsidR="00300CC2" w:rsidRPr="006D1F2F">
        <w:rPr>
          <w:sz w:val="22"/>
          <w:szCs w:val="22"/>
          <w:lang w:val="es-MX"/>
        </w:rPr>
        <w:t>a</w:t>
      </w:r>
      <w:r w:rsidR="00D27448" w:rsidRPr="006D1F2F">
        <w:rPr>
          <w:sz w:val="22"/>
          <w:szCs w:val="22"/>
          <w:lang w:val="es-MX"/>
        </w:rPr>
        <w:t xml:space="preserve"> </w:t>
      </w:r>
      <w:r w:rsidR="00300CC2" w:rsidRPr="006D1F2F">
        <w:rPr>
          <w:sz w:val="22"/>
          <w:szCs w:val="22"/>
          <w:lang w:val="es-MX"/>
        </w:rPr>
        <w:t>través</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300CC2" w:rsidRPr="006D1F2F">
        <w:rPr>
          <w:sz w:val="22"/>
          <w:szCs w:val="22"/>
          <w:lang w:val="es-MX"/>
        </w:rPr>
        <w:t>su</w:t>
      </w:r>
      <w:r w:rsidR="00D27448" w:rsidRPr="006D1F2F">
        <w:rPr>
          <w:sz w:val="22"/>
          <w:szCs w:val="22"/>
          <w:lang w:val="es-MX"/>
        </w:rPr>
        <w:t xml:space="preserve"> </w:t>
      </w:r>
      <w:r w:rsidR="00300CC2" w:rsidRPr="006D1F2F">
        <w:rPr>
          <w:sz w:val="22"/>
          <w:szCs w:val="22"/>
          <w:lang w:val="es-MX"/>
        </w:rPr>
        <w:t>Programa</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300CC2" w:rsidRPr="006D1F2F">
        <w:rPr>
          <w:sz w:val="22"/>
          <w:szCs w:val="22"/>
          <w:lang w:val="es-MX"/>
        </w:rPr>
        <w:t>Universalización</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300CC2" w:rsidRPr="006D1F2F">
        <w:rPr>
          <w:sz w:val="22"/>
          <w:szCs w:val="22"/>
          <w:lang w:val="es-MX"/>
        </w:rPr>
        <w:t>la</w:t>
      </w:r>
      <w:r w:rsidR="00D27448" w:rsidRPr="006D1F2F">
        <w:rPr>
          <w:sz w:val="22"/>
          <w:szCs w:val="22"/>
          <w:lang w:val="es-MX"/>
        </w:rPr>
        <w:t xml:space="preserve"> </w:t>
      </w:r>
      <w:r w:rsidR="00300CC2" w:rsidRPr="006D1F2F">
        <w:rPr>
          <w:sz w:val="22"/>
          <w:szCs w:val="22"/>
          <w:lang w:val="es-MX"/>
        </w:rPr>
        <w:t>Identidad</w:t>
      </w:r>
      <w:r w:rsidR="00D27448" w:rsidRPr="006D1F2F">
        <w:rPr>
          <w:sz w:val="22"/>
          <w:szCs w:val="22"/>
          <w:lang w:val="es-MX"/>
        </w:rPr>
        <w:t xml:space="preserve"> </w:t>
      </w:r>
      <w:r w:rsidR="00300CC2" w:rsidRPr="006D1F2F">
        <w:rPr>
          <w:sz w:val="22"/>
          <w:szCs w:val="22"/>
          <w:lang w:val="es-MX"/>
        </w:rPr>
        <w:t>Civil</w:t>
      </w:r>
      <w:r w:rsidR="00D27448" w:rsidRPr="006D1F2F">
        <w:rPr>
          <w:sz w:val="22"/>
          <w:szCs w:val="22"/>
          <w:lang w:val="es-MX"/>
        </w:rPr>
        <w:t xml:space="preserve"> </w:t>
      </w:r>
      <w:r w:rsidR="00300CC2" w:rsidRPr="006D1F2F">
        <w:rPr>
          <w:sz w:val="22"/>
          <w:szCs w:val="22"/>
          <w:lang w:val="es-MX"/>
        </w:rPr>
        <w:t>en</w:t>
      </w:r>
      <w:r w:rsidR="00D27448" w:rsidRPr="006D1F2F">
        <w:rPr>
          <w:sz w:val="22"/>
          <w:szCs w:val="22"/>
          <w:lang w:val="es-MX"/>
        </w:rPr>
        <w:t xml:space="preserve"> </w:t>
      </w:r>
      <w:r w:rsidR="00300CC2" w:rsidRPr="006D1F2F">
        <w:rPr>
          <w:sz w:val="22"/>
          <w:szCs w:val="22"/>
          <w:lang w:val="es-MX"/>
        </w:rPr>
        <w:t>las</w:t>
      </w:r>
      <w:r w:rsidR="00D27448" w:rsidRPr="006D1F2F">
        <w:rPr>
          <w:sz w:val="22"/>
          <w:szCs w:val="22"/>
          <w:lang w:val="es-MX"/>
        </w:rPr>
        <w:t xml:space="preserve"> </w:t>
      </w:r>
      <w:r w:rsidR="00300CC2" w:rsidRPr="006D1F2F">
        <w:rPr>
          <w:sz w:val="22"/>
          <w:szCs w:val="22"/>
          <w:lang w:val="es-MX"/>
        </w:rPr>
        <w:t>Américas</w:t>
      </w:r>
      <w:r w:rsidR="00D27448" w:rsidRPr="006D1F2F">
        <w:rPr>
          <w:sz w:val="22"/>
          <w:szCs w:val="22"/>
          <w:lang w:val="es-MX"/>
        </w:rPr>
        <w:t xml:space="preserve"> </w:t>
      </w:r>
      <w:r w:rsidR="00300CC2" w:rsidRPr="006D1F2F">
        <w:rPr>
          <w:sz w:val="22"/>
          <w:szCs w:val="22"/>
          <w:lang w:val="es-MX"/>
        </w:rPr>
        <w:t>(PUICA),</w:t>
      </w:r>
      <w:r w:rsidR="00D27448" w:rsidRPr="006D1F2F">
        <w:rPr>
          <w:sz w:val="22"/>
          <w:szCs w:val="22"/>
          <w:lang w:val="es-MX"/>
        </w:rPr>
        <w:t xml:space="preserve"> </w:t>
      </w:r>
      <w:r w:rsidR="00300CC2" w:rsidRPr="006D1F2F">
        <w:rPr>
          <w:sz w:val="22"/>
          <w:szCs w:val="22"/>
          <w:lang w:val="es-MX"/>
        </w:rPr>
        <w:t>y</w:t>
      </w:r>
      <w:r w:rsidR="00D27448" w:rsidRPr="006D1F2F">
        <w:rPr>
          <w:sz w:val="22"/>
          <w:szCs w:val="22"/>
          <w:lang w:val="es-MX"/>
        </w:rPr>
        <w:t xml:space="preserve"> </w:t>
      </w:r>
      <w:r w:rsidR="00300CC2" w:rsidRPr="006D1F2F">
        <w:rPr>
          <w:sz w:val="22"/>
          <w:szCs w:val="22"/>
          <w:lang w:val="es-MX"/>
        </w:rPr>
        <w:t>el</w:t>
      </w:r>
      <w:r w:rsidR="00D27448" w:rsidRPr="006D1F2F">
        <w:rPr>
          <w:sz w:val="22"/>
          <w:szCs w:val="22"/>
          <w:lang w:val="es-MX"/>
        </w:rPr>
        <w:t xml:space="preserve"> </w:t>
      </w:r>
      <w:r w:rsidR="00300CC2" w:rsidRPr="006D1F2F">
        <w:rPr>
          <w:sz w:val="22"/>
          <w:szCs w:val="22"/>
          <w:lang w:val="es-MX"/>
        </w:rPr>
        <w:t>Consejo</w:t>
      </w:r>
      <w:r w:rsidR="00D27448" w:rsidRPr="006D1F2F">
        <w:rPr>
          <w:sz w:val="22"/>
          <w:szCs w:val="22"/>
          <w:lang w:val="es-MX"/>
        </w:rPr>
        <w:t xml:space="preserve"> </w:t>
      </w:r>
      <w:r w:rsidR="00300CC2" w:rsidRPr="006D1F2F">
        <w:rPr>
          <w:sz w:val="22"/>
          <w:szCs w:val="22"/>
          <w:lang w:val="es-MX"/>
        </w:rPr>
        <w:t>Latinoamericano</w:t>
      </w:r>
      <w:r w:rsidR="00D27448" w:rsidRPr="006D1F2F">
        <w:rPr>
          <w:sz w:val="22"/>
          <w:szCs w:val="22"/>
          <w:lang w:val="es-MX"/>
        </w:rPr>
        <w:t xml:space="preserve"> </w:t>
      </w:r>
      <w:r w:rsidR="00300CC2" w:rsidRPr="006D1F2F">
        <w:rPr>
          <w:sz w:val="22"/>
          <w:szCs w:val="22"/>
          <w:lang w:val="es-MX"/>
        </w:rPr>
        <w:t>y</w:t>
      </w:r>
      <w:r w:rsidR="00D27448" w:rsidRPr="006D1F2F">
        <w:rPr>
          <w:sz w:val="22"/>
          <w:szCs w:val="22"/>
          <w:lang w:val="es-MX"/>
        </w:rPr>
        <w:t xml:space="preserve"> </w:t>
      </w:r>
      <w:r w:rsidR="00300CC2" w:rsidRPr="006D1F2F">
        <w:rPr>
          <w:sz w:val="22"/>
          <w:szCs w:val="22"/>
          <w:lang w:val="es-MX"/>
        </w:rPr>
        <w:t>del</w:t>
      </w:r>
      <w:r w:rsidR="00D27448" w:rsidRPr="006D1F2F">
        <w:rPr>
          <w:sz w:val="22"/>
          <w:szCs w:val="22"/>
          <w:lang w:val="es-MX"/>
        </w:rPr>
        <w:t xml:space="preserve"> </w:t>
      </w:r>
      <w:r w:rsidR="00300CC2" w:rsidRPr="006D1F2F">
        <w:rPr>
          <w:sz w:val="22"/>
          <w:szCs w:val="22"/>
          <w:lang w:val="es-MX"/>
        </w:rPr>
        <w:t>Caribe</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300CC2" w:rsidRPr="006D1F2F">
        <w:rPr>
          <w:sz w:val="22"/>
          <w:szCs w:val="22"/>
          <w:lang w:val="es-MX"/>
        </w:rPr>
        <w:t>Registro</w:t>
      </w:r>
      <w:r w:rsidR="00D27448" w:rsidRPr="006D1F2F">
        <w:rPr>
          <w:sz w:val="22"/>
          <w:szCs w:val="22"/>
          <w:lang w:val="es-MX"/>
        </w:rPr>
        <w:t xml:space="preserve"> </w:t>
      </w:r>
      <w:r w:rsidR="00300CC2" w:rsidRPr="006D1F2F">
        <w:rPr>
          <w:sz w:val="22"/>
          <w:szCs w:val="22"/>
          <w:lang w:val="es-MX"/>
        </w:rPr>
        <w:t>Civil,</w:t>
      </w:r>
      <w:r w:rsidR="00D27448" w:rsidRPr="006D1F2F">
        <w:rPr>
          <w:sz w:val="22"/>
          <w:szCs w:val="22"/>
          <w:lang w:val="es-MX"/>
        </w:rPr>
        <w:t xml:space="preserve"> </w:t>
      </w:r>
      <w:r w:rsidR="00300CC2" w:rsidRPr="006D1F2F">
        <w:rPr>
          <w:sz w:val="22"/>
          <w:szCs w:val="22"/>
          <w:lang w:val="es-MX"/>
        </w:rPr>
        <w:t>Identidad</w:t>
      </w:r>
      <w:r w:rsidR="00D27448" w:rsidRPr="006D1F2F">
        <w:rPr>
          <w:sz w:val="22"/>
          <w:szCs w:val="22"/>
          <w:lang w:val="es-MX"/>
        </w:rPr>
        <w:t xml:space="preserve"> </w:t>
      </w:r>
      <w:r w:rsidR="00300CC2" w:rsidRPr="006D1F2F">
        <w:rPr>
          <w:sz w:val="22"/>
          <w:szCs w:val="22"/>
          <w:lang w:val="es-MX"/>
        </w:rPr>
        <w:t>y</w:t>
      </w:r>
      <w:r w:rsidR="00D27448" w:rsidRPr="006D1F2F">
        <w:rPr>
          <w:sz w:val="22"/>
          <w:szCs w:val="22"/>
          <w:lang w:val="es-MX"/>
        </w:rPr>
        <w:t xml:space="preserve"> </w:t>
      </w:r>
      <w:r w:rsidR="00300CC2" w:rsidRPr="006D1F2F">
        <w:rPr>
          <w:sz w:val="22"/>
          <w:szCs w:val="22"/>
          <w:lang w:val="es-MX"/>
        </w:rPr>
        <w:t>Estadísticas</w:t>
      </w:r>
      <w:r w:rsidR="00D27448" w:rsidRPr="006D1F2F">
        <w:rPr>
          <w:sz w:val="22"/>
          <w:szCs w:val="22"/>
          <w:lang w:val="es-MX"/>
        </w:rPr>
        <w:t xml:space="preserve"> </w:t>
      </w:r>
      <w:r w:rsidR="00300CC2" w:rsidRPr="006D1F2F">
        <w:rPr>
          <w:sz w:val="22"/>
          <w:szCs w:val="22"/>
          <w:lang w:val="es-MX"/>
        </w:rPr>
        <w:t>Vitales</w:t>
      </w:r>
      <w:r w:rsidR="00D27448" w:rsidRPr="006D1F2F">
        <w:rPr>
          <w:sz w:val="22"/>
          <w:szCs w:val="22"/>
          <w:lang w:val="es-MX"/>
        </w:rPr>
        <w:t xml:space="preserve"> </w:t>
      </w:r>
      <w:r w:rsidR="00300CC2" w:rsidRPr="006D1F2F">
        <w:rPr>
          <w:sz w:val="22"/>
          <w:szCs w:val="22"/>
          <w:lang w:val="es-MX"/>
        </w:rPr>
        <w:t>(CLARCIEV),</w:t>
      </w:r>
      <w:r w:rsidR="00D27448" w:rsidRPr="006D1F2F">
        <w:rPr>
          <w:sz w:val="22"/>
          <w:szCs w:val="22"/>
          <w:lang w:val="es-MX"/>
        </w:rPr>
        <w:t xml:space="preserve"> </w:t>
      </w:r>
      <w:r w:rsidR="00300CC2" w:rsidRPr="006D1F2F">
        <w:rPr>
          <w:sz w:val="22"/>
          <w:szCs w:val="22"/>
          <w:lang w:val="es-MX"/>
        </w:rPr>
        <w:t>continúe</w:t>
      </w:r>
      <w:r w:rsidR="00D27448" w:rsidRPr="006D1F2F">
        <w:rPr>
          <w:sz w:val="22"/>
          <w:szCs w:val="22"/>
          <w:lang w:val="es-MX"/>
        </w:rPr>
        <w:t xml:space="preserve"> </w:t>
      </w:r>
      <w:r w:rsidR="00300CC2" w:rsidRPr="006D1F2F">
        <w:rPr>
          <w:sz w:val="22"/>
          <w:szCs w:val="22"/>
          <w:lang w:val="es-MX"/>
        </w:rPr>
        <w:t>proporcionando</w:t>
      </w:r>
      <w:r w:rsidR="00D27448" w:rsidRPr="006D1F2F">
        <w:rPr>
          <w:sz w:val="22"/>
          <w:szCs w:val="22"/>
          <w:lang w:val="es-MX"/>
        </w:rPr>
        <w:t xml:space="preserve"> </w:t>
      </w:r>
      <w:r w:rsidR="00300CC2" w:rsidRPr="006D1F2F">
        <w:rPr>
          <w:sz w:val="22"/>
          <w:szCs w:val="22"/>
          <w:lang w:val="es-MX"/>
        </w:rPr>
        <w:t>asistencia</w:t>
      </w:r>
      <w:r w:rsidR="00D27448" w:rsidRPr="006D1F2F">
        <w:rPr>
          <w:sz w:val="22"/>
          <w:szCs w:val="22"/>
          <w:lang w:val="es-MX"/>
        </w:rPr>
        <w:t xml:space="preserve"> </w:t>
      </w:r>
      <w:r w:rsidR="00300CC2" w:rsidRPr="006D1F2F">
        <w:rPr>
          <w:sz w:val="22"/>
          <w:szCs w:val="22"/>
          <w:lang w:val="es-MX"/>
        </w:rPr>
        <w:t>a</w:t>
      </w:r>
      <w:r w:rsidR="00D27448" w:rsidRPr="006D1F2F">
        <w:rPr>
          <w:sz w:val="22"/>
          <w:szCs w:val="22"/>
          <w:lang w:val="es-MX"/>
        </w:rPr>
        <w:t xml:space="preserve"> </w:t>
      </w:r>
      <w:r w:rsidR="00300CC2" w:rsidRPr="006D1F2F">
        <w:rPr>
          <w:sz w:val="22"/>
          <w:szCs w:val="22"/>
          <w:lang w:val="es-MX"/>
        </w:rPr>
        <w:t>los</w:t>
      </w:r>
      <w:r w:rsidR="00D27448" w:rsidRPr="006D1F2F">
        <w:rPr>
          <w:sz w:val="22"/>
          <w:szCs w:val="22"/>
          <w:lang w:val="es-MX"/>
        </w:rPr>
        <w:t xml:space="preserve"> </w:t>
      </w:r>
      <w:r w:rsidR="00300CC2" w:rsidRPr="006D1F2F">
        <w:rPr>
          <w:sz w:val="22"/>
          <w:szCs w:val="22"/>
          <w:lang w:val="es-MX"/>
        </w:rPr>
        <w:t>Estados</w:t>
      </w:r>
      <w:r w:rsidR="00D27448" w:rsidRPr="006D1F2F">
        <w:rPr>
          <w:sz w:val="22"/>
          <w:szCs w:val="22"/>
          <w:lang w:val="es-MX"/>
        </w:rPr>
        <w:t xml:space="preserve"> </w:t>
      </w:r>
      <w:r w:rsidR="00300CC2" w:rsidRPr="006D1F2F">
        <w:rPr>
          <w:sz w:val="22"/>
          <w:szCs w:val="22"/>
          <w:lang w:val="es-MX"/>
        </w:rPr>
        <w:t>Miembros</w:t>
      </w:r>
      <w:r w:rsidR="00D27448" w:rsidRPr="006D1F2F">
        <w:rPr>
          <w:sz w:val="22"/>
          <w:szCs w:val="22"/>
          <w:lang w:val="es-MX"/>
        </w:rPr>
        <w:t xml:space="preserve"> </w:t>
      </w:r>
      <w:r w:rsidR="00300CC2" w:rsidRPr="006D1F2F">
        <w:rPr>
          <w:sz w:val="22"/>
          <w:szCs w:val="22"/>
          <w:lang w:val="es-MX"/>
        </w:rPr>
        <w:t>que</w:t>
      </w:r>
      <w:r w:rsidR="00D27448" w:rsidRPr="006D1F2F">
        <w:rPr>
          <w:sz w:val="22"/>
          <w:szCs w:val="22"/>
          <w:lang w:val="es-MX"/>
        </w:rPr>
        <w:t xml:space="preserve"> </w:t>
      </w:r>
      <w:r w:rsidR="00300CC2" w:rsidRPr="006D1F2F">
        <w:rPr>
          <w:sz w:val="22"/>
          <w:szCs w:val="22"/>
          <w:lang w:val="es-MX"/>
        </w:rPr>
        <w:t>lo</w:t>
      </w:r>
      <w:r w:rsidR="00D27448" w:rsidRPr="006D1F2F">
        <w:rPr>
          <w:sz w:val="22"/>
          <w:szCs w:val="22"/>
          <w:lang w:val="es-MX"/>
        </w:rPr>
        <w:t xml:space="preserve"> </w:t>
      </w:r>
      <w:r w:rsidR="00300CC2" w:rsidRPr="006D1F2F">
        <w:rPr>
          <w:sz w:val="22"/>
          <w:szCs w:val="22"/>
          <w:lang w:val="es-MX"/>
        </w:rPr>
        <w:t>soliciten</w:t>
      </w:r>
      <w:r w:rsidR="00D27448" w:rsidRPr="006D1F2F">
        <w:rPr>
          <w:sz w:val="22"/>
          <w:szCs w:val="22"/>
          <w:lang w:val="es-MX"/>
        </w:rPr>
        <w:t xml:space="preserve"> </w:t>
      </w:r>
      <w:r w:rsidR="00300CC2" w:rsidRPr="006D1F2F">
        <w:rPr>
          <w:sz w:val="22"/>
          <w:szCs w:val="22"/>
          <w:lang w:val="es-MX"/>
        </w:rPr>
        <w:t>para</w:t>
      </w:r>
      <w:r w:rsidR="00D27448" w:rsidRPr="006D1F2F">
        <w:rPr>
          <w:sz w:val="22"/>
          <w:szCs w:val="22"/>
          <w:lang w:val="es-MX"/>
        </w:rPr>
        <w:t xml:space="preserve"> </w:t>
      </w:r>
      <w:r w:rsidR="00300CC2" w:rsidRPr="006D1F2F">
        <w:rPr>
          <w:sz w:val="22"/>
          <w:szCs w:val="22"/>
          <w:lang w:val="es-MX"/>
        </w:rPr>
        <w:t>el</w:t>
      </w:r>
      <w:r w:rsidR="00D27448" w:rsidRPr="006D1F2F">
        <w:rPr>
          <w:sz w:val="22"/>
          <w:szCs w:val="22"/>
          <w:lang w:val="es-MX"/>
        </w:rPr>
        <w:t xml:space="preserve"> </w:t>
      </w:r>
      <w:r w:rsidR="00300CC2" w:rsidRPr="006D1F2F">
        <w:rPr>
          <w:sz w:val="22"/>
          <w:szCs w:val="22"/>
          <w:lang w:val="es-MX"/>
        </w:rPr>
        <w:t>fortalecimiento</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300CC2" w:rsidRPr="006D1F2F">
        <w:rPr>
          <w:sz w:val="22"/>
          <w:szCs w:val="22"/>
          <w:lang w:val="es-MX"/>
        </w:rPr>
        <w:t>sus</w:t>
      </w:r>
      <w:r w:rsidR="00D27448" w:rsidRPr="006D1F2F">
        <w:rPr>
          <w:sz w:val="22"/>
          <w:szCs w:val="22"/>
          <w:lang w:val="es-MX"/>
        </w:rPr>
        <w:t xml:space="preserve"> </w:t>
      </w:r>
      <w:r w:rsidR="00300CC2" w:rsidRPr="006D1F2F">
        <w:rPr>
          <w:sz w:val="22"/>
          <w:szCs w:val="22"/>
          <w:lang w:val="es-MX"/>
        </w:rPr>
        <w:t>sistemas</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300CC2" w:rsidRPr="006D1F2F">
        <w:rPr>
          <w:sz w:val="22"/>
          <w:szCs w:val="22"/>
          <w:lang w:val="es-MX"/>
        </w:rPr>
        <w:t>registro</w:t>
      </w:r>
      <w:r w:rsidR="00D27448" w:rsidRPr="006D1F2F">
        <w:rPr>
          <w:sz w:val="22"/>
          <w:szCs w:val="22"/>
          <w:lang w:val="es-MX"/>
        </w:rPr>
        <w:t xml:space="preserve"> </w:t>
      </w:r>
      <w:r w:rsidR="00300CC2" w:rsidRPr="006D1F2F">
        <w:rPr>
          <w:sz w:val="22"/>
          <w:szCs w:val="22"/>
          <w:lang w:val="es-MX"/>
        </w:rPr>
        <w:t>civil,</w:t>
      </w:r>
      <w:r w:rsidR="00D27448" w:rsidRPr="006D1F2F">
        <w:rPr>
          <w:sz w:val="22"/>
          <w:szCs w:val="22"/>
          <w:lang w:val="es-MX"/>
        </w:rPr>
        <w:t xml:space="preserve"> </w:t>
      </w:r>
      <w:r w:rsidR="00300CC2" w:rsidRPr="006D1F2F">
        <w:rPr>
          <w:sz w:val="22"/>
          <w:szCs w:val="22"/>
          <w:lang w:val="es-MX"/>
        </w:rPr>
        <w:t>a</w:t>
      </w:r>
      <w:r w:rsidR="00D27448" w:rsidRPr="006D1F2F">
        <w:rPr>
          <w:sz w:val="22"/>
          <w:szCs w:val="22"/>
          <w:lang w:val="es-MX"/>
        </w:rPr>
        <w:t xml:space="preserve"> </w:t>
      </w:r>
      <w:r w:rsidR="00300CC2" w:rsidRPr="006D1F2F">
        <w:rPr>
          <w:sz w:val="22"/>
          <w:szCs w:val="22"/>
          <w:lang w:val="es-MX"/>
        </w:rPr>
        <w:t>efecto</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9427F2" w:rsidRPr="006D1F2F">
        <w:rPr>
          <w:sz w:val="22"/>
          <w:szCs w:val="22"/>
          <w:lang w:val="es-MX"/>
        </w:rPr>
        <w:t>promover</w:t>
      </w:r>
      <w:r w:rsidR="00D27448" w:rsidRPr="006D1F2F">
        <w:rPr>
          <w:sz w:val="22"/>
          <w:szCs w:val="22"/>
          <w:lang w:val="es-MX"/>
        </w:rPr>
        <w:t xml:space="preserve"> </w:t>
      </w:r>
      <w:r w:rsidR="00300CC2" w:rsidRPr="006D1F2F">
        <w:rPr>
          <w:sz w:val="22"/>
          <w:szCs w:val="22"/>
          <w:lang w:val="es-MX"/>
        </w:rPr>
        <w:t>la</w:t>
      </w:r>
      <w:r w:rsidR="00D27448" w:rsidRPr="006D1F2F">
        <w:rPr>
          <w:sz w:val="22"/>
          <w:szCs w:val="22"/>
          <w:lang w:val="es-MX"/>
        </w:rPr>
        <w:t xml:space="preserve"> </w:t>
      </w:r>
      <w:r w:rsidR="00300CC2" w:rsidRPr="006D1F2F">
        <w:rPr>
          <w:sz w:val="22"/>
          <w:szCs w:val="22"/>
          <w:lang w:val="es-MX"/>
        </w:rPr>
        <w:t>protección</w:t>
      </w:r>
      <w:r w:rsidR="00D27448" w:rsidRPr="006D1F2F">
        <w:rPr>
          <w:sz w:val="22"/>
          <w:szCs w:val="22"/>
          <w:lang w:val="es-MX"/>
        </w:rPr>
        <w:t xml:space="preserve"> </w:t>
      </w:r>
      <w:r w:rsidR="00300CC2" w:rsidRPr="006D1F2F">
        <w:rPr>
          <w:sz w:val="22"/>
          <w:szCs w:val="22"/>
          <w:lang w:val="es-MX"/>
        </w:rPr>
        <w:t>y</w:t>
      </w:r>
      <w:r w:rsidR="00D27448" w:rsidRPr="006D1F2F">
        <w:rPr>
          <w:sz w:val="22"/>
          <w:szCs w:val="22"/>
          <w:lang w:val="es-MX"/>
        </w:rPr>
        <w:t xml:space="preserve"> </w:t>
      </w:r>
      <w:r w:rsidR="00300CC2" w:rsidRPr="006D1F2F">
        <w:rPr>
          <w:sz w:val="22"/>
          <w:szCs w:val="22"/>
          <w:lang w:val="es-MX"/>
        </w:rPr>
        <w:t>garantía</w:t>
      </w:r>
      <w:r w:rsidR="00D27448" w:rsidRPr="006D1F2F">
        <w:rPr>
          <w:sz w:val="22"/>
          <w:szCs w:val="22"/>
          <w:lang w:val="es-MX"/>
        </w:rPr>
        <w:t xml:space="preserve"> </w:t>
      </w:r>
      <w:r w:rsidR="00300CC2" w:rsidRPr="006D1F2F">
        <w:rPr>
          <w:sz w:val="22"/>
          <w:szCs w:val="22"/>
          <w:lang w:val="es-MX"/>
        </w:rPr>
        <w:t>del</w:t>
      </w:r>
      <w:r w:rsidR="00D27448" w:rsidRPr="006D1F2F">
        <w:rPr>
          <w:sz w:val="22"/>
          <w:szCs w:val="22"/>
          <w:lang w:val="es-MX"/>
        </w:rPr>
        <w:t xml:space="preserve"> </w:t>
      </w:r>
      <w:r w:rsidR="00300CC2" w:rsidRPr="006D1F2F">
        <w:rPr>
          <w:sz w:val="22"/>
          <w:szCs w:val="22"/>
          <w:lang w:val="es-MX"/>
        </w:rPr>
        <w:t>derecho</w:t>
      </w:r>
      <w:r w:rsidR="00D27448" w:rsidRPr="006D1F2F">
        <w:rPr>
          <w:sz w:val="22"/>
          <w:szCs w:val="22"/>
          <w:lang w:val="es-MX"/>
        </w:rPr>
        <w:t xml:space="preserve"> </w:t>
      </w:r>
      <w:r w:rsidR="00300CC2" w:rsidRPr="006D1F2F">
        <w:rPr>
          <w:sz w:val="22"/>
          <w:szCs w:val="22"/>
          <w:lang w:val="es-MX"/>
        </w:rPr>
        <w:t>a</w:t>
      </w:r>
      <w:r w:rsidR="00D27448" w:rsidRPr="006D1F2F">
        <w:rPr>
          <w:sz w:val="22"/>
          <w:szCs w:val="22"/>
          <w:lang w:val="es-MX"/>
        </w:rPr>
        <w:t xml:space="preserve"> </w:t>
      </w:r>
      <w:r w:rsidR="00300CC2" w:rsidRPr="006D1F2F">
        <w:rPr>
          <w:sz w:val="22"/>
          <w:szCs w:val="22"/>
          <w:lang w:val="es-MX"/>
        </w:rPr>
        <w:t>la</w:t>
      </w:r>
      <w:r w:rsidR="00D27448" w:rsidRPr="006D1F2F">
        <w:rPr>
          <w:sz w:val="22"/>
          <w:szCs w:val="22"/>
          <w:lang w:val="es-MX"/>
        </w:rPr>
        <w:t xml:space="preserve"> </w:t>
      </w:r>
      <w:r w:rsidR="00300CC2" w:rsidRPr="006D1F2F">
        <w:rPr>
          <w:sz w:val="22"/>
          <w:szCs w:val="22"/>
          <w:lang w:val="es-MX"/>
        </w:rPr>
        <w:t>identidad,</w:t>
      </w:r>
      <w:r w:rsidR="00D27448" w:rsidRPr="006D1F2F">
        <w:rPr>
          <w:sz w:val="22"/>
          <w:szCs w:val="22"/>
          <w:lang w:val="es-MX"/>
        </w:rPr>
        <w:t xml:space="preserve"> </w:t>
      </w:r>
      <w:r w:rsidR="00300CC2" w:rsidRPr="006D1F2F">
        <w:rPr>
          <w:sz w:val="22"/>
          <w:szCs w:val="22"/>
          <w:lang w:val="es-MX"/>
        </w:rPr>
        <w:t>del</w:t>
      </w:r>
      <w:r w:rsidR="00D27448" w:rsidRPr="006D1F2F">
        <w:rPr>
          <w:sz w:val="22"/>
          <w:szCs w:val="22"/>
          <w:lang w:val="es-MX"/>
        </w:rPr>
        <w:t xml:space="preserve"> </w:t>
      </w:r>
      <w:r w:rsidR="00300CC2" w:rsidRPr="006D1F2F">
        <w:rPr>
          <w:sz w:val="22"/>
          <w:szCs w:val="22"/>
          <w:lang w:val="es-MX"/>
        </w:rPr>
        <w:t>registro</w:t>
      </w:r>
      <w:r w:rsidR="00D27448" w:rsidRPr="006D1F2F">
        <w:rPr>
          <w:sz w:val="22"/>
          <w:szCs w:val="22"/>
          <w:lang w:val="es-MX"/>
        </w:rPr>
        <w:t xml:space="preserve"> </w:t>
      </w:r>
      <w:r w:rsidR="00300CC2" w:rsidRPr="006D1F2F">
        <w:rPr>
          <w:sz w:val="22"/>
          <w:szCs w:val="22"/>
          <w:lang w:val="es-MX"/>
        </w:rPr>
        <w:t>universal</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300CC2" w:rsidRPr="006D1F2F">
        <w:rPr>
          <w:sz w:val="22"/>
          <w:szCs w:val="22"/>
          <w:lang w:val="es-MX"/>
        </w:rPr>
        <w:t>nacimientos,</w:t>
      </w:r>
      <w:r w:rsidR="00D27448" w:rsidRPr="006D1F2F">
        <w:rPr>
          <w:sz w:val="22"/>
          <w:szCs w:val="22"/>
          <w:lang w:val="es-MX"/>
        </w:rPr>
        <w:t xml:space="preserve"> </w:t>
      </w:r>
      <w:r w:rsidR="00300CC2" w:rsidRPr="006D1F2F">
        <w:rPr>
          <w:sz w:val="22"/>
          <w:szCs w:val="22"/>
          <w:lang w:val="es-MX"/>
        </w:rPr>
        <w:t>defunciones</w:t>
      </w:r>
      <w:r w:rsidR="00D27448" w:rsidRPr="006D1F2F">
        <w:rPr>
          <w:sz w:val="22"/>
          <w:szCs w:val="22"/>
          <w:lang w:val="es-MX"/>
        </w:rPr>
        <w:t xml:space="preserve"> </w:t>
      </w:r>
      <w:r w:rsidR="00300CC2" w:rsidRPr="006D1F2F">
        <w:rPr>
          <w:sz w:val="22"/>
          <w:szCs w:val="22"/>
          <w:lang w:val="es-MX"/>
        </w:rPr>
        <w:t>y</w:t>
      </w:r>
      <w:r w:rsidR="00D27448" w:rsidRPr="006D1F2F">
        <w:rPr>
          <w:sz w:val="22"/>
          <w:szCs w:val="22"/>
          <w:lang w:val="es-MX"/>
        </w:rPr>
        <w:t xml:space="preserve"> </w:t>
      </w:r>
      <w:r w:rsidR="00300CC2" w:rsidRPr="006D1F2F">
        <w:rPr>
          <w:sz w:val="22"/>
          <w:szCs w:val="22"/>
          <w:lang w:val="es-MX"/>
        </w:rPr>
        <w:t>demás</w:t>
      </w:r>
      <w:r w:rsidR="00D27448" w:rsidRPr="006D1F2F">
        <w:rPr>
          <w:sz w:val="22"/>
          <w:szCs w:val="22"/>
          <w:lang w:val="es-MX"/>
        </w:rPr>
        <w:t xml:space="preserve"> </w:t>
      </w:r>
      <w:r w:rsidR="00300CC2" w:rsidRPr="006D1F2F">
        <w:rPr>
          <w:sz w:val="22"/>
          <w:szCs w:val="22"/>
          <w:lang w:val="es-MX"/>
        </w:rPr>
        <w:t>actos</w:t>
      </w:r>
      <w:r w:rsidR="00D27448" w:rsidRPr="006D1F2F">
        <w:rPr>
          <w:sz w:val="22"/>
          <w:szCs w:val="22"/>
          <w:lang w:val="es-MX"/>
        </w:rPr>
        <w:t xml:space="preserve"> </w:t>
      </w:r>
      <w:r w:rsidR="00300CC2" w:rsidRPr="006D1F2F">
        <w:rPr>
          <w:sz w:val="22"/>
          <w:szCs w:val="22"/>
          <w:lang w:val="es-MX"/>
        </w:rPr>
        <w:t>del</w:t>
      </w:r>
      <w:r w:rsidR="00D27448" w:rsidRPr="006D1F2F">
        <w:rPr>
          <w:sz w:val="22"/>
          <w:szCs w:val="22"/>
          <w:lang w:val="es-MX"/>
        </w:rPr>
        <w:t xml:space="preserve"> </w:t>
      </w:r>
      <w:r w:rsidR="00300CC2" w:rsidRPr="006D1F2F">
        <w:rPr>
          <w:sz w:val="22"/>
          <w:szCs w:val="22"/>
          <w:lang w:val="es-MX"/>
        </w:rPr>
        <w:t>estado</w:t>
      </w:r>
      <w:r w:rsidR="00D27448" w:rsidRPr="006D1F2F">
        <w:rPr>
          <w:sz w:val="22"/>
          <w:szCs w:val="22"/>
          <w:lang w:val="es-MX"/>
        </w:rPr>
        <w:t xml:space="preserve"> </w:t>
      </w:r>
      <w:r w:rsidR="00300CC2" w:rsidRPr="006D1F2F">
        <w:rPr>
          <w:sz w:val="22"/>
          <w:szCs w:val="22"/>
          <w:lang w:val="es-MX"/>
        </w:rPr>
        <w:t>civil</w:t>
      </w:r>
      <w:r w:rsidR="00D27448" w:rsidRPr="006D1F2F">
        <w:rPr>
          <w:sz w:val="22"/>
          <w:szCs w:val="22"/>
          <w:lang w:val="es-MX"/>
        </w:rPr>
        <w:t xml:space="preserve"> </w:t>
      </w:r>
      <w:r w:rsidR="00300CC2" w:rsidRPr="006D1F2F">
        <w:rPr>
          <w:sz w:val="22"/>
          <w:szCs w:val="22"/>
          <w:lang w:val="es-MX"/>
        </w:rPr>
        <w:t>y</w:t>
      </w:r>
      <w:r w:rsidR="00D27448" w:rsidRPr="006D1F2F">
        <w:rPr>
          <w:sz w:val="22"/>
          <w:szCs w:val="22"/>
          <w:lang w:val="es-MX"/>
        </w:rPr>
        <w:t xml:space="preserve"> </w:t>
      </w:r>
      <w:r w:rsidR="00300CC2" w:rsidRPr="006D1F2F">
        <w:rPr>
          <w:sz w:val="22"/>
          <w:szCs w:val="22"/>
          <w:lang w:val="es-MX"/>
        </w:rPr>
        <w:t>la</w:t>
      </w:r>
      <w:r w:rsidR="00D27448" w:rsidRPr="006D1F2F">
        <w:rPr>
          <w:sz w:val="22"/>
          <w:szCs w:val="22"/>
          <w:lang w:val="es-MX"/>
        </w:rPr>
        <w:t xml:space="preserve"> </w:t>
      </w:r>
      <w:r w:rsidR="00300CC2" w:rsidRPr="006D1F2F">
        <w:rPr>
          <w:sz w:val="22"/>
          <w:szCs w:val="22"/>
          <w:lang w:val="es-MX"/>
        </w:rPr>
        <w:t>interconexión</w:t>
      </w:r>
      <w:r w:rsidR="00D27448" w:rsidRPr="006D1F2F">
        <w:rPr>
          <w:sz w:val="22"/>
          <w:szCs w:val="22"/>
          <w:lang w:val="es-MX"/>
        </w:rPr>
        <w:t xml:space="preserve"> </w:t>
      </w:r>
      <w:r w:rsidR="00300CC2" w:rsidRPr="006D1F2F">
        <w:rPr>
          <w:sz w:val="22"/>
          <w:szCs w:val="22"/>
          <w:lang w:val="es-MX"/>
        </w:rPr>
        <w:t>entre</w:t>
      </w:r>
      <w:r w:rsidR="00D27448" w:rsidRPr="006D1F2F">
        <w:rPr>
          <w:sz w:val="22"/>
          <w:szCs w:val="22"/>
          <w:lang w:val="es-MX"/>
        </w:rPr>
        <w:t xml:space="preserve"> </w:t>
      </w:r>
      <w:r w:rsidR="00300CC2" w:rsidRPr="006D1F2F">
        <w:rPr>
          <w:sz w:val="22"/>
          <w:szCs w:val="22"/>
          <w:lang w:val="es-MX"/>
        </w:rPr>
        <w:t>los</w:t>
      </w:r>
      <w:r w:rsidR="00D27448" w:rsidRPr="006D1F2F">
        <w:rPr>
          <w:sz w:val="22"/>
          <w:szCs w:val="22"/>
          <w:lang w:val="es-MX"/>
        </w:rPr>
        <w:t xml:space="preserve"> </w:t>
      </w:r>
      <w:r w:rsidR="00300CC2" w:rsidRPr="006D1F2F">
        <w:rPr>
          <w:sz w:val="22"/>
          <w:szCs w:val="22"/>
          <w:lang w:val="es-MX"/>
        </w:rPr>
        <w:t>sistemas</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300CC2" w:rsidRPr="006D1F2F">
        <w:rPr>
          <w:sz w:val="22"/>
          <w:szCs w:val="22"/>
          <w:lang w:val="es-MX"/>
        </w:rPr>
        <w:t>registro</w:t>
      </w:r>
      <w:r w:rsidR="00D27448" w:rsidRPr="006D1F2F">
        <w:rPr>
          <w:sz w:val="22"/>
          <w:szCs w:val="22"/>
          <w:lang w:val="es-MX"/>
        </w:rPr>
        <w:t xml:space="preserve"> </w:t>
      </w:r>
      <w:r w:rsidR="00300CC2" w:rsidRPr="006D1F2F">
        <w:rPr>
          <w:sz w:val="22"/>
          <w:szCs w:val="22"/>
          <w:lang w:val="es-MX"/>
        </w:rPr>
        <w:t>y</w:t>
      </w:r>
      <w:r w:rsidR="00D27448" w:rsidRPr="006D1F2F">
        <w:rPr>
          <w:sz w:val="22"/>
          <w:szCs w:val="22"/>
          <w:lang w:val="es-MX"/>
        </w:rPr>
        <w:t xml:space="preserve"> </w:t>
      </w:r>
      <w:r w:rsidR="00300CC2" w:rsidRPr="006D1F2F">
        <w:rPr>
          <w:sz w:val="22"/>
          <w:szCs w:val="22"/>
          <w:lang w:val="es-MX"/>
        </w:rPr>
        <w:t>los</w:t>
      </w:r>
      <w:r w:rsidR="00D27448" w:rsidRPr="006D1F2F">
        <w:rPr>
          <w:sz w:val="22"/>
          <w:szCs w:val="22"/>
          <w:lang w:val="es-MX"/>
        </w:rPr>
        <w:t xml:space="preserve"> </w:t>
      </w:r>
      <w:r w:rsidR="00300CC2" w:rsidRPr="006D1F2F">
        <w:rPr>
          <w:sz w:val="22"/>
          <w:szCs w:val="22"/>
          <w:lang w:val="es-MX"/>
        </w:rPr>
        <w:t>sistemas</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300CC2" w:rsidRPr="006D1F2F">
        <w:rPr>
          <w:sz w:val="22"/>
          <w:szCs w:val="22"/>
          <w:lang w:val="es-MX"/>
        </w:rPr>
        <w:t>identidad</w:t>
      </w:r>
      <w:r w:rsidR="00D27448" w:rsidRPr="006D1F2F">
        <w:rPr>
          <w:sz w:val="22"/>
          <w:szCs w:val="22"/>
          <w:lang w:val="es-MX"/>
        </w:rPr>
        <w:t xml:space="preserve"> </w:t>
      </w:r>
      <w:r w:rsidR="00300CC2" w:rsidRPr="006D1F2F">
        <w:rPr>
          <w:sz w:val="22"/>
          <w:szCs w:val="22"/>
          <w:lang w:val="es-MX"/>
        </w:rPr>
        <w:t>nacional,</w:t>
      </w:r>
      <w:r w:rsidR="00D27448" w:rsidRPr="006D1F2F">
        <w:rPr>
          <w:sz w:val="22"/>
          <w:szCs w:val="22"/>
          <w:lang w:val="es-MX"/>
        </w:rPr>
        <w:t xml:space="preserve"> </w:t>
      </w:r>
      <w:r w:rsidR="00300CC2" w:rsidRPr="006D1F2F">
        <w:rPr>
          <w:sz w:val="22"/>
          <w:szCs w:val="22"/>
          <w:lang w:val="es-MX"/>
        </w:rPr>
        <w:t>con</w:t>
      </w:r>
      <w:r w:rsidR="00D27448" w:rsidRPr="006D1F2F">
        <w:rPr>
          <w:sz w:val="22"/>
          <w:szCs w:val="22"/>
          <w:lang w:val="es-MX"/>
        </w:rPr>
        <w:t xml:space="preserve"> </w:t>
      </w:r>
      <w:r w:rsidR="00300CC2" w:rsidRPr="006D1F2F">
        <w:rPr>
          <w:sz w:val="22"/>
          <w:szCs w:val="22"/>
          <w:lang w:val="es-MX"/>
        </w:rPr>
        <w:t>el</w:t>
      </w:r>
      <w:r w:rsidR="00D27448" w:rsidRPr="006D1F2F">
        <w:rPr>
          <w:sz w:val="22"/>
          <w:szCs w:val="22"/>
          <w:lang w:val="es-MX"/>
        </w:rPr>
        <w:t xml:space="preserve"> </w:t>
      </w:r>
      <w:r w:rsidR="00300CC2" w:rsidRPr="006D1F2F">
        <w:rPr>
          <w:sz w:val="22"/>
          <w:szCs w:val="22"/>
          <w:lang w:val="es-MX"/>
        </w:rPr>
        <w:t>fin</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E51B7E" w:rsidRPr="006D1F2F">
        <w:rPr>
          <w:sz w:val="22"/>
          <w:szCs w:val="22"/>
          <w:lang w:val="es-MX"/>
        </w:rPr>
        <w:t>asegurar</w:t>
      </w:r>
      <w:r w:rsidR="00D27448" w:rsidRPr="006D1F2F">
        <w:rPr>
          <w:sz w:val="22"/>
          <w:szCs w:val="22"/>
          <w:lang w:val="es-MX"/>
        </w:rPr>
        <w:t xml:space="preserve"> </w:t>
      </w:r>
      <w:r w:rsidR="00300CC2" w:rsidRPr="006D1F2F">
        <w:rPr>
          <w:sz w:val="22"/>
          <w:szCs w:val="22"/>
          <w:lang w:val="es-MX"/>
        </w:rPr>
        <w:t>una</w:t>
      </w:r>
      <w:r w:rsidR="00D27448" w:rsidRPr="006D1F2F">
        <w:rPr>
          <w:sz w:val="22"/>
          <w:szCs w:val="22"/>
          <w:lang w:val="es-MX"/>
        </w:rPr>
        <w:t xml:space="preserve"> </w:t>
      </w:r>
      <w:r w:rsidR="00300CC2" w:rsidRPr="006D1F2F">
        <w:rPr>
          <w:sz w:val="22"/>
          <w:szCs w:val="22"/>
          <w:lang w:val="es-MX"/>
        </w:rPr>
        <w:t>identidad</w:t>
      </w:r>
      <w:r w:rsidR="00D27448" w:rsidRPr="006D1F2F">
        <w:rPr>
          <w:sz w:val="22"/>
          <w:szCs w:val="22"/>
          <w:lang w:val="es-MX"/>
        </w:rPr>
        <w:t xml:space="preserve"> </w:t>
      </w:r>
      <w:r w:rsidR="00300CC2" w:rsidRPr="006D1F2F">
        <w:rPr>
          <w:sz w:val="22"/>
          <w:szCs w:val="22"/>
          <w:lang w:val="es-MX"/>
        </w:rPr>
        <w:t>legal</w:t>
      </w:r>
      <w:r w:rsidR="00D27448" w:rsidRPr="006D1F2F">
        <w:rPr>
          <w:sz w:val="22"/>
          <w:szCs w:val="22"/>
          <w:lang w:val="es-MX"/>
        </w:rPr>
        <w:t xml:space="preserve"> </w:t>
      </w:r>
      <w:r w:rsidR="00300CC2" w:rsidRPr="006D1F2F">
        <w:rPr>
          <w:sz w:val="22"/>
          <w:szCs w:val="22"/>
          <w:lang w:val="es-MX"/>
        </w:rPr>
        <w:t>para</w:t>
      </w:r>
      <w:r w:rsidR="00D27448" w:rsidRPr="006D1F2F">
        <w:rPr>
          <w:sz w:val="22"/>
          <w:szCs w:val="22"/>
          <w:lang w:val="es-MX"/>
        </w:rPr>
        <w:t xml:space="preserve"> </w:t>
      </w:r>
      <w:r w:rsidR="00300CC2" w:rsidRPr="006D1F2F">
        <w:rPr>
          <w:sz w:val="22"/>
          <w:szCs w:val="22"/>
          <w:lang w:val="es-MX"/>
        </w:rPr>
        <w:t>todos</w:t>
      </w:r>
      <w:r w:rsidR="00D27448" w:rsidRPr="006D1F2F">
        <w:rPr>
          <w:sz w:val="22"/>
          <w:szCs w:val="22"/>
          <w:lang w:val="es-MX"/>
        </w:rPr>
        <w:t xml:space="preserve"> </w:t>
      </w:r>
      <w:r w:rsidR="00300CC2" w:rsidRPr="006D1F2F">
        <w:rPr>
          <w:sz w:val="22"/>
          <w:szCs w:val="22"/>
          <w:lang w:val="es-MX"/>
        </w:rPr>
        <w:t>y,</w:t>
      </w:r>
      <w:r w:rsidR="00D27448" w:rsidRPr="006D1F2F">
        <w:rPr>
          <w:sz w:val="22"/>
          <w:szCs w:val="22"/>
          <w:lang w:val="es-MX"/>
        </w:rPr>
        <w:t xml:space="preserve"> </w:t>
      </w:r>
      <w:r w:rsidR="00300CC2" w:rsidRPr="006D1F2F">
        <w:rPr>
          <w:sz w:val="22"/>
          <w:szCs w:val="22"/>
          <w:lang w:val="es-MX"/>
        </w:rPr>
        <w:t>con</w:t>
      </w:r>
      <w:r w:rsidR="00D27448" w:rsidRPr="006D1F2F">
        <w:rPr>
          <w:sz w:val="22"/>
          <w:szCs w:val="22"/>
          <w:lang w:val="es-MX"/>
        </w:rPr>
        <w:t xml:space="preserve"> </w:t>
      </w:r>
      <w:r w:rsidR="00300CC2" w:rsidRPr="006D1F2F">
        <w:rPr>
          <w:sz w:val="22"/>
          <w:szCs w:val="22"/>
          <w:lang w:val="es-MX"/>
        </w:rPr>
        <w:t>ello,</w:t>
      </w:r>
      <w:r w:rsidR="00D27448" w:rsidRPr="006D1F2F">
        <w:rPr>
          <w:sz w:val="22"/>
          <w:szCs w:val="22"/>
          <w:lang w:val="es-MX"/>
        </w:rPr>
        <w:t xml:space="preserve"> </w:t>
      </w:r>
      <w:r w:rsidR="00300CC2" w:rsidRPr="006D1F2F">
        <w:rPr>
          <w:sz w:val="22"/>
          <w:szCs w:val="22"/>
          <w:lang w:val="es-MX"/>
        </w:rPr>
        <w:t>fortalecer</w:t>
      </w:r>
      <w:r w:rsidR="00D27448" w:rsidRPr="006D1F2F">
        <w:rPr>
          <w:sz w:val="22"/>
          <w:szCs w:val="22"/>
          <w:lang w:val="es-MX"/>
        </w:rPr>
        <w:t xml:space="preserve"> </w:t>
      </w:r>
      <w:r w:rsidR="00300CC2" w:rsidRPr="006D1F2F">
        <w:rPr>
          <w:sz w:val="22"/>
          <w:szCs w:val="22"/>
          <w:lang w:val="es-MX"/>
        </w:rPr>
        <w:t>la</w:t>
      </w:r>
      <w:r w:rsidR="00D27448" w:rsidRPr="006D1F2F">
        <w:rPr>
          <w:sz w:val="22"/>
          <w:szCs w:val="22"/>
          <w:lang w:val="es-MX"/>
        </w:rPr>
        <w:t xml:space="preserve"> </w:t>
      </w:r>
      <w:r w:rsidR="00300CC2" w:rsidRPr="006D1F2F">
        <w:rPr>
          <w:sz w:val="22"/>
          <w:szCs w:val="22"/>
          <w:lang w:val="es-MX"/>
        </w:rPr>
        <w:t>protección</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300CC2" w:rsidRPr="006D1F2F">
        <w:rPr>
          <w:sz w:val="22"/>
          <w:szCs w:val="22"/>
          <w:lang w:val="es-MX"/>
        </w:rPr>
        <w:t>los</w:t>
      </w:r>
      <w:r w:rsidR="00D27448" w:rsidRPr="006D1F2F">
        <w:rPr>
          <w:sz w:val="22"/>
          <w:szCs w:val="22"/>
          <w:lang w:val="es-MX"/>
        </w:rPr>
        <w:t xml:space="preserve"> </w:t>
      </w:r>
      <w:r w:rsidR="00300CC2" w:rsidRPr="006D1F2F">
        <w:rPr>
          <w:sz w:val="22"/>
          <w:szCs w:val="22"/>
          <w:lang w:val="es-MX"/>
        </w:rPr>
        <w:t>derechos</w:t>
      </w:r>
      <w:r w:rsidR="00D27448" w:rsidRPr="006D1F2F">
        <w:rPr>
          <w:sz w:val="22"/>
          <w:szCs w:val="22"/>
          <w:lang w:val="es-MX"/>
        </w:rPr>
        <w:t xml:space="preserve"> </w:t>
      </w:r>
      <w:r w:rsidR="00300CC2" w:rsidRPr="006D1F2F">
        <w:rPr>
          <w:sz w:val="22"/>
          <w:szCs w:val="22"/>
          <w:lang w:val="es-MX"/>
        </w:rPr>
        <w:t>humanos,</w:t>
      </w:r>
      <w:r w:rsidR="00D27448" w:rsidRPr="006D1F2F">
        <w:rPr>
          <w:sz w:val="22"/>
          <w:szCs w:val="22"/>
          <w:lang w:val="es-MX"/>
        </w:rPr>
        <w:t xml:space="preserve"> </w:t>
      </w:r>
      <w:r w:rsidR="00300CC2" w:rsidRPr="006D1F2F">
        <w:rPr>
          <w:sz w:val="22"/>
          <w:szCs w:val="22"/>
          <w:lang w:val="es-MX"/>
        </w:rPr>
        <w:t>especialmente</w:t>
      </w:r>
      <w:r w:rsidR="00D27448" w:rsidRPr="006D1F2F">
        <w:rPr>
          <w:sz w:val="22"/>
          <w:szCs w:val="22"/>
          <w:lang w:val="es-MX"/>
        </w:rPr>
        <w:t xml:space="preserve"> </w:t>
      </w:r>
      <w:r w:rsidR="00300CC2" w:rsidRPr="006D1F2F">
        <w:rPr>
          <w:sz w:val="22"/>
          <w:szCs w:val="22"/>
          <w:lang w:val="es-MX"/>
        </w:rPr>
        <w:t>los</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300CC2" w:rsidRPr="006D1F2F">
        <w:rPr>
          <w:sz w:val="22"/>
          <w:szCs w:val="22"/>
          <w:lang w:val="es-MX"/>
        </w:rPr>
        <w:t>las</w:t>
      </w:r>
      <w:r w:rsidR="00D27448" w:rsidRPr="006D1F2F">
        <w:rPr>
          <w:sz w:val="22"/>
          <w:szCs w:val="22"/>
          <w:lang w:val="es-MX"/>
        </w:rPr>
        <w:t xml:space="preserve"> </w:t>
      </w:r>
      <w:r w:rsidR="00300CC2" w:rsidRPr="006D1F2F">
        <w:rPr>
          <w:sz w:val="22"/>
          <w:szCs w:val="22"/>
          <w:lang w:val="es-MX"/>
        </w:rPr>
        <w:t>poblaciones</w:t>
      </w:r>
      <w:r w:rsidR="00D27448" w:rsidRPr="006D1F2F">
        <w:rPr>
          <w:sz w:val="22"/>
          <w:szCs w:val="22"/>
          <w:lang w:val="es-MX"/>
        </w:rPr>
        <w:t xml:space="preserve"> </w:t>
      </w:r>
      <w:r w:rsidR="00300CC2" w:rsidRPr="006D1F2F">
        <w:rPr>
          <w:sz w:val="22"/>
          <w:szCs w:val="22"/>
          <w:lang w:val="es-MX"/>
        </w:rPr>
        <w:t>en</w:t>
      </w:r>
      <w:r w:rsidR="00D27448" w:rsidRPr="006D1F2F">
        <w:rPr>
          <w:sz w:val="22"/>
          <w:szCs w:val="22"/>
          <w:lang w:val="es-MX"/>
        </w:rPr>
        <w:t xml:space="preserve"> </w:t>
      </w:r>
      <w:r w:rsidR="00300CC2" w:rsidRPr="006D1F2F">
        <w:rPr>
          <w:sz w:val="22"/>
          <w:szCs w:val="22"/>
          <w:lang w:val="es-MX"/>
        </w:rPr>
        <w:t>condiciones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vulnerabilidad,</w:t>
      </w:r>
      <w:r w:rsidR="00D27448" w:rsidRPr="006D1F2F">
        <w:rPr>
          <w:sz w:val="22"/>
          <w:szCs w:val="22"/>
          <w:lang w:val="es-MX"/>
        </w:rPr>
        <w:t xml:space="preserve"> </w:t>
      </w:r>
      <w:r w:rsidRPr="006D1F2F">
        <w:rPr>
          <w:sz w:val="22"/>
          <w:szCs w:val="22"/>
          <w:lang w:val="es-MX"/>
        </w:rPr>
        <w:t>desplazadas</w:t>
      </w:r>
      <w:r w:rsidR="00D27448" w:rsidRPr="006D1F2F">
        <w:rPr>
          <w:sz w:val="22"/>
          <w:szCs w:val="22"/>
          <w:lang w:val="es-MX"/>
        </w:rPr>
        <w:t xml:space="preserve"> </w:t>
      </w:r>
      <w:r w:rsidR="0042500D" w:rsidRPr="006D1F2F">
        <w:rPr>
          <w:sz w:val="22"/>
          <w:szCs w:val="22"/>
          <w:lang w:val="es-MX"/>
        </w:rPr>
        <w:t>y</w:t>
      </w:r>
      <w:r w:rsidR="00300CC2" w:rsidRPr="006D1F2F">
        <w:rPr>
          <w:sz w:val="22"/>
          <w:szCs w:val="22"/>
          <w:lang w:val="es-MX"/>
        </w:rPr>
        <w:t>/o</w:t>
      </w:r>
      <w:r w:rsidR="00D27448" w:rsidRPr="006D1F2F">
        <w:rPr>
          <w:sz w:val="22"/>
          <w:szCs w:val="22"/>
          <w:lang w:val="es-MX"/>
        </w:rPr>
        <w:t xml:space="preserve"> </w:t>
      </w:r>
      <w:r w:rsidR="00300CC2" w:rsidRPr="006D1F2F">
        <w:rPr>
          <w:sz w:val="22"/>
          <w:szCs w:val="22"/>
          <w:lang w:val="es-MX"/>
        </w:rPr>
        <w:t>históricamente</w:t>
      </w:r>
      <w:r w:rsidR="00D27448" w:rsidRPr="006D1F2F">
        <w:rPr>
          <w:sz w:val="22"/>
          <w:szCs w:val="22"/>
          <w:lang w:val="es-MX"/>
        </w:rPr>
        <w:t xml:space="preserve"> </w:t>
      </w:r>
      <w:r w:rsidR="00300CC2" w:rsidRPr="006D1F2F">
        <w:rPr>
          <w:sz w:val="22"/>
          <w:szCs w:val="22"/>
          <w:lang w:val="es-MX"/>
        </w:rPr>
        <w:t>discriminadas,</w:t>
      </w:r>
      <w:r w:rsidR="00D27448" w:rsidRPr="006D1F2F">
        <w:rPr>
          <w:sz w:val="22"/>
          <w:szCs w:val="22"/>
          <w:lang w:val="es-MX"/>
        </w:rPr>
        <w:t xml:space="preserve"> </w:t>
      </w:r>
      <w:r w:rsidR="00300CC2" w:rsidRPr="006D1F2F">
        <w:rPr>
          <w:sz w:val="22"/>
          <w:szCs w:val="22"/>
          <w:lang w:val="es-MX"/>
        </w:rPr>
        <w:t>así</w:t>
      </w:r>
      <w:r w:rsidR="00D27448" w:rsidRPr="006D1F2F">
        <w:rPr>
          <w:sz w:val="22"/>
          <w:szCs w:val="22"/>
          <w:lang w:val="es-MX"/>
        </w:rPr>
        <w:t xml:space="preserve"> </w:t>
      </w:r>
      <w:r w:rsidR="00300CC2" w:rsidRPr="006D1F2F">
        <w:rPr>
          <w:sz w:val="22"/>
          <w:szCs w:val="22"/>
          <w:lang w:val="es-MX"/>
        </w:rPr>
        <w:t>como</w:t>
      </w:r>
      <w:r w:rsidR="00D27448" w:rsidRPr="006D1F2F">
        <w:rPr>
          <w:sz w:val="22"/>
          <w:szCs w:val="22"/>
          <w:lang w:val="es-MX"/>
        </w:rPr>
        <w:t xml:space="preserve"> </w:t>
      </w:r>
      <w:r w:rsidR="00300CC2" w:rsidRPr="006D1F2F">
        <w:rPr>
          <w:sz w:val="22"/>
          <w:szCs w:val="22"/>
          <w:lang w:val="es-MX"/>
        </w:rPr>
        <w:t>prevenir</w:t>
      </w:r>
      <w:r w:rsidR="00D27448" w:rsidRPr="006D1F2F">
        <w:rPr>
          <w:sz w:val="22"/>
          <w:szCs w:val="22"/>
          <w:lang w:val="es-MX"/>
        </w:rPr>
        <w:t xml:space="preserve"> </w:t>
      </w:r>
      <w:r w:rsidR="00300CC2" w:rsidRPr="006D1F2F">
        <w:rPr>
          <w:sz w:val="22"/>
          <w:szCs w:val="22"/>
          <w:lang w:val="es-MX"/>
        </w:rPr>
        <w:t>y</w:t>
      </w:r>
      <w:r w:rsidR="00D27448" w:rsidRPr="006D1F2F">
        <w:rPr>
          <w:sz w:val="22"/>
          <w:szCs w:val="22"/>
          <w:lang w:val="es-MX"/>
        </w:rPr>
        <w:t xml:space="preserve"> </w:t>
      </w:r>
      <w:r w:rsidR="00300CC2" w:rsidRPr="006D1F2F">
        <w:rPr>
          <w:sz w:val="22"/>
          <w:szCs w:val="22"/>
          <w:lang w:val="es-MX"/>
        </w:rPr>
        <w:t>erradicar</w:t>
      </w:r>
      <w:r w:rsidR="00D27448" w:rsidRPr="006D1F2F">
        <w:rPr>
          <w:sz w:val="22"/>
          <w:szCs w:val="22"/>
          <w:lang w:val="es-MX"/>
        </w:rPr>
        <w:t xml:space="preserve"> </w:t>
      </w:r>
      <w:r w:rsidR="00300CC2" w:rsidRPr="006D1F2F">
        <w:rPr>
          <w:sz w:val="22"/>
          <w:szCs w:val="22"/>
          <w:lang w:val="es-MX"/>
        </w:rPr>
        <w:t>la</w:t>
      </w:r>
      <w:r w:rsidR="00D27448" w:rsidRPr="006D1F2F">
        <w:rPr>
          <w:sz w:val="22"/>
          <w:szCs w:val="22"/>
          <w:lang w:val="es-MX"/>
        </w:rPr>
        <w:t xml:space="preserve"> </w:t>
      </w:r>
      <w:proofErr w:type="spellStart"/>
      <w:r w:rsidR="00300CC2" w:rsidRPr="006D1F2F">
        <w:rPr>
          <w:sz w:val="22"/>
          <w:szCs w:val="22"/>
          <w:lang w:val="es-MX"/>
        </w:rPr>
        <w:t>apatridia</w:t>
      </w:r>
      <w:proofErr w:type="spellEnd"/>
      <w:r w:rsidR="00D27448" w:rsidRPr="006D1F2F">
        <w:rPr>
          <w:sz w:val="22"/>
          <w:szCs w:val="22"/>
          <w:lang w:val="es-MX"/>
        </w:rPr>
        <w:t xml:space="preserve"> </w:t>
      </w:r>
      <w:r w:rsidR="00300CC2" w:rsidRPr="006D1F2F">
        <w:rPr>
          <w:sz w:val="22"/>
          <w:szCs w:val="22"/>
          <w:lang w:val="es-MX"/>
        </w:rPr>
        <w:t>y</w:t>
      </w:r>
      <w:r w:rsidR="00D27448" w:rsidRPr="006D1F2F">
        <w:rPr>
          <w:sz w:val="22"/>
          <w:szCs w:val="22"/>
          <w:lang w:val="es-MX"/>
        </w:rPr>
        <w:t xml:space="preserve"> </w:t>
      </w:r>
      <w:r w:rsidR="00300CC2" w:rsidRPr="006D1F2F">
        <w:rPr>
          <w:sz w:val="22"/>
          <w:szCs w:val="22"/>
          <w:lang w:val="es-MX"/>
        </w:rPr>
        <w:t>permitir</w:t>
      </w:r>
      <w:r w:rsidR="00D27448" w:rsidRPr="006D1F2F">
        <w:rPr>
          <w:sz w:val="22"/>
          <w:szCs w:val="22"/>
          <w:lang w:val="es-MX"/>
        </w:rPr>
        <w:t xml:space="preserve"> </w:t>
      </w:r>
      <w:r w:rsidR="00300CC2" w:rsidRPr="006D1F2F">
        <w:rPr>
          <w:sz w:val="22"/>
          <w:szCs w:val="22"/>
          <w:lang w:val="es-MX"/>
        </w:rPr>
        <w:t>un</w:t>
      </w:r>
      <w:r w:rsidR="00D27448" w:rsidRPr="006D1F2F">
        <w:rPr>
          <w:sz w:val="22"/>
          <w:szCs w:val="22"/>
          <w:lang w:val="es-MX"/>
        </w:rPr>
        <w:t xml:space="preserve"> </w:t>
      </w:r>
      <w:r w:rsidR="00300CC2" w:rsidRPr="006D1F2F">
        <w:rPr>
          <w:sz w:val="22"/>
          <w:szCs w:val="22"/>
          <w:lang w:val="es-MX"/>
        </w:rPr>
        <w:t>acceso</w:t>
      </w:r>
      <w:r w:rsidR="00D27448" w:rsidRPr="006D1F2F">
        <w:rPr>
          <w:sz w:val="22"/>
          <w:szCs w:val="22"/>
          <w:lang w:val="es-MX"/>
        </w:rPr>
        <w:t xml:space="preserve"> </w:t>
      </w:r>
      <w:r w:rsidR="00300CC2" w:rsidRPr="006D1F2F">
        <w:rPr>
          <w:sz w:val="22"/>
          <w:szCs w:val="22"/>
          <w:lang w:val="es-MX"/>
        </w:rPr>
        <w:t>universal</w:t>
      </w:r>
      <w:r w:rsidR="00D27448" w:rsidRPr="006D1F2F">
        <w:rPr>
          <w:sz w:val="22"/>
          <w:szCs w:val="22"/>
          <w:lang w:val="es-MX"/>
        </w:rPr>
        <w:t xml:space="preserve"> </w:t>
      </w:r>
      <w:r w:rsidR="00300CC2" w:rsidRPr="006D1F2F">
        <w:rPr>
          <w:sz w:val="22"/>
          <w:szCs w:val="22"/>
          <w:lang w:val="es-MX"/>
        </w:rPr>
        <w:t>y</w:t>
      </w:r>
      <w:r w:rsidR="00D27448" w:rsidRPr="006D1F2F">
        <w:rPr>
          <w:sz w:val="22"/>
          <w:szCs w:val="22"/>
          <w:lang w:val="es-MX"/>
        </w:rPr>
        <w:t xml:space="preserve"> </w:t>
      </w:r>
      <w:r w:rsidR="00300CC2" w:rsidRPr="006D1F2F">
        <w:rPr>
          <w:sz w:val="22"/>
          <w:szCs w:val="22"/>
          <w:lang w:val="es-MX"/>
        </w:rPr>
        <w:t>equitativo</w:t>
      </w:r>
      <w:r w:rsidR="00D27448" w:rsidRPr="006D1F2F">
        <w:rPr>
          <w:sz w:val="22"/>
          <w:szCs w:val="22"/>
          <w:lang w:val="es-MX"/>
        </w:rPr>
        <w:t xml:space="preserve"> </w:t>
      </w:r>
      <w:r w:rsidR="00300CC2" w:rsidRPr="006D1F2F">
        <w:rPr>
          <w:sz w:val="22"/>
          <w:szCs w:val="22"/>
          <w:lang w:val="es-MX"/>
        </w:rPr>
        <w:t>a</w:t>
      </w:r>
      <w:r w:rsidR="00D27448" w:rsidRPr="006D1F2F">
        <w:rPr>
          <w:sz w:val="22"/>
          <w:szCs w:val="22"/>
          <w:lang w:val="es-MX"/>
        </w:rPr>
        <w:t xml:space="preserve"> </w:t>
      </w:r>
      <w:r w:rsidR="00300CC2" w:rsidRPr="006D1F2F">
        <w:rPr>
          <w:sz w:val="22"/>
          <w:szCs w:val="22"/>
          <w:lang w:val="es-MX"/>
        </w:rPr>
        <w:t>servicios</w:t>
      </w:r>
      <w:r w:rsidR="00D27448" w:rsidRPr="006D1F2F">
        <w:rPr>
          <w:sz w:val="22"/>
          <w:szCs w:val="22"/>
          <w:lang w:val="es-MX"/>
        </w:rPr>
        <w:t xml:space="preserve"> </w:t>
      </w:r>
      <w:r w:rsidR="00300CC2" w:rsidRPr="006D1F2F">
        <w:rPr>
          <w:sz w:val="22"/>
          <w:szCs w:val="22"/>
          <w:lang w:val="es-MX"/>
        </w:rPr>
        <w:t>públicos</w:t>
      </w:r>
      <w:r w:rsidR="00D27448" w:rsidRPr="006D1F2F">
        <w:rPr>
          <w:sz w:val="22"/>
          <w:szCs w:val="22"/>
          <w:lang w:val="es-MX"/>
        </w:rPr>
        <w:t xml:space="preserve"> </w:t>
      </w:r>
      <w:r w:rsidR="00300CC2" w:rsidRPr="006D1F2F">
        <w:rPr>
          <w:sz w:val="22"/>
          <w:szCs w:val="22"/>
          <w:lang w:val="es-MX"/>
        </w:rPr>
        <w:t>esenciales.</w:t>
      </w:r>
    </w:p>
    <w:p w14:paraId="7BE6C7B4" w14:textId="77777777" w:rsidR="0042500D" w:rsidRPr="006D1F2F" w:rsidRDefault="0042500D" w:rsidP="000C1E65">
      <w:pPr>
        <w:tabs>
          <w:tab w:val="left" w:pos="567"/>
          <w:tab w:val="left" w:pos="1440"/>
          <w:tab w:val="left" w:pos="2160"/>
          <w:tab w:val="left" w:pos="2880"/>
          <w:tab w:val="left" w:pos="3600"/>
          <w:tab w:val="left" w:pos="4320"/>
          <w:tab w:val="left" w:pos="5760"/>
          <w:tab w:val="left" w:pos="6480"/>
          <w:tab w:val="left" w:pos="7200"/>
          <w:tab w:val="left" w:pos="7920"/>
        </w:tabs>
        <w:contextualSpacing/>
        <w:jc w:val="both"/>
        <w:rPr>
          <w:sz w:val="22"/>
          <w:szCs w:val="22"/>
          <w:lang w:val="es-MX"/>
        </w:rPr>
      </w:pPr>
    </w:p>
    <w:p w14:paraId="5F88341B" w14:textId="00B72812" w:rsidR="009E1682" w:rsidRPr="006D1F2F" w:rsidRDefault="0042500D" w:rsidP="000C1E65">
      <w:pPr>
        <w:tabs>
          <w:tab w:val="left" w:pos="567"/>
          <w:tab w:val="left" w:pos="1440"/>
          <w:tab w:val="left" w:pos="2160"/>
          <w:tab w:val="left" w:pos="2880"/>
          <w:tab w:val="left" w:pos="3600"/>
          <w:tab w:val="left" w:pos="4320"/>
          <w:tab w:val="left" w:pos="5760"/>
          <w:tab w:val="left" w:pos="6480"/>
          <w:tab w:val="left" w:pos="7200"/>
          <w:tab w:val="left" w:pos="7920"/>
        </w:tabs>
        <w:contextualSpacing/>
        <w:jc w:val="both"/>
        <w:rPr>
          <w:sz w:val="22"/>
          <w:szCs w:val="22"/>
          <w:lang w:val="es-MX"/>
        </w:rPr>
      </w:pPr>
      <w:r w:rsidRPr="006D1F2F">
        <w:rPr>
          <w:sz w:val="22"/>
          <w:szCs w:val="22"/>
          <w:lang w:val="es-MX"/>
        </w:rPr>
        <w:tab/>
        <w:t>2.</w:t>
      </w:r>
      <w:r w:rsidRPr="006D1F2F">
        <w:rPr>
          <w:sz w:val="22"/>
          <w:szCs w:val="22"/>
          <w:lang w:val="es-MX"/>
        </w:rPr>
        <w:tab/>
      </w:r>
      <w:r w:rsidR="00300CC2" w:rsidRPr="006D1F2F">
        <w:rPr>
          <w:sz w:val="22"/>
          <w:szCs w:val="22"/>
          <w:lang w:val="es-MX"/>
        </w:rPr>
        <w:t>Instar</w:t>
      </w:r>
      <w:r w:rsidR="00D27448" w:rsidRPr="006D1F2F">
        <w:rPr>
          <w:sz w:val="22"/>
          <w:szCs w:val="22"/>
          <w:lang w:val="es-MX"/>
        </w:rPr>
        <w:t xml:space="preserve"> </w:t>
      </w:r>
      <w:r w:rsidR="00300CC2" w:rsidRPr="006D1F2F">
        <w:rPr>
          <w:sz w:val="22"/>
          <w:szCs w:val="22"/>
          <w:lang w:val="es-MX"/>
        </w:rPr>
        <w:t>a</w:t>
      </w:r>
      <w:r w:rsidR="00D27448" w:rsidRPr="006D1F2F">
        <w:rPr>
          <w:sz w:val="22"/>
          <w:szCs w:val="22"/>
          <w:lang w:val="es-MX"/>
        </w:rPr>
        <w:t xml:space="preserve"> </w:t>
      </w:r>
      <w:r w:rsidR="00300CC2" w:rsidRPr="006D1F2F">
        <w:rPr>
          <w:sz w:val="22"/>
          <w:szCs w:val="22"/>
          <w:lang w:val="es-MX"/>
        </w:rPr>
        <w:t>todos</w:t>
      </w:r>
      <w:r w:rsidR="00D27448" w:rsidRPr="006D1F2F">
        <w:rPr>
          <w:sz w:val="22"/>
          <w:szCs w:val="22"/>
          <w:lang w:val="es-MX"/>
        </w:rPr>
        <w:t xml:space="preserve"> </w:t>
      </w:r>
      <w:r w:rsidR="00300CC2" w:rsidRPr="006D1F2F">
        <w:rPr>
          <w:sz w:val="22"/>
          <w:szCs w:val="22"/>
          <w:lang w:val="es-MX"/>
        </w:rPr>
        <w:t>los</w:t>
      </w:r>
      <w:r w:rsidR="00D27448" w:rsidRPr="006D1F2F">
        <w:rPr>
          <w:sz w:val="22"/>
          <w:szCs w:val="22"/>
          <w:lang w:val="es-MX"/>
        </w:rPr>
        <w:t xml:space="preserve"> </w:t>
      </w:r>
      <w:r w:rsidR="00300CC2" w:rsidRPr="006D1F2F">
        <w:rPr>
          <w:sz w:val="22"/>
          <w:szCs w:val="22"/>
          <w:lang w:val="es-MX"/>
        </w:rPr>
        <w:t>Estados</w:t>
      </w:r>
      <w:r w:rsidR="00D27448" w:rsidRPr="006D1F2F">
        <w:rPr>
          <w:sz w:val="22"/>
          <w:szCs w:val="22"/>
          <w:lang w:val="es-MX"/>
        </w:rPr>
        <w:t xml:space="preserve"> </w:t>
      </w:r>
      <w:r w:rsidR="00300CC2" w:rsidRPr="006D1F2F">
        <w:rPr>
          <w:sz w:val="22"/>
          <w:szCs w:val="22"/>
          <w:lang w:val="es-MX"/>
        </w:rPr>
        <w:t>Miembros</w:t>
      </w:r>
      <w:r w:rsidR="00D27448" w:rsidRPr="006D1F2F">
        <w:rPr>
          <w:sz w:val="22"/>
          <w:szCs w:val="22"/>
          <w:lang w:val="es-MX"/>
        </w:rPr>
        <w:t xml:space="preserve"> </w:t>
      </w:r>
      <w:r w:rsidR="00300CC2" w:rsidRPr="006D1F2F">
        <w:rPr>
          <w:sz w:val="22"/>
          <w:szCs w:val="22"/>
          <w:lang w:val="es-MX"/>
        </w:rPr>
        <w:t>a</w:t>
      </w:r>
      <w:r w:rsidR="00D27448" w:rsidRPr="006D1F2F">
        <w:rPr>
          <w:sz w:val="22"/>
          <w:szCs w:val="22"/>
          <w:lang w:val="es-MX"/>
        </w:rPr>
        <w:t xml:space="preserve"> </w:t>
      </w:r>
      <w:r w:rsidR="00300CC2" w:rsidRPr="006D1F2F">
        <w:rPr>
          <w:sz w:val="22"/>
          <w:szCs w:val="22"/>
          <w:lang w:val="es-MX"/>
        </w:rPr>
        <w:t>que</w:t>
      </w:r>
      <w:r w:rsidR="009427F2" w:rsidRPr="006D1F2F">
        <w:rPr>
          <w:sz w:val="22"/>
          <w:szCs w:val="22"/>
          <w:lang w:val="es-MX"/>
        </w:rPr>
        <w:t>,</w:t>
      </w:r>
      <w:r w:rsidR="00D27448" w:rsidRPr="006D1F2F">
        <w:rPr>
          <w:sz w:val="22"/>
          <w:szCs w:val="22"/>
          <w:lang w:val="es-MX"/>
        </w:rPr>
        <w:t xml:space="preserve"> </w:t>
      </w:r>
      <w:r w:rsidR="009427F2" w:rsidRPr="006D1F2F">
        <w:rPr>
          <w:color w:val="000000"/>
          <w:sz w:val="22"/>
          <w:szCs w:val="22"/>
        </w:rPr>
        <w:t>de</w:t>
      </w:r>
      <w:r w:rsidR="00D27448" w:rsidRPr="006D1F2F">
        <w:rPr>
          <w:color w:val="000000"/>
          <w:sz w:val="22"/>
          <w:szCs w:val="22"/>
        </w:rPr>
        <w:t xml:space="preserve"> </w:t>
      </w:r>
      <w:r w:rsidR="009427F2" w:rsidRPr="006D1F2F">
        <w:rPr>
          <w:color w:val="000000"/>
          <w:sz w:val="22"/>
          <w:szCs w:val="22"/>
        </w:rPr>
        <w:t>acuerdo</w:t>
      </w:r>
      <w:r w:rsidR="00D27448" w:rsidRPr="006D1F2F">
        <w:rPr>
          <w:color w:val="000000"/>
          <w:sz w:val="22"/>
          <w:szCs w:val="22"/>
        </w:rPr>
        <w:t xml:space="preserve"> </w:t>
      </w:r>
      <w:r w:rsidR="009427F2" w:rsidRPr="006D1F2F">
        <w:rPr>
          <w:color w:val="000000"/>
          <w:sz w:val="22"/>
          <w:szCs w:val="22"/>
        </w:rPr>
        <w:t>con</w:t>
      </w:r>
      <w:r w:rsidR="00D27448" w:rsidRPr="006D1F2F">
        <w:rPr>
          <w:color w:val="000000"/>
          <w:sz w:val="22"/>
          <w:szCs w:val="22"/>
        </w:rPr>
        <w:t xml:space="preserve"> </w:t>
      </w:r>
      <w:r w:rsidR="009427F2" w:rsidRPr="006D1F2F">
        <w:rPr>
          <w:color w:val="000000"/>
          <w:sz w:val="22"/>
          <w:szCs w:val="22"/>
        </w:rPr>
        <w:t>su</w:t>
      </w:r>
      <w:r w:rsidR="00D27448" w:rsidRPr="006D1F2F">
        <w:rPr>
          <w:color w:val="000000"/>
          <w:sz w:val="22"/>
          <w:szCs w:val="22"/>
        </w:rPr>
        <w:t xml:space="preserve"> </w:t>
      </w:r>
      <w:r w:rsidR="009427F2" w:rsidRPr="006D1F2F">
        <w:rPr>
          <w:color w:val="000000"/>
          <w:sz w:val="22"/>
          <w:szCs w:val="22"/>
        </w:rPr>
        <w:t>legislación</w:t>
      </w:r>
      <w:r w:rsidR="00D27448" w:rsidRPr="006D1F2F">
        <w:rPr>
          <w:color w:val="000000"/>
          <w:sz w:val="22"/>
          <w:szCs w:val="22"/>
        </w:rPr>
        <w:t xml:space="preserve"> </w:t>
      </w:r>
      <w:r w:rsidR="009427F2" w:rsidRPr="006D1F2F">
        <w:rPr>
          <w:color w:val="000000"/>
          <w:sz w:val="22"/>
          <w:szCs w:val="22"/>
        </w:rPr>
        <w:t>nacional,</w:t>
      </w:r>
      <w:r w:rsidR="00D27448" w:rsidRPr="006D1F2F">
        <w:rPr>
          <w:color w:val="000000"/>
          <w:sz w:val="22"/>
          <w:szCs w:val="22"/>
        </w:rPr>
        <w:t xml:space="preserve"> </w:t>
      </w:r>
      <w:r w:rsidR="00300CC2" w:rsidRPr="006D1F2F">
        <w:rPr>
          <w:sz w:val="22"/>
          <w:szCs w:val="22"/>
          <w:lang w:val="es-MX"/>
        </w:rPr>
        <w:t>promuevan</w:t>
      </w:r>
      <w:r w:rsidR="00D27448" w:rsidRPr="006D1F2F">
        <w:rPr>
          <w:sz w:val="22"/>
          <w:szCs w:val="22"/>
          <w:lang w:val="es-MX"/>
        </w:rPr>
        <w:t xml:space="preserve"> </w:t>
      </w:r>
      <w:r w:rsidR="00300CC2" w:rsidRPr="006D1F2F">
        <w:rPr>
          <w:sz w:val="22"/>
          <w:szCs w:val="22"/>
          <w:lang w:val="es-MX"/>
        </w:rPr>
        <w:t>el</w:t>
      </w:r>
      <w:r w:rsidR="00D27448" w:rsidRPr="006D1F2F">
        <w:rPr>
          <w:sz w:val="22"/>
          <w:szCs w:val="22"/>
          <w:lang w:val="es-MX"/>
        </w:rPr>
        <w:t xml:space="preserve"> </w:t>
      </w:r>
      <w:r w:rsidR="00300CC2" w:rsidRPr="006D1F2F">
        <w:rPr>
          <w:sz w:val="22"/>
          <w:szCs w:val="22"/>
          <w:lang w:val="es-MX"/>
        </w:rPr>
        <w:t>acceso</w:t>
      </w:r>
      <w:r w:rsidR="00D27448" w:rsidRPr="006D1F2F">
        <w:rPr>
          <w:sz w:val="22"/>
          <w:szCs w:val="22"/>
          <w:lang w:val="es-MX"/>
        </w:rPr>
        <w:t xml:space="preserve"> </w:t>
      </w:r>
      <w:r w:rsidR="00300CC2" w:rsidRPr="006D1F2F">
        <w:rPr>
          <w:sz w:val="22"/>
          <w:szCs w:val="22"/>
          <w:lang w:val="es-MX"/>
        </w:rPr>
        <w:t>a</w:t>
      </w:r>
      <w:r w:rsidR="00D27448" w:rsidRPr="006D1F2F">
        <w:rPr>
          <w:sz w:val="22"/>
          <w:szCs w:val="22"/>
          <w:lang w:val="es-MX"/>
        </w:rPr>
        <w:t xml:space="preserve"> </w:t>
      </w:r>
      <w:r w:rsidR="00300CC2" w:rsidRPr="006D1F2F">
        <w:rPr>
          <w:sz w:val="22"/>
          <w:szCs w:val="22"/>
          <w:lang w:val="es-MX"/>
        </w:rPr>
        <w:t>documentos</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300CC2" w:rsidRPr="006D1F2F">
        <w:rPr>
          <w:sz w:val="22"/>
          <w:szCs w:val="22"/>
          <w:lang w:val="es-MX"/>
        </w:rPr>
        <w:t>identidad</w:t>
      </w:r>
      <w:r w:rsidR="00D27448" w:rsidRPr="006D1F2F">
        <w:rPr>
          <w:sz w:val="22"/>
          <w:szCs w:val="22"/>
          <w:lang w:val="es-MX"/>
        </w:rPr>
        <w:t xml:space="preserve"> </w:t>
      </w:r>
      <w:r w:rsidR="00300CC2" w:rsidRPr="006D1F2F">
        <w:rPr>
          <w:sz w:val="22"/>
          <w:szCs w:val="22"/>
          <w:lang w:val="es-MX"/>
        </w:rPr>
        <w:t>para</w:t>
      </w:r>
      <w:r w:rsidR="00D27448" w:rsidRPr="006D1F2F">
        <w:rPr>
          <w:sz w:val="22"/>
          <w:szCs w:val="22"/>
          <w:lang w:val="es-MX"/>
        </w:rPr>
        <w:t xml:space="preserve"> </w:t>
      </w:r>
      <w:r w:rsidR="00300CC2" w:rsidRPr="006D1F2F">
        <w:rPr>
          <w:sz w:val="22"/>
          <w:szCs w:val="22"/>
          <w:lang w:val="es-MX"/>
        </w:rPr>
        <w:t>todas</w:t>
      </w:r>
      <w:r w:rsidR="00D27448" w:rsidRPr="006D1F2F">
        <w:rPr>
          <w:sz w:val="22"/>
          <w:szCs w:val="22"/>
          <w:lang w:val="es-MX"/>
        </w:rPr>
        <w:t xml:space="preserve"> </w:t>
      </w:r>
      <w:r w:rsidR="00300CC2" w:rsidRPr="006D1F2F">
        <w:rPr>
          <w:sz w:val="22"/>
          <w:szCs w:val="22"/>
          <w:lang w:val="es-MX"/>
        </w:rPr>
        <w:t>las</w:t>
      </w:r>
      <w:r w:rsidR="00D27448" w:rsidRPr="006D1F2F">
        <w:rPr>
          <w:sz w:val="22"/>
          <w:szCs w:val="22"/>
          <w:lang w:val="es-MX"/>
        </w:rPr>
        <w:t xml:space="preserve"> </w:t>
      </w:r>
      <w:r w:rsidR="00300CC2" w:rsidRPr="006D1F2F">
        <w:rPr>
          <w:sz w:val="22"/>
          <w:szCs w:val="22"/>
          <w:lang w:val="es-MX"/>
        </w:rPr>
        <w:t>personas,</w:t>
      </w:r>
      <w:r w:rsidR="00D27448" w:rsidRPr="006D1F2F">
        <w:rPr>
          <w:sz w:val="22"/>
          <w:szCs w:val="22"/>
          <w:lang w:val="es-MX"/>
        </w:rPr>
        <w:t xml:space="preserve"> </w:t>
      </w:r>
      <w:r w:rsidR="00300CC2" w:rsidRPr="006D1F2F">
        <w:rPr>
          <w:sz w:val="22"/>
          <w:szCs w:val="22"/>
          <w:lang w:val="es-MX"/>
        </w:rPr>
        <w:t>mediante</w:t>
      </w:r>
      <w:r w:rsidR="00D27448" w:rsidRPr="006D1F2F">
        <w:rPr>
          <w:sz w:val="22"/>
          <w:szCs w:val="22"/>
          <w:lang w:val="es-MX"/>
        </w:rPr>
        <w:t xml:space="preserve"> </w:t>
      </w:r>
      <w:r w:rsidR="00300CC2" w:rsidRPr="006D1F2F">
        <w:rPr>
          <w:sz w:val="22"/>
          <w:szCs w:val="22"/>
          <w:lang w:val="es-MX"/>
        </w:rPr>
        <w:t>la</w:t>
      </w:r>
      <w:r w:rsidR="00D27448" w:rsidRPr="006D1F2F">
        <w:rPr>
          <w:sz w:val="22"/>
          <w:szCs w:val="22"/>
          <w:lang w:val="es-MX"/>
        </w:rPr>
        <w:t xml:space="preserve"> </w:t>
      </w:r>
      <w:r w:rsidR="00300CC2" w:rsidRPr="006D1F2F">
        <w:rPr>
          <w:sz w:val="22"/>
          <w:szCs w:val="22"/>
          <w:lang w:val="es-MX"/>
        </w:rPr>
        <w:t>implementación</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300CC2" w:rsidRPr="006D1F2F">
        <w:rPr>
          <w:sz w:val="22"/>
          <w:szCs w:val="22"/>
          <w:lang w:val="es-MX"/>
        </w:rPr>
        <w:t>sistemas</w:t>
      </w:r>
      <w:r w:rsidR="00D27448" w:rsidRPr="006D1F2F">
        <w:rPr>
          <w:sz w:val="22"/>
          <w:szCs w:val="22"/>
          <w:lang w:val="es-MX"/>
        </w:rPr>
        <w:t xml:space="preserve"> </w:t>
      </w:r>
      <w:r w:rsidR="00300CC2" w:rsidRPr="006D1F2F">
        <w:rPr>
          <w:sz w:val="22"/>
          <w:szCs w:val="22"/>
          <w:lang w:val="es-MX"/>
        </w:rPr>
        <w:t>efectivos</w:t>
      </w:r>
      <w:r w:rsidR="00D27448" w:rsidRPr="006D1F2F">
        <w:rPr>
          <w:sz w:val="22"/>
          <w:szCs w:val="22"/>
          <w:lang w:val="es-MX"/>
        </w:rPr>
        <w:t xml:space="preserve"> </w:t>
      </w:r>
      <w:r w:rsidR="00300CC2" w:rsidRPr="006D1F2F">
        <w:rPr>
          <w:sz w:val="22"/>
          <w:szCs w:val="22"/>
          <w:lang w:val="es-MX"/>
        </w:rPr>
        <w:t>e</w:t>
      </w:r>
      <w:r w:rsidR="00D27448" w:rsidRPr="006D1F2F">
        <w:rPr>
          <w:sz w:val="22"/>
          <w:szCs w:val="22"/>
          <w:lang w:val="es-MX"/>
        </w:rPr>
        <w:t xml:space="preserve"> </w:t>
      </w:r>
      <w:r w:rsidR="00300CC2" w:rsidRPr="006D1F2F">
        <w:rPr>
          <w:sz w:val="22"/>
          <w:szCs w:val="22"/>
          <w:lang w:val="es-MX"/>
        </w:rPr>
        <w:t>interoperables</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300CC2" w:rsidRPr="006D1F2F">
        <w:rPr>
          <w:sz w:val="22"/>
          <w:szCs w:val="22"/>
          <w:lang w:val="es-MX"/>
        </w:rPr>
        <w:t>registro</w:t>
      </w:r>
      <w:r w:rsidR="00D27448" w:rsidRPr="006D1F2F">
        <w:rPr>
          <w:sz w:val="22"/>
          <w:szCs w:val="22"/>
          <w:lang w:val="es-MX"/>
        </w:rPr>
        <w:t xml:space="preserve"> </w:t>
      </w:r>
      <w:r w:rsidR="00300CC2" w:rsidRPr="006D1F2F">
        <w:rPr>
          <w:sz w:val="22"/>
          <w:szCs w:val="22"/>
          <w:lang w:val="es-MX"/>
        </w:rPr>
        <w:t>civil,</w:t>
      </w:r>
      <w:r w:rsidR="00D27448" w:rsidRPr="006D1F2F">
        <w:rPr>
          <w:sz w:val="22"/>
          <w:szCs w:val="22"/>
          <w:lang w:val="es-MX"/>
        </w:rPr>
        <w:t xml:space="preserve"> </w:t>
      </w:r>
      <w:r w:rsidR="00300CC2" w:rsidRPr="006D1F2F">
        <w:rPr>
          <w:sz w:val="22"/>
          <w:szCs w:val="22"/>
          <w:lang w:val="es-MX"/>
        </w:rPr>
        <w:t>identificación</w:t>
      </w:r>
      <w:r w:rsidR="00D27448" w:rsidRPr="006D1F2F">
        <w:rPr>
          <w:sz w:val="22"/>
          <w:szCs w:val="22"/>
          <w:lang w:val="es-MX"/>
        </w:rPr>
        <w:t xml:space="preserve"> </w:t>
      </w:r>
      <w:r w:rsidR="00300CC2" w:rsidRPr="006D1F2F">
        <w:rPr>
          <w:sz w:val="22"/>
          <w:szCs w:val="22"/>
          <w:lang w:val="es-MX"/>
        </w:rPr>
        <w:t>y</w:t>
      </w:r>
      <w:r w:rsidR="00D27448" w:rsidRPr="006D1F2F">
        <w:rPr>
          <w:sz w:val="22"/>
          <w:szCs w:val="22"/>
          <w:lang w:val="es-MX"/>
        </w:rPr>
        <w:t xml:space="preserve"> </w:t>
      </w:r>
      <w:r w:rsidR="00300CC2" w:rsidRPr="006D1F2F">
        <w:rPr>
          <w:sz w:val="22"/>
          <w:szCs w:val="22"/>
          <w:lang w:val="es-MX"/>
        </w:rPr>
        <w:t>estadísticas</w:t>
      </w:r>
      <w:r w:rsidR="00D27448" w:rsidRPr="006D1F2F">
        <w:rPr>
          <w:sz w:val="22"/>
          <w:szCs w:val="22"/>
          <w:lang w:val="es-MX"/>
        </w:rPr>
        <w:t xml:space="preserve"> </w:t>
      </w:r>
      <w:r w:rsidR="00300CC2" w:rsidRPr="006D1F2F">
        <w:rPr>
          <w:sz w:val="22"/>
          <w:szCs w:val="22"/>
          <w:lang w:val="es-MX"/>
        </w:rPr>
        <w:t>vitales,</w:t>
      </w:r>
      <w:r w:rsidR="00D27448" w:rsidRPr="006D1F2F">
        <w:rPr>
          <w:sz w:val="22"/>
          <w:szCs w:val="22"/>
          <w:lang w:val="es-MX"/>
        </w:rPr>
        <w:t xml:space="preserve"> </w:t>
      </w:r>
      <w:r w:rsidR="00300CC2" w:rsidRPr="006D1F2F">
        <w:rPr>
          <w:sz w:val="22"/>
          <w:szCs w:val="22"/>
          <w:lang w:val="es-MX"/>
        </w:rPr>
        <w:t>incluyendo</w:t>
      </w:r>
      <w:r w:rsidR="00D27448" w:rsidRPr="006D1F2F">
        <w:rPr>
          <w:sz w:val="22"/>
          <w:szCs w:val="22"/>
          <w:lang w:val="es-MX"/>
        </w:rPr>
        <w:t xml:space="preserve"> </w:t>
      </w:r>
      <w:r w:rsidR="00300CC2" w:rsidRPr="006D1F2F">
        <w:rPr>
          <w:sz w:val="22"/>
          <w:szCs w:val="22"/>
          <w:lang w:val="es-MX"/>
        </w:rPr>
        <w:t>procedimientos</w:t>
      </w:r>
      <w:r w:rsidR="00D27448" w:rsidRPr="006D1F2F">
        <w:rPr>
          <w:sz w:val="22"/>
          <w:szCs w:val="22"/>
          <w:lang w:val="es-MX"/>
        </w:rPr>
        <w:t xml:space="preserve"> </w:t>
      </w:r>
      <w:r w:rsidR="00300CC2" w:rsidRPr="006D1F2F">
        <w:rPr>
          <w:sz w:val="22"/>
          <w:szCs w:val="22"/>
          <w:lang w:val="es-MX"/>
        </w:rPr>
        <w:t>simplificados,</w:t>
      </w:r>
      <w:r w:rsidR="00D27448" w:rsidRPr="006D1F2F">
        <w:rPr>
          <w:sz w:val="22"/>
          <w:szCs w:val="22"/>
          <w:lang w:val="es-MX"/>
        </w:rPr>
        <w:t xml:space="preserve"> </w:t>
      </w:r>
      <w:r w:rsidR="00300CC2" w:rsidRPr="006D1F2F">
        <w:rPr>
          <w:sz w:val="22"/>
          <w:szCs w:val="22"/>
          <w:lang w:val="es-MX"/>
        </w:rPr>
        <w:t>gratuitos,</w:t>
      </w:r>
      <w:r w:rsidR="00D27448" w:rsidRPr="006D1F2F">
        <w:rPr>
          <w:sz w:val="22"/>
          <w:szCs w:val="22"/>
          <w:lang w:val="es-MX"/>
        </w:rPr>
        <w:t xml:space="preserve"> </w:t>
      </w:r>
      <w:r w:rsidR="00300CC2" w:rsidRPr="006D1F2F">
        <w:rPr>
          <w:sz w:val="22"/>
          <w:szCs w:val="22"/>
          <w:lang w:val="es-MX"/>
        </w:rPr>
        <w:t>no</w:t>
      </w:r>
      <w:r w:rsidR="00D27448" w:rsidRPr="006D1F2F">
        <w:rPr>
          <w:sz w:val="22"/>
          <w:szCs w:val="22"/>
          <w:lang w:val="es-MX"/>
        </w:rPr>
        <w:t xml:space="preserve"> </w:t>
      </w:r>
      <w:r w:rsidR="00300CC2" w:rsidRPr="006D1F2F">
        <w:rPr>
          <w:sz w:val="22"/>
          <w:szCs w:val="22"/>
          <w:lang w:val="es-MX"/>
        </w:rPr>
        <w:t>discriminatorios,</w:t>
      </w:r>
      <w:r w:rsidR="00D27448" w:rsidRPr="006D1F2F">
        <w:rPr>
          <w:sz w:val="22"/>
          <w:szCs w:val="22"/>
          <w:lang w:val="es-MX"/>
        </w:rPr>
        <w:t xml:space="preserve"> </w:t>
      </w:r>
      <w:r w:rsidR="00300CC2" w:rsidRPr="006D1F2F">
        <w:rPr>
          <w:sz w:val="22"/>
          <w:szCs w:val="22"/>
          <w:lang w:val="es-MX"/>
        </w:rPr>
        <w:t>respetando</w:t>
      </w:r>
      <w:r w:rsidR="00D27448" w:rsidRPr="006D1F2F">
        <w:rPr>
          <w:sz w:val="22"/>
          <w:szCs w:val="22"/>
          <w:lang w:val="es-MX"/>
        </w:rPr>
        <w:t xml:space="preserve"> </w:t>
      </w:r>
      <w:r w:rsidR="00300CC2" w:rsidRPr="006D1F2F">
        <w:rPr>
          <w:sz w:val="22"/>
          <w:szCs w:val="22"/>
          <w:lang w:val="es-MX"/>
        </w:rPr>
        <w:t>la</w:t>
      </w:r>
      <w:r w:rsidR="00D27448" w:rsidRPr="006D1F2F">
        <w:rPr>
          <w:sz w:val="22"/>
          <w:szCs w:val="22"/>
          <w:lang w:val="es-MX"/>
        </w:rPr>
        <w:t xml:space="preserve"> </w:t>
      </w:r>
      <w:r w:rsidR="00300CC2" w:rsidRPr="006D1F2F">
        <w:rPr>
          <w:sz w:val="22"/>
          <w:szCs w:val="22"/>
          <w:lang w:val="es-MX"/>
        </w:rPr>
        <w:t>diversidad</w:t>
      </w:r>
      <w:r w:rsidR="00D27448" w:rsidRPr="006D1F2F">
        <w:rPr>
          <w:sz w:val="22"/>
          <w:szCs w:val="22"/>
          <w:lang w:val="es-MX"/>
        </w:rPr>
        <w:t xml:space="preserve"> </w:t>
      </w:r>
      <w:r w:rsidR="00300CC2" w:rsidRPr="006D1F2F">
        <w:rPr>
          <w:sz w:val="22"/>
          <w:szCs w:val="22"/>
          <w:lang w:val="es-MX"/>
        </w:rPr>
        <w:t>cultural,</w:t>
      </w:r>
      <w:r w:rsidR="00D27448" w:rsidRPr="006D1F2F">
        <w:rPr>
          <w:sz w:val="22"/>
          <w:szCs w:val="22"/>
          <w:lang w:val="es-MX"/>
        </w:rPr>
        <w:t xml:space="preserve"> </w:t>
      </w:r>
      <w:r w:rsidR="00300CC2" w:rsidRPr="006D1F2F">
        <w:rPr>
          <w:sz w:val="22"/>
          <w:szCs w:val="22"/>
          <w:lang w:val="es-MX"/>
        </w:rPr>
        <w:t>teniendo</w:t>
      </w:r>
      <w:r w:rsidR="00D27448" w:rsidRPr="006D1F2F">
        <w:rPr>
          <w:sz w:val="22"/>
          <w:szCs w:val="22"/>
          <w:lang w:val="es-MX"/>
        </w:rPr>
        <w:t xml:space="preserve"> </w:t>
      </w:r>
      <w:r w:rsidR="00300CC2" w:rsidRPr="006D1F2F">
        <w:rPr>
          <w:sz w:val="22"/>
          <w:szCs w:val="22"/>
          <w:lang w:val="es-MX"/>
        </w:rPr>
        <w:t>especial</w:t>
      </w:r>
      <w:r w:rsidR="00D27448" w:rsidRPr="006D1F2F">
        <w:rPr>
          <w:sz w:val="22"/>
          <w:szCs w:val="22"/>
          <w:lang w:val="es-MX"/>
        </w:rPr>
        <w:t xml:space="preserve"> </w:t>
      </w:r>
      <w:r w:rsidR="00300CC2" w:rsidRPr="006D1F2F">
        <w:rPr>
          <w:sz w:val="22"/>
          <w:szCs w:val="22"/>
          <w:lang w:val="es-MX"/>
        </w:rPr>
        <w:t>cuidado</w:t>
      </w:r>
      <w:r w:rsidR="00D27448" w:rsidRPr="006D1F2F">
        <w:rPr>
          <w:sz w:val="22"/>
          <w:szCs w:val="22"/>
          <w:lang w:val="es-MX"/>
        </w:rPr>
        <w:t xml:space="preserve"> </w:t>
      </w:r>
      <w:r w:rsidR="00300CC2" w:rsidRPr="006D1F2F">
        <w:rPr>
          <w:sz w:val="22"/>
          <w:szCs w:val="22"/>
          <w:lang w:val="es-MX"/>
        </w:rPr>
        <w:t>con</w:t>
      </w:r>
      <w:r w:rsidR="00D27448" w:rsidRPr="006D1F2F">
        <w:rPr>
          <w:sz w:val="22"/>
          <w:szCs w:val="22"/>
          <w:lang w:val="es-MX"/>
        </w:rPr>
        <w:t xml:space="preserve"> </w:t>
      </w:r>
      <w:r w:rsidR="00300CC2" w:rsidRPr="006D1F2F">
        <w:rPr>
          <w:sz w:val="22"/>
          <w:szCs w:val="22"/>
          <w:lang w:val="es-MX"/>
        </w:rPr>
        <w:t>la</w:t>
      </w:r>
      <w:r w:rsidR="00D27448" w:rsidRPr="006D1F2F">
        <w:rPr>
          <w:sz w:val="22"/>
          <w:szCs w:val="22"/>
          <w:lang w:val="es-MX"/>
        </w:rPr>
        <w:t xml:space="preserve"> </w:t>
      </w:r>
      <w:r w:rsidR="00300CC2" w:rsidRPr="006D1F2F">
        <w:rPr>
          <w:sz w:val="22"/>
          <w:szCs w:val="22"/>
          <w:lang w:val="es-MX"/>
        </w:rPr>
        <w:t>protección</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300CC2" w:rsidRPr="006D1F2F">
        <w:rPr>
          <w:sz w:val="22"/>
          <w:szCs w:val="22"/>
          <w:lang w:val="es-MX"/>
        </w:rPr>
        <w:t>la</w:t>
      </w:r>
      <w:r w:rsidR="00D27448" w:rsidRPr="006D1F2F">
        <w:rPr>
          <w:sz w:val="22"/>
          <w:szCs w:val="22"/>
          <w:lang w:val="es-MX"/>
        </w:rPr>
        <w:t xml:space="preserve"> </w:t>
      </w:r>
      <w:r w:rsidR="00300CC2" w:rsidRPr="006D1F2F">
        <w:rPr>
          <w:sz w:val="22"/>
          <w:szCs w:val="22"/>
          <w:lang w:val="es-MX"/>
        </w:rPr>
        <w:t>información</w:t>
      </w:r>
      <w:r w:rsidR="00D27448" w:rsidRPr="006D1F2F">
        <w:rPr>
          <w:sz w:val="22"/>
          <w:szCs w:val="22"/>
          <w:lang w:val="es-MX"/>
        </w:rPr>
        <w:t xml:space="preserve"> </w:t>
      </w:r>
      <w:r w:rsidR="00300CC2" w:rsidRPr="006D1F2F">
        <w:rPr>
          <w:sz w:val="22"/>
          <w:szCs w:val="22"/>
          <w:lang w:val="es-MX"/>
        </w:rPr>
        <w:t>personal</w:t>
      </w:r>
      <w:r w:rsidR="00D27448" w:rsidRPr="006D1F2F">
        <w:rPr>
          <w:sz w:val="22"/>
          <w:szCs w:val="22"/>
          <w:lang w:val="es-MX"/>
        </w:rPr>
        <w:t xml:space="preserve"> </w:t>
      </w:r>
      <w:r w:rsidR="00300CC2" w:rsidRPr="006D1F2F">
        <w:rPr>
          <w:sz w:val="22"/>
          <w:szCs w:val="22"/>
          <w:lang w:val="es-MX"/>
        </w:rPr>
        <w:t>y</w:t>
      </w:r>
      <w:r w:rsidR="00D27448" w:rsidRPr="006D1F2F">
        <w:rPr>
          <w:sz w:val="22"/>
          <w:szCs w:val="22"/>
          <w:lang w:val="es-MX"/>
        </w:rPr>
        <w:t xml:space="preserve"> </w:t>
      </w:r>
      <w:r w:rsidR="00300CC2" w:rsidRPr="006D1F2F">
        <w:rPr>
          <w:sz w:val="22"/>
          <w:szCs w:val="22"/>
          <w:lang w:val="es-MX"/>
        </w:rPr>
        <w:t>aplicando</w:t>
      </w:r>
      <w:r w:rsidR="00D27448" w:rsidRPr="006D1F2F">
        <w:rPr>
          <w:sz w:val="22"/>
          <w:szCs w:val="22"/>
          <w:lang w:val="es-MX"/>
        </w:rPr>
        <w:t xml:space="preserve"> </w:t>
      </w:r>
      <w:r w:rsidR="00300CC2" w:rsidRPr="006D1F2F">
        <w:rPr>
          <w:sz w:val="22"/>
          <w:szCs w:val="22"/>
          <w:lang w:val="es-MX"/>
        </w:rPr>
        <w:t>un</w:t>
      </w:r>
      <w:r w:rsidR="00D27448" w:rsidRPr="006D1F2F">
        <w:rPr>
          <w:sz w:val="22"/>
          <w:szCs w:val="22"/>
          <w:lang w:val="es-MX"/>
        </w:rPr>
        <w:t xml:space="preserve"> </w:t>
      </w:r>
      <w:r w:rsidR="00300CC2" w:rsidRPr="006D1F2F">
        <w:rPr>
          <w:sz w:val="22"/>
          <w:szCs w:val="22"/>
          <w:lang w:val="es-MX"/>
        </w:rPr>
        <w:t>enfoque</w:t>
      </w:r>
      <w:r w:rsidR="00D27448" w:rsidRPr="006D1F2F">
        <w:rPr>
          <w:sz w:val="22"/>
          <w:szCs w:val="22"/>
          <w:lang w:val="es-MX"/>
        </w:rPr>
        <w:t xml:space="preserve"> </w:t>
      </w:r>
      <w:r w:rsidR="00300CC2" w:rsidRPr="006D1F2F">
        <w:rPr>
          <w:sz w:val="22"/>
          <w:szCs w:val="22"/>
          <w:lang w:val="es-MX"/>
        </w:rPr>
        <w:t>integral</w:t>
      </w:r>
      <w:r w:rsidR="00D27448" w:rsidRPr="006D1F2F">
        <w:rPr>
          <w:sz w:val="22"/>
          <w:szCs w:val="22"/>
          <w:lang w:val="es-MX"/>
        </w:rPr>
        <w:t xml:space="preserve"> </w:t>
      </w:r>
      <w:r w:rsidR="00300CC2" w:rsidRPr="006D1F2F">
        <w:rPr>
          <w:sz w:val="22"/>
          <w:szCs w:val="22"/>
          <w:lang w:val="es-MX"/>
        </w:rPr>
        <w:t>y</w:t>
      </w:r>
      <w:r w:rsidR="00D27448" w:rsidRPr="006D1F2F">
        <w:rPr>
          <w:sz w:val="22"/>
          <w:szCs w:val="22"/>
          <w:lang w:val="es-MX"/>
        </w:rPr>
        <w:t xml:space="preserve"> </w:t>
      </w:r>
      <w:r w:rsidR="00300CC2" w:rsidRPr="006D1F2F">
        <w:rPr>
          <w:sz w:val="22"/>
          <w:szCs w:val="22"/>
          <w:lang w:val="es-MX"/>
        </w:rPr>
        <w:t>diferenciado,</w:t>
      </w:r>
      <w:r w:rsidR="00D27448" w:rsidRPr="006D1F2F">
        <w:rPr>
          <w:sz w:val="22"/>
          <w:szCs w:val="22"/>
          <w:lang w:val="es-MX"/>
        </w:rPr>
        <w:t xml:space="preserve"> </w:t>
      </w:r>
      <w:r w:rsidR="00300CC2" w:rsidRPr="006D1F2F">
        <w:rPr>
          <w:sz w:val="22"/>
          <w:szCs w:val="22"/>
          <w:lang w:val="es-MX"/>
        </w:rPr>
        <w:t>de</w:t>
      </w:r>
      <w:r w:rsidR="00D27448" w:rsidRPr="006D1F2F">
        <w:rPr>
          <w:sz w:val="22"/>
          <w:szCs w:val="22"/>
          <w:lang w:val="es-MX"/>
        </w:rPr>
        <w:t xml:space="preserve"> </w:t>
      </w:r>
      <w:r w:rsidR="00300CC2" w:rsidRPr="006D1F2F">
        <w:rPr>
          <w:sz w:val="22"/>
          <w:szCs w:val="22"/>
          <w:lang w:val="es-MX"/>
        </w:rPr>
        <w:t>género,</w:t>
      </w:r>
      <w:r w:rsidR="00D27448" w:rsidRPr="006D1F2F">
        <w:rPr>
          <w:sz w:val="22"/>
          <w:szCs w:val="22"/>
          <w:lang w:val="es-MX"/>
        </w:rPr>
        <w:t xml:space="preserve"> </w:t>
      </w:r>
      <w:r w:rsidR="00300CC2" w:rsidRPr="006D1F2F">
        <w:rPr>
          <w:sz w:val="22"/>
          <w:szCs w:val="22"/>
          <w:lang w:val="es-MX"/>
        </w:rPr>
        <w:t>edad</w:t>
      </w:r>
      <w:r w:rsidR="00D27448" w:rsidRPr="006D1F2F">
        <w:rPr>
          <w:sz w:val="22"/>
          <w:szCs w:val="22"/>
          <w:lang w:val="es-MX"/>
        </w:rPr>
        <w:t xml:space="preserve"> </w:t>
      </w:r>
      <w:r w:rsidR="00300CC2" w:rsidRPr="006D1F2F">
        <w:rPr>
          <w:sz w:val="22"/>
          <w:szCs w:val="22"/>
          <w:lang w:val="es-MX"/>
        </w:rPr>
        <w:t>y</w:t>
      </w:r>
      <w:r w:rsidR="00D27448" w:rsidRPr="006D1F2F">
        <w:rPr>
          <w:sz w:val="22"/>
          <w:szCs w:val="22"/>
          <w:lang w:val="es-MX"/>
        </w:rPr>
        <w:t xml:space="preserve"> </w:t>
      </w:r>
      <w:r w:rsidR="00300CC2" w:rsidRPr="006D1F2F">
        <w:rPr>
          <w:sz w:val="22"/>
          <w:szCs w:val="22"/>
          <w:lang w:val="es-MX"/>
        </w:rPr>
        <w:t>derechos.</w:t>
      </w:r>
    </w:p>
    <w:p w14:paraId="0743E96C" w14:textId="77777777" w:rsidR="00F80554" w:rsidRPr="006D1F2F" w:rsidRDefault="00F80554" w:rsidP="000C1E65">
      <w:pPr>
        <w:ind w:firstLine="720"/>
        <w:jc w:val="both"/>
        <w:rPr>
          <w:sz w:val="22"/>
          <w:szCs w:val="22"/>
          <w:lang w:val="es-MX"/>
        </w:rPr>
      </w:pPr>
    </w:p>
    <w:p w14:paraId="535E8024" w14:textId="4BB8689F" w:rsidR="0042500D" w:rsidRPr="006D1F2F" w:rsidRDefault="0042500D" w:rsidP="000C1E65">
      <w:pPr>
        <w:rPr>
          <w:sz w:val="22"/>
          <w:szCs w:val="22"/>
          <w:u w:val="single"/>
          <w:lang w:val="es-MX"/>
        </w:rPr>
      </w:pPr>
      <w:r w:rsidRPr="006D1F2F">
        <w:rPr>
          <w:sz w:val="22"/>
          <w:szCs w:val="22"/>
          <w:lang w:val="es-MX"/>
        </w:rPr>
        <w:t>v.</w:t>
      </w:r>
      <w:r w:rsidRPr="006D1F2F">
        <w:rPr>
          <w:sz w:val="22"/>
          <w:szCs w:val="22"/>
          <w:lang w:val="es-MX"/>
        </w:rPr>
        <w:tab/>
      </w:r>
      <w:r w:rsidRPr="006D1F2F">
        <w:rPr>
          <w:sz w:val="22"/>
          <w:szCs w:val="22"/>
          <w:u w:val="single"/>
          <w:lang w:val="es-MX"/>
        </w:rPr>
        <w:t>Defensoras</w:t>
      </w:r>
      <w:r w:rsidR="00D27448" w:rsidRPr="006D1F2F">
        <w:rPr>
          <w:sz w:val="22"/>
          <w:szCs w:val="22"/>
          <w:u w:val="single"/>
          <w:lang w:val="es-MX"/>
        </w:rPr>
        <w:t xml:space="preserve"> </w:t>
      </w:r>
      <w:r w:rsidRPr="006D1F2F">
        <w:rPr>
          <w:sz w:val="22"/>
          <w:szCs w:val="22"/>
          <w:u w:val="single"/>
          <w:lang w:val="es-MX"/>
        </w:rPr>
        <w:t>y</w:t>
      </w:r>
      <w:r w:rsidR="00D27448" w:rsidRPr="006D1F2F">
        <w:rPr>
          <w:sz w:val="22"/>
          <w:szCs w:val="22"/>
          <w:u w:val="single"/>
          <w:lang w:val="es-MX"/>
        </w:rPr>
        <w:t xml:space="preserve"> </w:t>
      </w:r>
      <w:r w:rsidRPr="006D1F2F">
        <w:rPr>
          <w:sz w:val="22"/>
          <w:szCs w:val="22"/>
          <w:u w:val="single"/>
          <w:lang w:val="es-MX"/>
        </w:rPr>
        <w:t>defensores</w:t>
      </w:r>
      <w:r w:rsidR="00D27448" w:rsidRPr="006D1F2F">
        <w:rPr>
          <w:sz w:val="22"/>
          <w:szCs w:val="22"/>
          <w:u w:val="single"/>
          <w:lang w:val="es-MX"/>
        </w:rPr>
        <w:t xml:space="preserve"> </w:t>
      </w:r>
      <w:r w:rsidRPr="006D1F2F">
        <w:rPr>
          <w:sz w:val="22"/>
          <w:szCs w:val="22"/>
          <w:u w:val="single"/>
          <w:lang w:val="es-MX"/>
        </w:rPr>
        <w:t>de</w:t>
      </w:r>
      <w:r w:rsidR="00D27448" w:rsidRPr="006D1F2F">
        <w:rPr>
          <w:sz w:val="22"/>
          <w:szCs w:val="22"/>
          <w:u w:val="single"/>
          <w:lang w:val="es-MX"/>
        </w:rPr>
        <w:t xml:space="preserve"> </w:t>
      </w:r>
      <w:r w:rsidRPr="006D1F2F">
        <w:rPr>
          <w:sz w:val="22"/>
          <w:szCs w:val="22"/>
          <w:u w:val="single"/>
          <w:lang w:val="es-MX"/>
        </w:rPr>
        <w:t>derechos</w:t>
      </w:r>
      <w:r w:rsidR="00D27448" w:rsidRPr="006D1F2F">
        <w:rPr>
          <w:sz w:val="22"/>
          <w:szCs w:val="22"/>
          <w:u w:val="single"/>
          <w:lang w:val="es-MX"/>
        </w:rPr>
        <w:t xml:space="preserve"> </w:t>
      </w:r>
      <w:r w:rsidRPr="006D1F2F">
        <w:rPr>
          <w:sz w:val="22"/>
          <w:szCs w:val="22"/>
          <w:u w:val="single"/>
          <w:lang w:val="es-MX"/>
        </w:rPr>
        <w:t>humanos</w:t>
      </w:r>
    </w:p>
    <w:p w14:paraId="363588D3" w14:textId="77777777" w:rsidR="00045351" w:rsidRPr="006D1F2F" w:rsidRDefault="00045351" w:rsidP="000C1E65">
      <w:pPr>
        <w:ind w:firstLine="720"/>
        <w:jc w:val="both"/>
        <w:rPr>
          <w:sz w:val="22"/>
          <w:szCs w:val="22"/>
          <w:lang w:val="es-MX"/>
        </w:rPr>
      </w:pPr>
    </w:p>
    <w:p w14:paraId="68CE6FE9" w14:textId="2A5C1912" w:rsidR="00651F4A" w:rsidRPr="006D1F2F" w:rsidRDefault="00651F4A" w:rsidP="000C1E65">
      <w:pPr>
        <w:contextualSpacing/>
        <w:jc w:val="both"/>
        <w:rPr>
          <w:b/>
          <w:sz w:val="22"/>
          <w:szCs w:val="22"/>
          <w:lang w:val="es-MX"/>
        </w:rPr>
      </w:pPr>
      <w:r w:rsidRPr="006D1F2F">
        <w:rPr>
          <w:sz w:val="22"/>
          <w:szCs w:val="22"/>
          <w:lang w:val="es-MX"/>
        </w:rPr>
        <w:tab/>
      </w:r>
      <w:r w:rsidR="006B1B27" w:rsidRPr="006D1F2F">
        <w:rPr>
          <w:sz w:val="22"/>
          <w:szCs w:val="22"/>
          <w:lang w:val="es-MX"/>
        </w:rPr>
        <w:t>CONSIDERANDO</w:t>
      </w:r>
      <w:r w:rsidR="00D27448" w:rsidRPr="006D1F2F">
        <w:rPr>
          <w:sz w:val="22"/>
          <w:szCs w:val="22"/>
          <w:lang w:val="es-MX"/>
        </w:rPr>
        <w:t xml:space="preserve"> </w:t>
      </w:r>
      <w:r w:rsidR="006B1B27" w:rsidRPr="006D1F2F">
        <w:rPr>
          <w:sz w:val="22"/>
          <w:szCs w:val="22"/>
          <w:lang w:val="es-MX"/>
        </w:rPr>
        <w:t>la</w:t>
      </w:r>
      <w:r w:rsidR="00D27448" w:rsidRPr="006D1F2F">
        <w:rPr>
          <w:sz w:val="22"/>
          <w:szCs w:val="22"/>
          <w:lang w:val="es-MX"/>
        </w:rPr>
        <w:t xml:space="preserve"> </w:t>
      </w:r>
      <w:r w:rsidR="006B1B27" w:rsidRPr="006D1F2F">
        <w:rPr>
          <w:sz w:val="22"/>
          <w:szCs w:val="22"/>
          <w:lang w:val="es-MX"/>
        </w:rPr>
        <w:t>histórica</w:t>
      </w:r>
      <w:r w:rsidR="00D27448" w:rsidRPr="006D1F2F">
        <w:rPr>
          <w:sz w:val="22"/>
          <w:szCs w:val="22"/>
          <w:lang w:val="es-MX"/>
        </w:rPr>
        <w:t xml:space="preserve"> </w:t>
      </w:r>
      <w:r w:rsidR="006B1B27" w:rsidRPr="006D1F2F">
        <w:rPr>
          <w:sz w:val="22"/>
          <w:szCs w:val="22"/>
          <w:lang w:val="es-MX"/>
        </w:rPr>
        <w:t>preocupación</w:t>
      </w:r>
      <w:r w:rsidR="00D27448" w:rsidRPr="006D1F2F">
        <w:rPr>
          <w:sz w:val="22"/>
          <w:szCs w:val="22"/>
          <w:lang w:val="es-MX"/>
        </w:rPr>
        <w:t xml:space="preserve"> </w:t>
      </w:r>
      <w:r w:rsidR="006B1B27" w:rsidRPr="006D1F2F">
        <w:rPr>
          <w:sz w:val="22"/>
          <w:szCs w:val="22"/>
          <w:lang w:val="es-MX"/>
        </w:rPr>
        <w:t>de</w:t>
      </w:r>
      <w:r w:rsidR="00D27448" w:rsidRPr="006D1F2F">
        <w:rPr>
          <w:sz w:val="22"/>
          <w:szCs w:val="22"/>
          <w:lang w:val="es-MX"/>
        </w:rPr>
        <w:t xml:space="preserve"> </w:t>
      </w:r>
      <w:r w:rsidR="006B1B27" w:rsidRPr="006D1F2F">
        <w:rPr>
          <w:sz w:val="22"/>
          <w:szCs w:val="22"/>
          <w:lang w:val="es-MX"/>
        </w:rPr>
        <w:t>los</w:t>
      </w:r>
      <w:r w:rsidR="00D27448" w:rsidRPr="006D1F2F">
        <w:rPr>
          <w:sz w:val="22"/>
          <w:szCs w:val="22"/>
          <w:lang w:val="es-MX"/>
        </w:rPr>
        <w:t xml:space="preserve"> </w:t>
      </w:r>
      <w:r w:rsidR="006B1B27" w:rsidRPr="006D1F2F">
        <w:rPr>
          <w:sz w:val="22"/>
          <w:szCs w:val="22"/>
          <w:lang w:val="es-MX"/>
        </w:rPr>
        <w:t>Estados</w:t>
      </w:r>
      <w:r w:rsidR="00D27448" w:rsidRPr="006D1F2F">
        <w:rPr>
          <w:sz w:val="22"/>
          <w:szCs w:val="22"/>
          <w:lang w:val="es-MX"/>
        </w:rPr>
        <w:t xml:space="preserve"> </w:t>
      </w:r>
      <w:r w:rsidR="006B1B27" w:rsidRPr="006D1F2F">
        <w:rPr>
          <w:sz w:val="22"/>
          <w:szCs w:val="22"/>
          <w:lang w:val="es-MX"/>
        </w:rPr>
        <w:t>Miembros</w:t>
      </w:r>
      <w:r w:rsidR="00D27448" w:rsidRPr="006D1F2F">
        <w:rPr>
          <w:sz w:val="22"/>
          <w:szCs w:val="22"/>
          <w:lang w:val="es-MX"/>
        </w:rPr>
        <w:t xml:space="preserve"> </w:t>
      </w:r>
      <w:r w:rsidR="006B1B27" w:rsidRPr="006D1F2F">
        <w:rPr>
          <w:sz w:val="22"/>
          <w:szCs w:val="22"/>
          <w:lang w:val="es-MX"/>
        </w:rPr>
        <w:t>por</w:t>
      </w:r>
      <w:r w:rsidR="00D27448" w:rsidRPr="006D1F2F">
        <w:rPr>
          <w:sz w:val="22"/>
          <w:szCs w:val="22"/>
          <w:lang w:val="es-MX"/>
        </w:rPr>
        <w:t xml:space="preserve"> </w:t>
      </w:r>
      <w:r w:rsidR="006B1B27" w:rsidRPr="006D1F2F">
        <w:rPr>
          <w:sz w:val="22"/>
          <w:szCs w:val="22"/>
          <w:lang w:val="es-MX"/>
        </w:rPr>
        <w:t>las</w:t>
      </w:r>
      <w:r w:rsidR="00D27448" w:rsidRPr="006D1F2F">
        <w:rPr>
          <w:sz w:val="22"/>
          <w:szCs w:val="22"/>
          <w:lang w:val="es-MX"/>
        </w:rPr>
        <w:t xml:space="preserve"> </w:t>
      </w:r>
      <w:r w:rsidR="006B1B27" w:rsidRPr="006D1F2F">
        <w:rPr>
          <w:sz w:val="22"/>
          <w:szCs w:val="22"/>
          <w:lang w:val="es-MX"/>
        </w:rPr>
        <w:t>situaciones</w:t>
      </w:r>
      <w:r w:rsidR="00D27448" w:rsidRPr="006D1F2F">
        <w:rPr>
          <w:sz w:val="22"/>
          <w:szCs w:val="22"/>
          <w:lang w:val="es-MX"/>
        </w:rPr>
        <w:t xml:space="preserve"> </w:t>
      </w:r>
      <w:r w:rsidR="006B1B27" w:rsidRPr="006D1F2F">
        <w:rPr>
          <w:sz w:val="22"/>
          <w:szCs w:val="22"/>
          <w:lang w:val="es-MX"/>
        </w:rPr>
        <w:t>que</w:t>
      </w:r>
      <w:r w:rsidR="00D27448" w:rsidRPr="006D1F2F">
        <w:rPr>
          <w:sz w:val="22"/>
          <w:szCs w:val="22"/>
          <w:lang w:val="es-MX"/>
        </w:rPr>
        <w:t xml:space="preserve"> </w:t>
      </w:r>
      <w:r w:rsidR="006B1B27" w:rsidRPr="006D1F2F">
        <w:rPr>
          <w:sz w:val="22"/>
          <w:szCs w:val="22"/>
          <w:lang w:val="es-MX"/>
        </w:rPr>
        <w:t>impiden</w:t>
      </w:r>
      <w:r w:rsidR="00D27448" w:rsidRPr="006D1F2F">
        <w:rPr>
          <w:sz w:val="22"/>
          <w:szCs w:val="22"/>
          <w:lang w:val="es-MX"/>
        </w:rPr>
        <w:t xml:space="preserve"> </w:t>
      </w:r>
      <w:r w:rsidR="006B1B27" w:rsidRPr="006D1F2F">
        <w:rPr>
          <w:sz w:val="22"/>
          <w:szCs w:val="22"/>
          <w:lang w:val="es-MX"/>
        </w:rPr>
        <w:t>o</w:t>
      </w:r>
      <w:r w:rsidR="00D27448" w:rsidRPr="006D1F2F">
        <w:rPr>
          <w:sz w:val="22"/>
          <w:szCs w:val="22"/>
          <w:lang w:val="es-MX"/>
        </w:rPr>
        <w:t xml:space="preserve"> </w:t>
      </w:r>
      <w:r w:rsidR="006B1B27" w:rsidRPr="006D1F2F">
        <w:rPr>
          <w:sz w:val="22"/>
          <w:szCs w:val="22"/>
          <w:lang w:val="es-MX"/>
        </w:rPr>
        <w:t>dificultan</w:t>
      </w:r>
      <w:r w:rsidR="00D27448" w:rsidRPr="006D1F2F">
        <w:rPr>
          <w:sz w:val="22"/>
          <w:szCs w:val="22"/>
          <w:lang w:val="es-MX"/>
        </w:rPr>
        <w:t xml:space="preserve"> </w:t>
      </w:r>
      <w:r w:rsidR="006B1B27" w:rsidRPr="006D1F2F">
        <w:rPr>
          <w:sz w:val="22"/>
          <w:szCs w:val="22"/>
          <w:lang w:val="es-MX"/>
        </w:rPr>
        <w:t>las</w:t>
      </w:r>
      <w:r w:rsidR="00D27448" w:rsidRPr="006D1F2F">
        <w:rPr>
          <w:sz w:val="22"/>
          <w:szCs w:val="22"/>
          <w:lang w:val="es-MX"/>
        </w:rPr>
        <w:t xml:space="preserve"> </w:t>
      </w:r>
      <w:r w:rsidR="006B1B27" w:rsidRPr="006D1F2F">
        <w:rPr>
          <w:sz w:val="22"/>
          <w:szCs w:val="22"/>
          <w:lang w:val="es-MX"/>
        </w:rPr>
        <w:t>tareas</w:t>
      </w:r>
      <w:r w:rsidR="00D27448" w:rsidRPr="006D1F2F">
        <w:rPr>
          <w:sz w:val="22"/>
          <w:szCs w:val="22"/>
          <w:lang w:val="es-MX"/>
        </w:rPr>
        <w:t xml:space="preserve"> </w:t>
      </w:r>
      <w:r w:rsidR="006B1B27" w:rsidRPr="006D1F2F">
        <w:rPr>
          <w:sz w:val="22"/>
          <w:szCs w:val="22"/>
          <w:lang w:val="es-MX"/>
        </w:rPr>
        <w:t>de</w:t>
      </w:r>
      <w:r w:rsidR="00D27448" w:rsidRPr="006D1F2F">
        <w:rPr>
          <w:sz w:val="22"/>
          <w:szCs w:val="22"/>
          <w:lang w:val="es-MX"/>
        </w:rPr>
        <w:t xml:space="preserve"> </w:t>
      </w:r>
      <w:r w:rsidR="006B1B27" w:rsidRPr="006D1F2F">
        <w:rPr>
          <w:sz w:val="22"/>
          <w:szCs w:val="22"/>
          <w:lang w:val="es-MX"/>
        </w:rPr>
        <w:t>las</w:t>
      </w:r>
      <w:r w:rsidR="00D27448" w:rsidRPr="006D1F2F">
        <w:rPr>
          <w:sz w:val="22"/>
          <w:szCs w:val="22"/>
          <w:lang w:val="es-MX"/>
        </w:rPr>
        <w:t xml:space="preserve"> </w:t>
      </w:r>
      <w:r w:rsidR="006B1B27" w:rsidRPr="006D1F2F">
        <w:rPr>
          <w:sz w:val="22"/>
          <w:szCs w:val="22"/>
          <w:lang w:val="es-MX"/>
        </w:rPr>
        <w:t>personas</w:t>
      </w:r>
      <w:r w:rsidR="00D27448" w:rsidRPr="006D1F2F">
        <w:rPr>
          <w:sz w:val="22"/>
          <w:szCs w:val="22"/>
          <w:lang w:val="es-MX"/>
        </w:rPr>
        <w:t xml:space="preserve"> </w:t>
      </w:r>
      <w:r w:rsidR="006B1B27" w:rsidRPr="006D1F2F">
        <w:rPr>
          <w:sz w:val="22"/>
          <w:szCs w:val="22"/>
          <w:lang w:val="es-MX"/>
        </w:rPr>
        <w:t>defensoras</w:t>
      </w:r>
      <w:r w:rsidR="00D27448" w:rsidRPr="006D1F2F">
        <w:rPr>
          <w:sz w:val="22"/>
          <w:szCs w:val="22"/>
          <w:lang w:val="es-MX"/>
        </w:rPr>
        <w:t xml:space="preserve"> </w:t>
      </w:r>
      <w:r w:rsidR="006B1B27" w:rsidRPr="006D1F2F">
        <w:rPr>
          <w:sz w:val="22"/>
          <w:szCs w:val="22"/>
          <w:lang w:val="es-MX"/>
        </w:rPr>
        <w:t>de</w:t>
      </w:r>
      <w:r w:rsidR="00D27448" w:rsidRPr="006D1F2F">
        <w:rPr>
          <w:sz w:val="22"/>
          <w:szCs w:val="22"/>
          <w:lang w:val="es-MX"/>
        </w:rPr>
        <w:t xml:space="preserve"> </w:t>
      </w:r>
      <w:r w:rsidR="006B1B27" w:rsidRPr="006D1F2F">
        <w:rPr>
          <w:sz w:val="22"/>
          <w:szCs w:val="22"/>
          <w:lang w:val="es-MX"/>
        </w:rPr>
        <w:t>los</w:t>
      </w:r>
      <w:r w:rsidR="00D27448" w:rsidRPr="006D1F2F">
        <w:rPr>
          <w:sz w:val="22"/>
          <w:szCs w:val="22"/>
          <w:lang w:val="es-MX"/>
        </w:rPr>
        <w:t xml:space="preserve"> </w:t>
      </w:r>
      <w:r w:rsidR="006B1B27" w:rsidRPr="006D1F2F">
        <w:rPr>
          <w:sz w:val="22"/>
          <w:szCs w:val="22"/>
          <w:lang w:val="es-MX"/>
        </w:rPr>
        <w:t>derechos</w:t>
      </w:r>
      <w:r w:rsidR="00D27448" w:rsidRPr="006D1F2F">
        <w:rPr>
          <w:sz w:val="22"/>
          <w:szCs w:val="22"/>
          <w:lang w:val="es-MX"/>
        </w:rPr>
        <w:t xml:space="preserve"> </w:t>
      </w:r>
      <w:r w:rsidR="006B1B27" w:rsidRPr="006D1F2F">
        <w:rPr>
          <w:sz w:val="22"/>
          <w:szCs w:val="22"/>
          <w:lang w:val="es-MX"/>
        </w:rPr>
        <w:t>humanos,</w:t>
      </w:r>
      <w:r w:rsidR="00D27448" w:rsidRPr="006D1F2F">
        <w:rPr>
          <w:sz w:val="22"/>
          <w:szCs w:val="22"/>
          <w:lang w:val="es-MX"/>
        </w:rPr>
        <w:t xml:space="preserve"> </w:t>
      </w:r>
      <w:r w:rsidR="006B1B27" w:rsidRPr="006D1F2F">
        <w:rPr>
          <w:sz w:val="22"/>
          <w:szCs w:val="22"/>
          <w:lang w:val="es-MX"/>
        </w:rPr>
        <w:t>en</w:t>
      </w:r>
      <w:r w:rsidR="00D27448" w:rsidRPr="006D1F2F">
        <w:rPr>
          <w:sz w:val="22"/>
          <w:szCs w:val="22"/>
          <w:lang w:val="es-MX"/>
        </w:rPr>
        <w:t xml:space="preserve"> </w:t>
      </w:r>
      <w:r w:rsidR="006B1B27" w:rsidRPr="006D1F2F">
        <w:rPr>
          <w:sz w:val="22"/>
          <w:szCs w:val="22"/>
          <w:lang w:val="es-MX"/>
        </w:rPr>
        <w:t>el</w:t>
      </w:r>
      <w:r w:rsidR="00D27448" w:rsidRPr="006D1F2F">
        <w:rPr>
          <w:sz w:val="22"/>
          <w:szCs w:val="22"/>
          <w:lang w:val="es-MX"/>
        </w:rPr>
        <w:t xml:space="preserve"> </w:t>
      </w:r>
      <w:r w:rsidR="006B1B27" w:rsidRPr="006D1F2F">
        <w:rPr>
          <w:sz w:val="22"/>
          <w:szCs w:val="22"/>
          <w:lang w:val="es-MX"/>
        </w:rPr>
        <w:t>plano</w:t>
      </w:r>
      <w:r w:rsidR="00D27448" w:rsidRPr="006D1F2F">
        <w:rPr>
          <w:sz w:val="22"/>
          <w:szCs w:val="22"/>
          <w:lang w:val="es-MX"/>
        </w:rPr>
        <w:t xml:space="preserve"> </w:t>
      </w:r>
      <w:r w:rsidR="006B1B27" w:rsidRPr="006D1F2F">
        <w:rPr>
          <w:sz w:val="22"/>
          <w:szCs w:val="22"/>
          <w:lang w:val="es-MX"/>
        </w:rPr>
        <w:t>nacional</w:t>
      </w:r>
      <w:r w:rsidR="00D27448" w:rsidRPr="006D1F2F">
        <w:rPr>
          <w:sz w:val="22"/>
          <w:szCs w:val="22"/>
          <w:lang w:val="es-MX"/>
        </w:rPr>
        <w:t xml:space="preserve"> </w:t>
      </w:r>
      <w:r w:rsidR="006B1B27" w:rsidRPr="006D1F2F">
        <w:rPr>
          <w:sz w:val="22"/>
          <w:szCs w:val="22"/>
          <w:lang w:val="es-MX"/>
        </w:rPr>
        <w:t>y</w:t>
      </w:r>
      <w:r w:rsidR="00D27448" w:rsidRPr="006D1F2F">
        <w:rPr>
          <w:sz w:val="22"/>
          <w:szCs w:val="22"/>
          <w:lang w:val="es-MX"/>
        </w:rPr>
        <w:t xml:space="preserve"> </w:t>
      </w:r>
      <w:r w:rsidR="006B1B27" w:rsidRPr="006D1F2F">
        <w:rPr>
          <w:sz w:val="22"/>
          <w:szCs w:val="22"/>
          <w:lang w:val="es-MX"/>
        </w:rPr>
        <w:t>regional</w:t>
      </w:r>
      <w:r w:rsidR="00D27448" w:rsidRPr="006D1F2F">
        <w:rPr>
          <w:sz w:val="22"/>
          <w:szCs w:val="22"/>
          <w:lang w:val="es-MX"/>
        </w:rPr>
        <w:t xml:space="preserve"> </w:t>
      </w:r>
      <w:r w:rsidR="006B1B27" w:rsidRPr="006D1F2F">
        <w:rPr>
          <w:sz w:val="22"/>
          <w:szCs w:val="22"/>
          <w:lang w:val="es-MX"/>
        </w:rPr>
        <w:t>en</w:t>
      </w:r>
      <w:r w:rsidR="00D27448" w:rsidRPr="006D1F2F">
        <w:rPr>
          <w:sz w:val="22"/>
          <w:szCs w:val="22"/>
          <w:lang w:val="es-MX"/>
        </w:rPr>
        <w:t xml:space="preserve"> </w:t>
      </w:r>
      <w:r w:rsidR="006B1B27" w:rsidRPr="006D1F2F">
        <w:rPr>
          <w:sz w:val="22"/>
          <w:szCs w:val="22"/>
          <w:lang w:val="es-MX"/>
        </w:rPr>
        <w:t>las</w:t>
      </w:r>
      <w:r w:rsidR="00D27448" w:rsidRPr="006D1F2F">
        <w:rPr>
          <w:sz w:val="22"/>
          <w:szCs w:val="22"/>
          <w:lang w:val="es-MX"/>
        </w:rPr>
        <w:t xml:space="preserve"> </w:t>
      </w:r>
      <w:r w:rsidR="006B1B27" w:rsidRPr="006D1F2F">
        <w:rPr>
          <w:sz w:val="22"/>
          <w:szCs w:val="22"/>
          <w:lang w:val="es-MX"/>
        </w:rPr>
        <w:t>Américas</w:t>
      </w:r>
      <w:r w:rsidR="00D27448" w:rsidRPr="006D1F2F">
        <w:rPr>
          <w:sz w:val="22"/>
          <w:szCs w:val="22"/>
          <w:lang w:val="es-MX"/>
        </w:rPr>
        <w:t xml:space="preserve"> </w:t>
      </w:r>
      <w:r w:rsidR="006B1B27" w:rsidRPr="006D1F2F">
        <w:rPr>
          <w:sz w:val="22"/>
          <w:szCs w:val="22"/>
          <w:lang w:val="es-MX"/>
        </w:rPr>
        <w:t>[AG/RES.</w:t>
      </w:r>
      <w:r w:rsidR="00D27448" w:rsidRPr="006D1F2F">
        <w:rPr>
          <w:sz w:val="22"/>
          <w:szCs w:val="22"/>
          <w:lang w:val="es-MX"/>
        </w:rPr>
        <w:t xml:space="preserve"> </w:t>
      </w:r>
      <w:r w:rsidR="006B1B27" w:rsidRPr="006D1F2F">
        <w:rPr>
          <w:sz w:val="22"/>
          <w:szCs w:val="22"/>
          <w:lang w:val="es-MX"/>
        </w:rPr>
        <w:t>1671</w:t>
      </w:r>
      <w:r w:rsidR="00D27448" w:rsidRPr="006D1F2F">
        <w:rPr>
          <w:sz w:val="22"/>
          <w:szCs w:val="22"/>
          <w:lang w:val="es-MX"/>
        </w:rPr>
        <w:t xml:space="preserve"> </w:t>
      </w:r>
      <w:r w:rsidR="006B1B27" w:rsidRPr="006D1F2F">
        <w:rPr>
          <w:sz w:val="22"/>
          <w:szCs w:val="22"/>
          <w:lang w:val="es-MX"/>
        </w:rPr>
        <w:t>(XXIX-O/99)];</w:t>
      </w:r>
      <w:r w:rsidR="00D27448" w:rsidRPr="006D1F2F">
        <w:rPr>
          <w:sz w:val="22"/>
          <w:szCs w:val="22"/>
          <w:lang w:val="es-MX"/>
        </w:rPr>
        <w:t xml:space="preserve"> </w:t>
      </w:r>
      <w:r w:rsidR="006B1B27" w:rsidRPr="006D1F2F">
        <w:rPr>
          <w:sz w:val="22"/>
          <w:szCs w:val="22"/>
          <w:lang w:val="es-MX"/>
        </w:rPr>
        <w:t>y</w:t>
      </w:r>
      <w:r w:rsidR="00D27448" w:rsidRPr="006D1F2F">
        <w:rPr>
          <w:sz w:val="22"/>
          <w:szCs w:val="22"/>
          <w:lang w:val="es-MX"/>
        </w:rPr>
        <w:t xml:space="preserve"> </w:t>
      </w:r>
      <w:r w:rsidR="006B1B27" w:rsidRPr="006D1F2F">
        <w:rPr>
          <w:sz w:val="22"/>
          <w:szCs w:val="22"/>
          <w:lang w:val="es-MX"/>
        </w:rPr>
        <w:t>el</w:t>
      </w:r>
      <w:r w:rsidR="00D27448" w:rsidRPr="006D1F2F">
        <w:rPr>
          <w:sz w:val="22"/>
          <w:szCs w:val="22"/>
          <w:lang w:val="es-MX"/>
        </w:rPr>
        <w:t xml:space="preserve"> </w:t>
      </w:r>
      <w:r w:rsidR="006B1B27" w:rsidRPr="006D1F2F">
        <w:rPr>
          <w:sz w:val="22"/>
          <w:szCs w:val="22"/>
          <w:lang w:val="es-MX"/>
        </w:rPr>
        <w:t>deber</w:t>
      </w:r>
      <w:r w:rsidR="00D27448" w:rsidRPr="006D1F2F">
        <w:rPr>
          <w:sz w:val="22"/>
          <w:szCs w:val="22"/>
          <w:lang w:val="es-MX"/>
        </w:rPr>
        <w:t xml:space="preserve"> </w:t>
      </w:r>
      <w:r w:rsidR="006B1B27" w:rsidRPr="006D1F2F">
        <w:rPr>
          <w:sz w:val="22"/>
          <w:szCs w:val="22"/>
          <w:lang w:val="es-MX"/>
        </w:rPr>
        <w:t>de</w:t>
      </w:r>
      <w:r w:rsidR="00D27448" w:rsidRPr="006D1F2F">
        <w:rPr>
          <w:sz w:val="22"/>
          <w:szCs w:val="22"/>
          <w:lang w:val="es-MX"/>
        </w:rPr>
        <w:t xml:space="preserve"> </w:t>
      </w:r>
      <w:r w:rsidR="006B1B27" w:rsidRPr="006D1F2F">
        <w:rPr>
          <w:sz w:val="22"/>
          <w:szCs w:val="22"/>
          <w:lang w:val="es-MX"/>
        </w:rPr>
        <w:t>los</w:t>
      </w:r>
      <w:r w:rsidR="00D27448" w:rsidRPr="006D1F2F">
        <w:rPr>
          <w:sz w:val="22"/>
          <w:szCs w:val="22"/>
          <w:lang w:val="es-MX"/>
        </w:rPr>
        <w:t xml:space="preserve"> </w:t>
      </w:r>
      <w:r w:rsidR="006B1B27" w:rsidRPr="006D1F2F">
        <w:rPr>
          <w:sz w:val="22"/>
          <w:szCs w:val="22"/>
          <w:lang w:val="es-MX"/>
        </w:rPr>
        <w:t>Estados</w:t>
      </w:r>
      <w:r w:rsidR="00D27448" w:rsidRPr="006D1F2F">
        <w:rPr>
          <w:sz w:val="22"/>
          <w:szCs w:val="22"/>
          <w:lang w:val="es-MX"/>
        </w:rPr>
        <w:t xml:space="preserve"> </w:t>
      </w:r>
      <w:r w:rsidR="006B1B27" w:rsidRPr="006D1F2F">
        <w:rPr>
          <w:sz w:val="22"/>
          <w:szCs w:val="22"/>
          <w:lang w:val="es-MX"/>
        </w:rPr>
        <w:t>de</w:t>
      </w:r>
      <w:r w:rsidR="00D27448" w:rsidRPr="006D1F2F">
        <w:rPr>
          <w:sz w:val="22"/>
          <w:szCs w:val="22"/>
          <w:lang w:val="es-MX"/>
        </w:rPr>
        <w:t xml:space="preserve"> </w:t>
      </w:r>
      <w:r w:rsidR="006B1B27" w:rsidRPr="006D1F2F">
        <w:rPr>
          <w:sz w:val="22"/>
          <w:szCs w:val="22"/>
          <w:lang w:val="es-MX"/>
        </w:rPr>
        <w:t>respetar,</w:t>
      </w:r>
      <w:r w:rsidR="00D27448" w:rsidRPr="006D1F2F">
        <w:rPr>
          <w:sz w:val="22"/>
          <w:szCs w:val="22"/>
          <w:lang w:val="es-MX"/>
        </w:rPr>
        <w:t xml:space="preserve"> </w:t>
      </w:r>
      <w:r w:rsidR="006B1B27" w:rsidRPr="006D1F2F">
        <w:rPr>
          <w:sz w:val="22"/>
          <w:szCs w:val="22"/>
          <w:lang w:val="es-MX"/>
        </w:rPr>
        <w:t>proteger</w:t>
      </w:r>
      <w:r w:rsidR="00D27448" w:rsidRPr="006D1F2F">
        <w:rPr>
          <w:sz w:val="22"/>
          <w:szCs w:val="22"/>
          <w:lang w:val="es-MX"/>
        </w:rPr>
        <w:t xml:space="preserve"> </w:t>
      </w:r>
      <w:r w:rsidR="006B1B27" w:rsidRPr="006D1F2F">
        <w:rPr>
          <w:sz w:val="22"/>
          <w:szCs w:val="22"/>
          <w:lang w:val="es-MX"/>
        </w:rPr>
        <w:t>y</w:t>
      </w:r>
      <w:r w:rsidR="00D27448" w:rsidRPr="006D1F2F">
        <w:rPr>
          <w:sz w:val="22"/>
          <w:szCs w:val="22"/>
          <w:lang w:val="es-MX"/>
        </w:rPr>
        <w:t xml:space="preserve"> </w:t>
      </w:r>
      <w:r w:rsidR="006B1B27" w:rsidRPr="006D1F2F">
        <w:rPr>
          <w:sz w:val="22"/>
          <w:szCs w:val="22"/>
          <w:lang w:val="es-MX"/>
        </w:rPr>
        <w:t>garantizar</w:t>
      </w:r>
      <w:r w:rsidR="00D27448" w:rsidRPr="006D1F2F">
        <w:rPr>
          <w:sz w:val="22"/>
          <w:szCs w:val="22"/>
          <w:lang w:val="es-MX"/>
        </w:rPr>
        <w:t xml:space="preserve"> </w:t>
      </w:r>
      <w:r w:rsidR="006B1B27" w:rsidRPr="006D1F2F">
        <w:rPr>
          <w:sz w:val="22"/>
          <w:szCs w:val="22"/>
          <w:lang w:val="es-MX"/>
        </w:rPr>
        <w:t>los</w:t>
      </w:r>
      <w:r w:rsidR="00D27448" w:rsidRPr="006D1F2F">
        <w:rPr>
          <w:sz w:val="22"/>
          <w:szCs w:val="22"/>
          <w:lang w:val="es-MX"/>
        </w:rPr>
        <w:t xml:space="preserve"> </w:t>
      </w:r>
      <w:r w:rsidR="006B1B27" w:rsidRPr="006D1F2F">
        <w:rPr>
          <w:sz w:val="22"/>
          <w:szCs w:val="22"/>
          <w:lang w:val="es-MX"/>
        </w:rPr>
        <w:t>derechos</w:t>
      </w:r>
      <w:r w:rsidR="00D27448" w:rsidRPr="006D1F2F">
        <w:rPr>
          <w:sz w:val="22"/>
          <w:szCs w:val="22"/>
          <w:lang w:val="es-MX"/>
        </w:rPr>
        <w:t xml:space="preserve"> </w:t>
      </w:r>
      <w:r w:rsidR="006B1B27" w:rsidRPr="006D1F2F">
        <w:rPr>
          <w:sz w:val="22"/>
          <w:szCs w:val="22"/>
          <w:lang w:val="es-MX"/>
        </w:rPr>
        <w:t>humanos</w:t>
      </w:r>
      <w:r w:rsidR="00D27448" w:rsidRPr="006D1F2F">
        <w:rPr>
          <w:sz w:val="22"/>
          <w:szCs w:val="22"/>
          <w:lang w:val="es-MX"/>
        </w:rPr>
        <w:t xml:space="preserve"> </w:t>
      </w:r>
      <w:r w:rsidR="006B1B27" w:rsidRPr="006D1F2F">
        <w:rPr>
          <w:sz w:val="22"/>
          <w:szCs w:val="22"/>
          <w:lang w:val="es-MX"/>
        </w:rPr>
        <w:t>de</w:t>
      </w:r>
      <w:r w:rsidR="00D27448" w:rsidRPr="006D1F2F">
        <w:rPr>
          <w:sz w:val="22"/>
          <w:szCs w:val="22"/>
          <w:lang w:val="es-MX"/>
        </w:rPr>
        <w:t xml:space="preserve"> </w:t>
      </w:r>
      <w:r w:rsidR="006B1B27" w:rsidRPr="006D1F2F">
        <w:rPr>
          <w:sz w:val="22"/>
          <w:szCs w:val="22"/>
          <w:lang w:val="es-MX"/>
        </w:rPr>
        <w:t>todas</w:t>
      </w:r>
      <w:r w:rsidR="00D27448" w:rsidRPr="006D1F2F">
        <w:rPr>
          <w:sz w:val="22"/>
          <w:szCs w:val="22"/>
          <w:lang w:val="es-MX"/>
        </w:rPr>
        <w:t xml:space="preserve"> </w:t>
      </w:r>
      <w:r w:rsidR="006B1B27" w:rsidRPr="006D1F2F">
        <w:rPr>
          <w:sz w:val="22"/>
          <w:szCs w:val="22"/>
          <w:lang w:val="es-MX"/>
        </w:rPr>
        <w:t>las</w:t>
      </w:r>
      <w:r w:rsidR="00D27448" w:rsidRPr="006D1F2F">
        <w:rPr>
          <w:sz w:val="22"/>
          <w:szCs w:val="22"/>
          <w:lang w:val="es-MX"/>
        </w:rPr>
        <w:t xml:space="preserve"> </w:t>
      </w:r>
      <w:r w:rsidR="006B1B27" w:rsidRPr="006D1F2F">
        <w:rPr>
          <w:sz w:val="22"/>
          <w:szCs w:val="22"/>
          <w:lang w:val="es-MX"/>
        </w:rPr>
        <w:t>personas,</w:t>
      </w:r>
      <w:r w:rsidR="00D27448" w:rsidRPr="006D1F2F">
        <w:rPr>
          <w:sz w:val="22"/>
          <w:szCs w:val="22"/>
          <w:lang w:val="es-MX"/>
        </w:rPr>
        <w:t xml:space="preserve"> </w:t>
      </w:r>
      <w:r w:rsidR="006B1B27" w:rsidRPr="006D1F2F">
        <w:rPr>
          <w:sz w:val="22"/>
          <w:szCs w:val="22"/>
          <w:lang w:val="es-MX"/>
        </w:rPr>
        <w:t>incluido</w:t>
      </w:r>
      <w:r w:rsidR="00D27448" w:rsidRPr="006D1F2F">
        <w:rPr>
          <w:sz w:val="22"/>
          <w:szCs w:val="22"/>
          <w:lang w:val="es-MX"/>
        </w:rPr>
        <w:t xml:space="preserve"> </w:t>
      </w:r>
      <w:r w:rsidR="006B1B27" w:rsidRPr="006D1F2F">
        <w:rPr>
          <w:sz w:val="22"/>
          <w:szCs w:val="22"/>
          <w:lang w:val="es-MX"/>
        </w:rPr>
        <w:t>el</w:t>
      </w:r>
      <w:r w:rsidR="00D27448" w:rsidRPr="006D1F2F">
        <w:rPr>
          <w:sz w:val="22"/>
          <w:szCs w:val="22"/>
          <w:lang w:val="es-MX"/>
        </w:rPr>
        <w:t xml:space="preserve"> </w:t>
      </w:r>
      <w:r w:rsidR="006B1B27" w:rsidRPr="006D1F2F">
        <w:rPr>
          <w:sz w:val="22"/>
          <w:szCs w:val="22"/>
          <w:lang w:val="es-MX"/>
        </w:rPr>
        <w:t>derecho</w:t>
      </w:r>
      <w:r w:rsidR="00D27448" w:rsidRPr="006D1F2F">
        <w:rPr>
          <w:sz w:val="22"/>
          <w:szCs w:val="22"/>
          <w:lang w:val="es-MX"/>
        </w:rPr>
        <w:t xml:space="preserve"> </w:t>
      </w:r>
      <w:r w:rsidR="006B1B27" w:rsidRPr="006D1F2F">
        <w:rPr>
          <w:sz w:val="22"/>
          <w:szCs w:val="22"/>
          <w:lang w:val="es-MX"/>
        </w:rPr>
        <w:t>a</w:t>
      </w:r>
      <w:r w:rsidR="00D27448" w:rsidRPr="006D1F2F">
        <w:rPr>
          <w:sz w:val="22"/>
          <w:szCs w:val="22"/>
          <w:lang w:val="es-MX"/>
        </w:rPr>
        <w:t xml:space="preserve"> </w:t>
      </w:r>
      <w:r w:rsidR="006B1B27" w:rsidRPr="006D1F2F">
        <w:rPr>
          <w:sz w:val="22"/>
          <w:szCs w:val="22"/>
          <w:lang w:val="es-MX"/>
        </w:rPr>
        <w:t>defender</w:t>
      </w:r>
      <w:r w:rsidR="00D27448" w:rsidRPr="006D1F2F">
        <w:rPr>
          <w:sz w:val="22"/>
          <w:szCs w:val="22"/>
          <w:lang w:val="es-MX"/>
        </w:rPr>
        <w:t xml:space="preserve"> </w:t>
      </w:r>
      <w:r w:rsidR="006B1B27" w:rsidRPr="006D1F2F">
        <w:rPr>
          <w:sz w:val="22"/>
          <w:szCs w:val="22"/>
          <w:lang w:val="es-MX"/>
        </w:rPr>
        <w:t>y</w:t>
      </w:r>
      <w:r w:rsidR="00D27448" w:rsidRPr="006D1F2F">
        <w:rPr>
          <w:sz w:val="22"/>
          <w:szCs w:val="22"/>
          <w:lang w:val="es-MX"/>
        </w:rPr>
        <w:t xml:space="preserve"> </w:t>
      </w:r>
      <w:r w:rsidR="006B1B27" w:rsidRPr="006D1F2F">
        <w:rPr>
          <w:sz w:val="22"/>
          <w:szCs w:val="22"/>
          <w:lang w:val="es-MX"/>
        </w:rPr>
        <w:t>promover</w:t>
      </w:r>
      <w:r w:rsidR="00D27448" w:rsidRPr="006D1F2F">
        <w:rPr>
          <w:sz w:val="22"/>
          <w:szCs w:val="22"/>
          <w:lang w:val="es-MX"/>
        </w:rPr>
        <w:t xml:space="preserve"> </w:t>
      </w:r>
      <w:r w:rsidR="006B1B27" w:rsidRPr="006D1F2F">
        <w:rPr>
          <w:sz w:val="22"/>
          <w:szCs w:val="22"/>
          <w:lang w:val="es-MX"/>
        </w:rPr>
        <w:t>los</w:t>
      </w:r>
      <w:r w:rsidR="00D27448" w:rsidRPr="006D1F2F">
        <w:rPr>
          <w:sz w:val="22"/>
          <w:szCs w:val="22"/>
          <w:lang w:val="es-MX"/>
        </w:rPr>
        <w:t xml:space="preserve"> </w:t>
      </w:r>
      <w:r w:rsidR="006B1B27" w:rsidRPr="006D1F2F">
        <w:rPr>
          <w:sz w:val="22"/>
          <w:szCs w:val="22"/>
          <w:lang w:val="es-MX"/>
        </w:rPr>
        <w:t>derechos</w:t>
      </w:r>
      <w:r w:rsidR="00D27448" w:rsidRPr="006D1F2F">
        <w:rPr>
          <w:sz w:val="22"/>
          <w:szCs w:val="22"/>
          <w:lang w:val="es-MX"/>
        </w:rPr>
        <w:t xml:space="preserve"> </w:t>
      </w:r>
      <w:r w:rsidR="006B1B27" w:rsidRPr="006D1F2F">
        <w:rPr>
          <w:sz w:val="22"/>
          <w:szCs w:val="22"/>
          <w:lang w:val="es-MX"/>
        </w:rPr>
        <w:t>humanos;</w:t>
      </w:r>
      <w:r w:rsidR="00D27448" w:rsidRPr="006D1F2F">
        <w:rPr>
          <w:sz w:val="22"/>
          <w:szCs w:val="22"/>
          <w:lang w:val="es-MX"/>
        </w:rPr>
        <w:t xml:space="preserve"> </w:t>
      </w:r>
      <w:r w:rsidR="006B1B27" w:rsidRPr="006D1F2F">
        <w:rPr>
          <w:sz w:val="22"/>
          <w:szCs w:val="22"/>
          <w:lang w:val="es-MX"/>
        </w:rPr>
        <w:t>la</w:t>
      </w:r>
      <w:r w:rsidR="00D27448" w:rsidRPr="006D1F2F">
        <w:rPr>
          <w:sz w:val="22"/>
          <w:szCs w:val="22"/>
          <w:lang w:val="es-MX"/>
        </w:rPr>
        <w:t xml:space="preserve"> </w:t>
      </w:r>
      <w:r w:rsidR="006B1B27" w:rsidRPr="006D1F2F">
        <w:rPr>
          <w:sz w:val="22"/>
          <w:szCs w:val="22"/>
          <w:lang w:val="es-MX"/>
        </w:rPr>
        <w:t>importante</w:t>
      </w:r>
      <w:r w:rsidR="00D27448" w:rsidRPr="006D1F2F">
        <w:rPr>
          <w:sz w:val="22"/>
          <w:szCs w:val="22"/>
          <w:lang w:val="es-MX"/>
        </w:rPr>
        <w:t xml:space="preserve"> </w:t>
      </w:r>
      <w:r w:rsidR="006B1B27" w:rsidRPr="006D1F2F">
        <w:rPr>
          <w:sz w:val="22"/>
          <w:szCs w:val="22"/>
          <w:lang w:val="es-MX"/>
        </w:rPr>
        <w:t>y</w:t>
      </w:r>
      <w:r w:rsidR="00D27448" w:rsidRPr="006D1F2F">
        <w:rPr>
          <w:sz w:val="22"/>
          <w:szCs w:val="22"/>
          <w:lang w:val="es-MX"/>
        </w:rPr>
        <w:t xml:space="preserve"> </w:t>
      </w:r>
      <w:r w:rsidR="006B1B27" w:rsidRPr="006D1F2F">
        <w:rPr>
          <w:sz w:val="22"/>
          <w:szCs w:val="22"/>
          <w:lang w:val="es-MX"/>
        </w:rPr>
        <w:t>legítima</w:t>
      </w:r>
      <w:r w:rsidR="00D27448" w:rsidRPr="006D1F2F">
        <w:rPr>
          <w:sz w:val="22"/>
          <w:szCs w:val="22"/>
          <w:lang w:val="es-MX"/>
        </w:rPr>
        <w:t xml:space="preserve"> </w:t>
      </w:r>
      <w:r w:rsidR="006B1B27" w:rsidRPr="006D1F2F">
        <w:rPr>
          <w:sz w:val="22"/>
          <w:szCs w:val="22"/>
          <w:lang w:val="es-MX"/>
        </w:rPr>
        <w:t>labor</w:t>
      </w:r>
      <w:r w:rsidR="00D27448" w:rsidRPr="006D1F2F">
        <w:rPr>
          <w:sz w:val="22"/>
          <w:szCs w:val="22"/>
          <w:lang w:val="es-MX"/>
        </w:rPr>
        <w:t xml:space="preserve"> </w:t>
      </w:r>
      <w:r w:rsidR="006B1B27" w:rsidRPr="006D1F2F">
        <w:rPr>
          <w:sz w:val="22"/>
          <w:szCs w:val="22"/>
          <w:lang w:val="es-MX"/>
        </w:rPr>
        <w:t>que</w:t>
      </w:r>
      <w:r w:rsidR="00D27448" w:rsidRPr="006D1F2F">
        <w:rPr>
          <w:sz w:val="22"/>
          <w:szCs w:val="22"/>
          <w:lang w:val="es-MX"/>
        </w:rPr>
        <w:t xml:space="preserve"> </w:t>
      </w:r>
      <w:r w:rsidR="006B1B27" w:rsidRPr="006D1F2F">
        <w:rPr>
          <w:sz w:val="22"/>
          <w:szCs w:val="22"/>
          <w:lang w:val="es-MX"/>
        </w:rPr>
        <w:t>realizan</w:t>
      </w:r>
      <w:r w:rsidR="00D27448" w:rsidRPr="006D1F2F">
        <w:rPr>
          <w:sz w:val="22"/>
          <w:szCs w:val="22"/>
          <w:lang w:val="es-MX"/>
        </w:rPr>
        <w:t xml:space="preserve"> </w:t>
      </w:r>
      <w:r w:rsidR="006B1B27" w:rsidRPr="006D1F2F">
        <w:rPr>
          <w:sz w:val="22"/>
          <w:szCs w:val="22"/>
          <w:lang w:val="es-MX"/>
        </w:rPr>
        <w:t>todas</w:t>
      </w:r>
      <w:r w:rsidR="00D27448" w:rsidRPr="006D1F2F">
        <w:rPr>
          <w:sz w:val="22"/>
          <w:szCs w:val="22"/>
          <w:lang w:val="es-MX"/>
        </w:rPr>
        <w:t xml:space="preserve"> </w:t>
      </w:r>
      <w:r w:rsidR="006B1B27" w:rsidRPr="006D1F2F">
        <w:rPr>
          <w:sz w:val="22"/>
          <w:szCs w:val="22"/>
          <w:lang w:val="es-MX"/>
        </w:rPr>
        <w:t>aquellas</w:t>
      </w:r>
      <w:r w:rsidR="00D27448" w:rsidRPr="006D1F2F">
        <w:rPr>
          <w:sz w:val="22"/>
          <w:szCs w:val="22"/>
          <w:lang w:val="es-MX"/>
        </w:rPr>
        <w:t xml:space="preserve"> </w:t>
      </w:r>
      <w:r w:rsidR="006B1B27" w:rsidRPr="006D1F2F">
        <w:rPr>
          <w:sz w:val="22"/>
          <w:szCs w:val="22"/>
          <w:lang w:val="es-MX"/>
        </w:rPr>
        <w:t>personas,</w:t>
      </w:r>
      <w:r w:rsidR="00D27448" w:rsidRPr="006D1F2F">
        <w:rPr>
          <w:sz w:val="22"/>
          <w:szCs w:val="22"/>
          <w:lang w:val="es-MX"/>
        </w:rPr>
        <w:t xml:space="preserve"> </w:t>
      </w:r>
      <w:r w:rsidR="006B1B27" w:rsidRPr="006D1F2F">
        <w:rPr>
          <w:sz w:val="22"/>
          <w:szCs w:val="22"/>
          <w:lang w:val="es-MX"/>
        </w:rPr>
        <w:t>colectivos</w:t>
      </w:r>
      <w:r w:rsidR="00D27448" w:rsidRPr="006D1F2F">
        <w:rPr>
          <w:sz w:val="22"/>
          <w:szCs w:val="22"/>
          <w:lang w:val="es-MX"/>
        </w:rPr>
        <w:t xml:space="preserve"> </w:t>
      </w:r>
      <w:r w:rsidR="006B1B27" w:rsidRPr="006D1F2F">
        <w:rPr>
          <w:sz w:val="22"/>
          <w:szCs w:val="22"/>
          <w:lang w:val="es-MX"/>
        </w:rPr>
        <w:t>y</w:t>
      </w:r>
      <w:r w:rsidR="00D27448" w:rsidRPr="006D1F2F">
        <w:rPr>
          <w:sz w:val="22"/>
          <w:szCs w:val="22"/>
          <w:lang w:val="es-MX"/>
        </w:rPr>
        <w:t xml:space="preserve"> </w:t>
      </w:r>
      <w:r w:rsidR="006B1B27" w:rsidRPr="006D1F2F">
        <w:rPr>
          <w:sz w:val="22"/>
          <w:szCs w:val="22"/>
          <w:lang w:val="es-MX"/>
        </w:rPr>
        <w:t>comunidades</w:t>
      </w:r>
      <w:r w:rsidR="00D27448" w:rsidRPr="006D1F2F">
        <w:rPr>
          <w:sz w:val="22"/>
          <w:szCs w:val="22"/>
          <w:lang w:val="es-MX"/>
        </w:rPr>
        <w:t xml:space="preserve"> </w:t>
      </w:r>
      <w:r w:rsidR="006B1B27" w:rsidRPr="006D1F2F">
        <w:rPr>
          <w:sz w:val="22"/>
          <w:szCs w:val="22"/>
          <w:lang w:val="es-MX"/>
        </w:rPr>
        <w:t>que</w:t>
      </w:r>
      <w:r w:rsidR="00D27448" w:rsidRPr="006D1F2F">
        <w:rPr>
          <w:sz w:val="22"/>
          <w:szCs w:val="22"/>
          <w:lang w:val="es-MX"/>
        </w:rPr>
        <w:t xml:space="preserve"> </w:t>
      </w:r>
      <w:r w:rsidR="006B1B27" w:rsidRPr="006D1F2F">
        <w:rPr>
          <w:sz w:val="22"/>
          <w:szCs w:val="22"/>
          <w:lang w:val="es-MX"/>
        </w:rPr>
        <w:t>de</w:t>
      </w:r>
      <w:r w:rsidR="00D27448" w:rsidRPr="006D1F2F">
        <w:rPr>
          <w:sz w:val="22"/>
          <w:szCs w:val="22"/>
          <w:lang w:val="es-MX"/>
        </w:rPr>
        <w:t xml:space="preserve"> </w:t>
      </w:r>
      <w:r w:rsidR="006B1B27" w:rsidRPr="006D1F2F">
        <w:rPr>
          <w:sz w:val="22"/>
          <w:szCs w:val="22"/>
          <w:lang w:val="es-MX"/>
        </w:rPr>
        <w:t>forma</w:t>
      </w:r>
      <w:r w:rsidR="00D27448" w:rsidRPr="006D1F2F">
        <w:rPr>
          <w:sz w:val="22"/>
          <w:szCs w:val="22"/>
          <w:lang w:val="es-MX"/>
        </w:rPr>
        <w:t xml:space="preserve"> </w:t>
      </w:r>
      <w:r w:rsidR="006B1B27" w:rsidRPr="006D1F2F">
        <w:rPr>
          <w:sz w:val="22"/>
          <w:szCs w:val="22"/>
          <w:lang w:val="es-MX"/>
        </w:rPr>
        <w:t>no</w:t>
      </w:r>
      <w:r w:rsidR="00D27448" w:rsidRPr="006D1F2F">
        <w:rPr>
          <w:sz w:val="22"/>
          <w:szCs w:val="22"/>
          <w:lang w:val="es-MX"/>
        </w:rPr>
        <w:t xml:space="preserve"> </w:t>
      </w:r>
      <w:r w:rsidR="006B1B27" w:rsidRPr="006D1F2F">
        <w:rPr>
          <w:sz w:val="22"/>
          <w:szCs w:val="22"/>
          <w:lang w:val="es-MX"/>
        </w:rPr>
        <w:t>violenta</w:t>
      </w:r>
      <w:r w:rsidR="00D27448" w:rsidRPr="006D1F2F">
        <w:rPr>
          <w:sz w:val="22"/>
          <w:szCs w:val="22"/>
          <w:lang w:val="es-MX"/>
        </w:rPr>
        <w:t xml:space="preserve"> </w:t>
      </w:r>
      <w:r w:rsidR="006B1B27" w:rsidRPr="006D1F2F">
        <w:rPr>
          <w:sz w:val="22"/>
          <w:szCs w:val="22"/>
          <w:lang w:val="es-MX"/>
        </w:rPr>
        <w:t>se</w:t>
      </w:r>
      <w:r w:rsidR="00D27448" w:rsidRPr="006D1F2F">
        <w:rPr>
          <w:sz w:val="22"/>
          <w:szCs w:val="22"/>
          <w:lang w:val="es-MX"/>
        </w:rPr>
        <w:t xml:space="preserve"> </w:t>
      </w:r>
      <w:r w:rsidR="006B1B27" w:rsidRPr="006D1F2F">
        <w:rPr>
          <w:sz w:val="22"/>
          <w:szCs w:val="22"/>
          <w:lang w:val="es-MX"/>
        </w:rPr>
        <w:t>manifiestan,</w:t>
      </w:r>
      <w:r w:rsidR="00D27448" w:rsidRPr="006D1F2F">
        <w:rPr>
          <w:sz w:val="22"/>
          <w:szCs w:val="22"/>
          <w:lang w:val="es-MX"/>
        </w:rPr>
        <w:t xml:space="preserve"> </w:t>
      </w:r>
      <w:r w:rsidR="006B1B27" w:rsidRPr="006D1F2F">
        <w:rPr>
          <w:sz w:val="22"/>
          <w:szCs w:val="22"/>
          <w:lang w:val="es-MX"/>
        </w:rPr>
        <w:t>expresan</w:t>
      </w:r>
      <w:r w:rsidR="00D27448" w:rsidRPr="006D1F2F">
        <w:rPr>
          <w:sz w:val="22"/>
          <w:szCs w:val="22"/>
          <w:lang w:val="es-MX"/>
        </w:rPr>
        <w:t xml:space="preserve"> </w:t>
      </w:r>
      <w:r w:rsidR="006B1B27" w:rsidRPr="006D1F2F">
        <w:rPr>
          <w:sz w:val="22"/>
          <w:szCs w:val="22"/>
          <w:lang w:val="es-MX"/>
        </w:rPr>
        <w:t>su</w:t>
      </w:r>
      <w:r w:rsidR="00D27448" w:rsidRPr="006D1F2F">
        <w:rPr>
          <w:sz w:val="22"/>
          <w:szCs w:val="22"/>
          <w:lang w:val="es-MX"/>
        </w:rPr>
        <w:t xml:space="preserve"> </w:t>
      </w:r>
      <w:r w:rsidR="006B1B27" w:rsidRPr="006D1F2F">
        <w:rPr>
          <w:sz w:val="22"/>
          <w:szCs w:val="22"/>
          <w:lang w:val="es-MX"/>
        </w:rPr>
        <w:t>opinión,</w:t>
      </w:r>
      <w:r w:rsidR="00D27448" w:rsidRPr="006D1F2F">
        <w:rPr>
          <w:sz w:val="22"/>
          <w:szCs w:val="22"/>
          <w:lang w:val="es-MX"/>
        </w:rPr>
        <w:t xml:space="preserve"> </w:t>
      </w:r>
      <w:r w:rsidR="006B1B27" w:rsidRPr="006D1F2F">
        <w:rPr>
          <w:sz w:val="22"/>
          <w:szCs w:val="22"/>
          <w:lang w:val="es-MX"/>
        </w:rPr>
        <w:t>denuncian</w:t>
      </w:r>
      <w:r w:rsidR="00D27448" w:rsidRPr="006D1F2F">
        <w:rPr>
          <w:sz w:val="22"/>
          <w:szCs w:val="22"/>
          <w:lang w:val="es-MX"/>
        </w:rPr>
        <w:t xml:space="preserve"> </w:t>
      </w:r>
      <w:r w:rsidR="006B1B27" w:rsidRPr="006D1F2F">
        <w:rPr>
          <w:sz w:val="22"/>
          <w:szCs w:val="22"/>
          <w:lang w:val="es-MX"/>
        </w:rPr>
        <w:t>públicamente</w:t>
      </w:r>
      <w:r w:rsidR="00D27448" w:rsidRPr="006D1F2F">
        <w:rPr>
          <w:sz w:val="22"/>
          <w:szCs w:val="22"/>
          <w:lang w:val="es-MX"/>
        </w:rPr>
        <w:t xml:space="preserve"> </w:t>
      </w:r>
      <w:r w:rsidR="006B1B27" w:rsidRPr="006D1F2F">
        <w:rPr>
          <w:sz w:val="22"/>
          <w:szCs w:val="22"/>
          <w:lang w:val="es-MX"/>
        </w:rPr>
        <w:t>abusos</w:t>
      </w:r>
      <w:r w:rsidR="00D27448" w:rsidRPr="006D1F2F">
        <w:rPr>
          <w:sz w:val="22"/>
          <w:szCs w:val="22"/>
          <w:lang w:val="es-MX"/>
        </w:rPr>
        <w:t xml:space="preserve"> </w:t>
      </w:r>
      <w:r w:rsidR="006B1B27" w:rsidRPr="006D1F2F">
        <w:rPr>
          <w:sz w:val="22"/>
          <w:szCs w:val="22"/>
          <w:lang w:val="es-MX"/>
        </w:rPr>
        <w:t>y</w:t>
      </w:r>
      <w:r w:rsidR="00D27448" w:rsidRPr="006D1F2F">
        <w:rPr>
          <w:sz w:val="22"/>
          <w:szCs w:val="22"/>
          <w:lang w:val="es-MX"/>
        </w:rPr>
        <w:t xml:space="preserve"> </w:t>
      </w:r>
      <w:r w:rsidR="006B1B27" w:rsidRPr="006D1F2F">
        <w:rPr>
          <w:sz w:val="22"/>
          <w:szCs w:val="22"/>
          <w:lang w:val="es-MX"/>
        </w:rPr>
        <w:t>violaciones</w:t>
      </w:r>
      <w:r w:rsidR="00D27448" w:rsidRPr="006D1F2F">
        <w:rPr>
          <w:sz w:val="22"/>
          <w:szCs w:val="22"/>
          <w:lang w:val="es-MX"/>
        </w:rPr>
        <w:t xml:space="preserve"> </w:t>
      </w:r>
      <w:r w:rsidR="006B1B27" w:rsidRPr="006D1F2F">
        <w:rPr>
          <w:sz w:val="22"/>
          <w:szCs w:val="22"/>
          <w:lang w:val="es-MX"/>
        </w:rPr>
        <w:t>de</w:t>
      </w:r>
      <w:r w:rsidR="00D27448" w:rsidRPr="006D1F2F">
        <w:rPr>
          <w:sz w:val="22"/>
          <w:szCs w:val="22"/>
          <w:lang w:val="es-MX"/>
        </w:rPr>
        <w:t xml:space="preserve"> </w:t>
      </w:r>
      <w:r w:rsidR="006B1B27" w:rsidRPr="006D1F2F">
        <w:rPr>
          <w:sz w:val="22"/>
          <w:szCs w:val="22"/>
          <w:lang w:val="es-MX"/>
        </w:rPr>
        <w:t>derechos</w:t>
      </w:r>
      <w:r w:rsidR="00D27448" w:rsidRPr="006D1F2F">
        <w:rPr>
          <w:sz w:val="22"/>
          <w:szCs w:val="22"/>
          <w:lang w:val="es-MX"/>
        </w:rPr>
        <w:t xml:space="preserve"> </w:t>
      </w:r>
      <w:r w:rsidR="006B1B27" w:rsidRPr="006D1F2F">
        <w:rPr>
          <w:sz w:val="22"/>
          <w:szCs w:val="22"/>
          <w:lang w:val="es-MX"/>
        </w:rPr>
        <w:t>humanos,</w:t>
      </w:r>
      <w:r w:rsidR="00D27448" w:rsidRPr="006D1F2F">
        <w:rPr>
          <w:sz w:val="22"/>
          <w:szCs w:val="22"/>
          <w:lang w:val="es-MX"/>
        </w:rPr>
        <w:t xml:space="preserve"> </w:t>
      </w:r>
      <w:r w:rsidR="006B1B27" w:rsidRPr="006D1F2F">
        <w:rPr>
          <w:sz w:val="22"/>
          <w:szCs w:val="22"/>
          <w:lang w:val="es-MX"/>
        </w:rPr>
        <w:t>educan</w:t>
      </w:r>
      <w:r w:rsidR="00D27448" w:rsidRPr="006D1F2F">
        <w:rPr>
          <w:sz w:val="22"/>
          <w:szCs w:val="22"/>
          <w:lang w:val="es-MX"/>
        </w:rPr>
        <w:t xml:space="preserve"> </w:t>
      </w:r>
      <w:r w:rsidR="006B1B27" w:rsidRPr="006D1F2F">
        <w:rPr>
          <w:sz w:val="22"/>
          <w:szCs w:val="22"/>
          <w:lang w:val="es-MX"/>
        </w:rPr>
        <w:t>sobre</w:t>
      </w:r>
      <w:r w:rsidR="00D27448" w:rsidRPr="006D1F2F">
        <w:rPr>
          <w:sz w:val="22"/>
          <w:szCs w:val="22"/>
          <w:lang w:val="es-MX"/>
        </w:rPr>
        <w:t xml:space="preserve"> </w:t>
      </w:r>
      <w:r w:rsidR="006B1B27" w:rsidRPr="006D1F2F">
        <w:rPr>
          <w:sz w:val="22"/>
          <w:szCs w:val="22"/>
          <w:lang w:val="es-MX"/>
        </w:rPr>
        <w:t>los</w:t>
      </w:r>
      <w:r w:rsidR="00D27448" w:rsidRPr="006D1F2F">
        <w:rPr>
          <w:sz w:val="22"/>
          <w:szCs w:val="22"/>
          <w:lang w:val="es-MX"/>
        </w:rPr>
        <w:t xml:space="preserve"> </w:t>
      </w:r>
      <w:r w:rsidR="006B1B27" w:rsidRPr="006D1F2F">
        <w:rPr>
          <w:sz w:val="22"/>
          <w:szCs w:val="22"/>
          <w:lang w:val="es-MX"/>
        </w:rPr>
        <w:t>derechos,</w:t>
      </w:r>
      <w:r w:rsidR="00D27448" w:rsidRPr="006D1F2F">
        <w:rPr>
          <w:sz w:val="22"/>
          <w:szCs w:val="22"/>
          <w:lang w:val="es-MX"/>
        </w:rPr>
        <w:t xml:space="preserve"> </w:t>
      </w:r>
      <w:r w:rsidR="006B1B27" w:rsidRPr="006D1F2F">
        <w:rPr>
          <w:sz w:val="22"/>
          <w:szCs w:val="22"/>
          <w:lang w:val="es-MX"/>
        </w:rPr>
        <w:t>buscan</w:t>
      </w:r>
      <w:r w:rsidR="00D27448" w:rsidRPr="006D1F2F">
        <w:rPr>
          <w:sz w:val="22"/>
          <w:szCs w:val="22"/>
          <w:lang w:val="es-MX"/>
        </w:rPr>
        <w:t xml:space="preserve"> </w:t>
      </w:r>
      <w:r w:rsidR="006B1B27" w:rsidRPr="006D1F2F">
        <w:rPr>
          <w:sz w:val="22"/>
          <w:szCs w:val="22"/>
          <w:lang w:val="es-MX"/>
        </w:rPr>
        <w:t>justicia,</w:t>
      </w:r>
      <w:r w:rsidR="00D27448" w:rsidRPr="006D1F2F">
        <w:rPr>
          <w:sz w:val="22"/>
          <w:szCs w:val="22"/>
          <w:lang w:val="es-MX"/>
        </w:rPr>
        <w:t xml:space="preserve"> </w:t>
      </w:r>
      <w:r w:rsidR="006B1B27" w:rsidRPr="006D1F2F">
        <w:rPr>
          <w:sz w:val="22"/>
          <w:szCs w:val="22"/>
          <w:lang w:val="es-MX"/>
        </w:rPr>
        <w:t>verdad,</w:t>
      </w:r>
      <w:r w:rsidR="00D27448" w:rsidRPr="006D1F2F">
        <w:rPr>
          <w:sz w:val="22"/>
          <w:szCs w:val="22"/>
          <w:lang w:val="es-MX"/>
        </w:rPr>
        <w:t xml:space="preserve"> </w:t>
      </w:r>
      <w:r w:rsidR="006B1B27" w:rsidRPr="006D1F2F">
        <w:rPr>
          <w:sz w:val="22"/>
          <w:szCs w:val="22"/>
          <w:lang w:val="es-MX"/>
        </w:rPr>
        <w:t>rendición</w:t>
      </w:r>
      <w:r w:rsidR="00D27448" w:rsidRPr="006D1F2F">
        <w:rPr>
          <w:sz w:val="22"/>
          <w:szCs w:val="22"/>
          <w:lang w:val="es-MX"/>
        </w:rPr>
        <w:t xml:space="preserve"> </w:t>
      </w:r>
      <w:r w:rsidR="006B1B27" w:rsidRPr="006D1F2F">
        <w:rPr>
          <w:sz w:val="22"/>
          <w:szCs w:val="22"/>
          <w:lang w:val="es-MX"/>
        </w:rPr>
        <w:t>de</w:t>
      </w:r>
      <w:r w:rsidR="00D27448" w:rsidRPr="006D1F2F">
        <w:rPr>
          <w:sz w:val="22"/>
          <w:szCs w:val="22"/>
          <w:lang w:val="es-MX"/>
        </w:rPr>
        <w:t xml:space="preserve"> </w:t>
      </w:r>
      <w:r w:rsidR="006B1B27" w:rsidRPr="006D1F2F">
        <w:rPr>
          <w:sz w:val="22"/>
          <w:szCs w:val="22"/>
          <w:lang w:val="es-MX"/>
        </w:rPr>
        <w:t>cuentas</w:t>
      </w:r>
      <w:r w:rsidR="00D27448" w:rsidRPr="006D1F2F">
        <w:rPr>
          <w:sz w:val="22"/>
          <w:szCs w:val="22"/>
          <w:lang w:val="es-MX"/>
        </w:rPr>
        <w:t xml:space="preserve"> </w:t>
      </w:r>
      <w:r w:rsidR="006B1B27" w:rsidRPr="006D1F2F">
        <w:rPr>
          <w:sz w:val="22"/>
          <w:szCs w:val="22"/>
          <w:lang w:val="es-MX"/>
        </w:rPr>
        <w:t>y</w:t>
      </w:r>
      <w:r w:rsidR="00D27448" w:rsidRPr="006D1F2F">
        <w:rPr>
          <w:sz w:val="22"/>
          <w:szCs w:val="22"/>
          <w:lang w:val="es-MX"/>
        </w:rPr>
        <w:t xml:space="preserve"> </w:t>
      </w:r>
      <w:r w:rsidR="006B1B27" w:rsidRPr="006D1F2F">
        <w:rPr>
          <w:sz w:val="22"/>
          <w:szCs w:val="22"/>
          <w:lang w:val="es-MX"/>
        </w:rPr>
        <w:t>reparación</w:t>
      </w:r>
      <w:r w:rsidR="00D27448" w:rsidRPr="006D1F2F">
        <w:rPr>
          <w:sz w:val="22"/>
          <w:szCs w:val="22"/>
          <w:lang w:val="es-MX"/>
        </w:rPr>
        <w:t xml:space="preserve"> </w:t>
      </w:r>
      <w:r w:rsidR="006B1B27" w:rsidRPr="006D1F2F">
        <w:rPr>
          <w:sz w:val="22"/>
          <w:szCs w:val="22"/>
          <w:lang w:val="es-MX"/>
        </w:rPr>
        <w:t>y</w:t>
      </w:r>
      <w:r w:rsidR="00D27448" w:rsidRPr="006D1F2F">
        <w:rPr>
          <w:sz w:val="22"/>
          <w:szCs w:val="22"/>
          <w:lang w:val="es-MX"/>
        </w:rPr>
        <w:t xml:space="preserve"> </w:t>
      </w:r>
      <w:r w:rsidR="006B1B27" w:rsidRPr="006D1F2F">
        <w:rPr>
          <w:sz w:val="22"/>
          <w:szCs w:val="22"/>
          <w:lang w:val="es-MX"/>
        </w:rPr>
        <w:t>no</w:t>
      </w:r>
      <w:r w:rsidR="00D27448" w:rsidRPr="006D1F2F">
        <w:rPr>
          <w:sz w:val="22"/>
          <w:szCs w:val="22"/>
          <w:lang w:val="es-MX"/>
        </w:rPr>
        <w:t xml:space="preserve"> </w:t>
      </w:r>
      <w:r w:rsidR="006B1B27" w:rsidRPr="006D1F2F">
        <w:rPr>
          <w:sz w:val="22"/>
          <w:szCs w:val="22"/>
          <w:lang w:val="es-MX"/>
        </w:rPr>
        <w:t>repetición</w:t>
      </w:r>
      <w:r w:rsidR="00D27448" w:rsidRPr="006D1F2F">
        <w:rPr>
          <w:sz w:val="22"/>
          <w:szCs w:val="22"/>
          <w:lang w:val="es-MX"/>
        </w:rPr>
        <w:t xml:space="preserve"> </w:t>
      </w:r>
      <w:r w:rsidR="006B1B27" w:rsidRPr="006D1F2F">
        <w:rPr>
          <w:sz w:val="22"/>
          <w:szCs w:val="22"/>
          <w:lang w:val="es-MX"/>
        </w:rPr>
        <w:t>frente</w:t>
      </w:r>
      <w:r w:rsidR="00D27448" w:rsidRPr="006D1F2F">
        <w:rPr>
          <w:sz w:val="22"/>
          <w:szCs w:val="22"/>
          <w:lang w:val="es-MX"/>
        </w:rPr>
        <w:t xml:space="preserve"> </w:t>
      </w:r>
      <w:r w:rsidR="006B1B27" w:rsidRPr="006D1F2F">
        <w:rPr>
          <w:sz w:val="22"/>
          <w:szCs w:val="22"/>
          <w:lang w:val="es-MX"/>
        </w:rPr>
        <w:t>a</w:t>
      </w:r>
      <w:r w:rsidR="00D27448" w:rsidRPr="006D1F2F">
        <w:rPr>
          <w:sz w:val="22"/>
          <w:szCs w:val="22"/>
          <w:lang w:val="es-MX"/>
        </w:rPr>
        <w:t xml:space="preserve"> </w:t>
      </w:r>
      <w:r w:rsidR="006B1B27" w:rsidRPr="006D1F2F">
        <w:rPr>
          <w:sz w:val="22"/>
          <w:szCs w:val="22"/>
          <w:lang w:val="es-MX"/>
        </w:rPr>
        <w:t>las</w:t>
      </w:r>
      <w:r w:rsidR="00D27448" w:rsidRPr="006D1F2F">
        <w:rPr>
          <w:sz w:val="22"/>
          <w:szCs w:val="22"/>
          <w:lang w:val="es-MX"/>
        </w:rPr>
        <w:t xml:space="preserve"> </w:t>
      </w:r>
      <w:r w:rsidR="006B1B27" w:rsidRPr="006D1F2F">
        <w:rPr>
          <w:sz w:val="22"/>
          <w:szCs w:val="22"/>
          <w:lang w:val="es-MX"/>
        </w:rPr>
        <w:t>violaciones</w:t>
      </w:r>
      <w:r w:rsidR="00D27448" w:rsidRPr="006D1F2F">
        <w:rPr>
          <w:sz w:val="22"/>
          <w:szCs w:val="22"/>
          <w:lang w:val="es-MX"/>
        </w:rPr>
        <w:t xml:space="preserve"> </w:t>
      </w:r>
      <w:r w:rsidR="006B1B27" w:rsidRPr="006D1F2F">
        <w:rPr>
          <w:sz w:val="22"/>
          <w:szCs w:val="22"/>
          <w:lang w:val="es-MX"/>
        </w:rPr>
        <w:t>de</w:t>
      </w:r>
      <w:r w:rsidR="00D27448" w:rsidRPr="006D1F2F">
        <w:rPr>
          <w:sz w:val="22"/>
          <w:szCs w:val="22"/>
          <w:lang w:val="es-MX"/>
        </w:rPr>
        <w:t xml:space="preserve"> </w:t>
      </w:r>
      <w:r w:rsidR="006B1B27" w:rsidRPr="006D1F2F">
        <w:rPr>
          <w:sz w:val="22"/>
          <w:szCs w:val="22"/>
          <w:lang w:val="es-MX"/>
        </w:rPr>
        <w:t>derechos,</w:t>
      </w:r>
      <w:r w:rsidR="00D27448" w:rsidRPr="006D1F2F">
        <w:rPr>
          <w:sz w:val="22"/>
          <w:szCs w:val="22"/>
          <w:lang w:val="es-MX"/>
        </w:rPr>
        <w:t xml:space="preserve"> </w:t>
      </w:r>
      <w:r w:rsidR="006B1B27" w:rsidRPr="006D1F2F">
        <w:rPr>
          <w:sz w:val="22"/>
          <w:szCs w:val="22"/>
          <w:lang w:val="es-MX"/>
        </w:rPr>
        <w:t>o</w:t>
      </w:r>
      <w:r w:rsidR="00D27448" w:rsidRPr="006D1F2F">
        <w:rPr>
          <w:sz w:val="22"/>
          <w:szCs w:val="22"/>
          <w:lang w:val="es-MX"/>
        </w:rPr>
        <w:t xml:space="preserve"> </w:t>
      </w:r>
      <w:r w:rsidR="006B1B27" w:rsidRPr="006D1F2F">
        <w:rPr>
          <w:sz w:val="22"/>
          <w:szCs w:val="22"/>
          <w:lang w:val="es-MX"/>
        </w:rPr>
        <w:t>ejercen</w:t>
      </w:r>
      <w:r w:rsidR="00D27448" w:rsidRPr="006D1F2F">
        <w:rPr>
          <w:sz w:val="22"/>
          <w:szCs w:val="22"/>
          <w:lang w:val="es-MX"/>
        </w:rPr>
        <w:t xml:space="preserve"> </w:t>
      </w:r>
      <w:r w:rsidR="006B1B27" w:rsidRPr="006D1F2F">
        <w:rPr>
          <w:sz w:val="22"/>
          <w:szCs w:val="22"/>
          <w:lang w:val="es-MX"/>
        </w:rPr>
        <w:t>cualquier</w:t>
      </w:r>
      <w:r w:rsidR="00D27448" w:rsidRPr="006D1F2F">
        <w:rPr>
          <w:sz w:val="22"/>
          <w:szCs w:val="22"/>
          <w:lang w:val="es-MX"/>
        </w:rPr>
        <w:t xml:space="preserve"> </w:t>
      </w:r>
      <w:r w:rsidR="006B1B27" w:rsidRPr="006D1F2F">
        <w:rPr>
          <w:sz w:val="22"/>
          <w:szCs w:val="22"/>
          <w:lang w:val="es-MX"/>
        </w:rPr>
        <w:t>otra</w:t>
      </w:r>
      <w:r w:rsidR="00D27448" w:rsidRPr="006D1F2F">
        <w:rPr>
          <w:sz w:val="22"/>
          <w:szCs w:val="22"/>
          <w:lang w:val="es-MX"/>
        </w:rPr>
        <w:t xml:space="preserve"> </w:t>
      </w:r>
      <w:r w:rsidR="006B1B27" w:rsidRPr="006D1F2F">
        <w:rPr>
          <w:sz w:val="22"/>
          <w:szCs w:val="22"/>
          <w:lang w:val="es-MX"/>
        </w:rPr>
        <w:t>actividad</w:t>
      </w:r>
      <w:r w:rsidR="00D27448" w:rsidRPr="006D1F2F">
        <w:rPr>
          <w:sz w:val="22"/>
          <w:szCs w:val="22"/>
          <w:lang w:val="es-MX"/>
        </w:rPr>
        <w:t xml:space="preserve"> </w:t>
      </w:r>
      <w:r w:rsidR="006B1B27" w:rsidRPr="006D1F2F">
        <w:rPr>
          <w:sz w:val="22"/>
          <w:szCs w:val="22"/>
          <w:lang w:val="es-MX"/>
        </w:rPr>
        <w:t>de</w:t>
      </w:r>
      <w:r w:rsidR="00D27448" w:rsidRPr="006D1F2F">
        <w:rPr>
          <w:sz w:val="22"/>
          <w:szCs w:val="22"/>
          <w:lang w:val="es-MX"/>
        </w:rPr>
        <w:t xml:space="preserve"> </w:t>
      </w:r>
      <w:r w:rsidR="006B1B27" w:rsidRPr="006D1F2F">
        <w:rPr>
          <w:sz w:val="22"/>
          <w:szCs w:val="22"/>
          <w:lang w:val="es-MX"/>
        </w:rPr>
        <w:t>promoción</w:t>
      </w:r>
      <w:r w:rsidR="00D27448" w:rsidRPr="006D1F2F">
        <w:rPr>
          <w:sz w:val="22"/>
          <w:szCs w:val="22"/>
          <w:lang w:val="es-MX"/>
        </w:rPr>
        <w:t xml:space="preserve"> </w:t>
      </w:r>
      <w:r w:rsidR="006B1B27" w:rsidRPr="006D1F2F">
        <w:rPr>
          <w:sz w:val="22"/>
          <w:szCs w:val="22"/>
          <w:lang w:val="es-MX"/>
        </w:rPr>
        <w:t>de</w:t>
      </w:r>
      <w:r w:rsidR="00D27448" w:rsidRPr="006D1F2F">
        <w:rPr>
          <w:sz w:val="22"/>
          <w:szCs w:val="22"/>
          <w:lang w:val="es-MX"/>
        </w:rPr>
        <w:t xml:space="preserve"> </w:t>
      </w:r>
      <w:r w:rsidR="006B1B27" w:rsidRPr="006D1F2F">
        <w:rPr>
          <w:sz w:val="22"/>
          <w:szCs w:val="22"/>
          <w:lang w:val="es-MX"/>
        </w:rPr>
        <w:t>derechos</w:t>
      </w:r>
      <w:r w:rsidR="00D27448" w:rsidRPr="006D1F2F">
        <w:rPr>
          <w:sz w:val="22"/>
          <w:szCs w:val="22"/>
          <w:lang w:val="es-MX"/>
        </w:rPr>
        <w:t xml:space="preserve"> </w:t>
      </w:r>
      <w:r w:rsidR="006B1B27" w:rsidRPr="006D1F2F">
        <w:rPr>
          <w:sz w:val="22"/>
          <w:szCs w:val="22"/>
          <w:lang w:val="es-MX"/>
        </w:rPr>
        <w:t>humanos</w:t>
      </w:r>
      <w:r w:rsidR="00D27448" w:rsidRPr="006D1F2F">
        <w:rPr>
          <w:sz w:val="22"/>
          <w:szCs w:val="22"/>
          <w:lang w:val="es-MX"/>
        </w:rPr>
        <w:t xml:space="preserve"> </w:t>
      </w:r>
      <w:r w:rsidR="0042500D" w:rsidRPr="006D1F2F">
        <w:rPr>
          <w:sz w:val="22"/>
          <w:szCs w:val="22"/>
          <w:lang w:val="es-MX"/>
        </w:rPr>
        <w:t>[AG/RES.</w:t>
      </w:r>
      <w:r w:rsidR="00D27448" w:rsidRPr="006D1F2F">
        <w:rPr>
          <w:sz w:val="22"/>
          <w:szCs w:val="22"/>
          <w:lang w:val="es-MX"/>
        </w:rPr>
        <w:t xml:space="preserve"> </w:t>
      </w:r>
      <w:r w:rsidR="0042500D" w:rsidRPr="006D1F2F">
        <w:rPr>
          <w:sz w:val="22"/>
          <w:szCs w:val="22"/>
          <w:lang w:val="es-MX"/>
        </w:rPr>
        <w:t>2908</w:t>
      </w:r>
      <w:r w:rsidR="00D27448" w:rsidRPr="006D1F2F">
        <w:rPr>
          <w:sz w:val="22"/>
          <w:szCs w:val="22"/>
          <w:lang w:val="es-MX"/>
        </w:rPr>
        <w:t xml:space="preserve"> </w:t>
      </w:r>
      <w:r w:rsidR="0042500D" w:rsidRPr="006D1F2F">
        <w:rPr>
          <w:sz w:val="22"/>
          <w:szCs w:val="22"/>
          <w:lang w:val="es-MX"/>
        </w:rPr>
        <w:t>(XLVII-O/17)],</w:t>
      </w:r>
    </w:p>
    <w:p w14:paraId="66F26DAC" w14:textId="28AA9E76" w:rsidR="0042500D" w:rsidRPr="006D1F2F" w:rsidRDefault="0042500D" w:rsidP="000C1E65">
      <w:pPr>
        <w:ind w:firstLine="720"/>
        <w:jc w:val="both"/>
        <w:rPr>
          <w:sz w:val="22"/>
          <w:szCs w:val="22"/>
          <w:lang w:val="es-MX"/>
        </w:rPr>
      </w:pPr>
    </w:p>
    <w:p w14:paraId="5AE4DAF2" w14:textId="53D94EE1" w:rsidR="0042500D" w:rsidRPr="006D1F2F" w:rsidRDefault="0042500D" w:rsidP="000C1E65">
      <w:pPr>
        <w:rPr>
          <w:sz w:val="22"/>
          <w:szCs w:val="22"/>
          <w:lang w:val="es-MX"/>
        </w:rPr>
      </w:pPr>
      <w:r w:rsidRPr="006D1F2F">
        <w:rPr>
          <w:sz w:val="22"/>
          <w:szCs w:val="22"/>
          <w:lang w:val="es-MX"/>
        </w:rPr>
        <w:t>RESUELVE:</w:t>
      </w:r>
    </w:p>
    <w:p w14:paraId="18B0597F" w14:textId="77777777" w:rsidR="0042500D" w:rsidRPr="006D1F2F" w:rsidRDefault="0042500D" w:rsidP="000C1E65">
      <w:pPr>
        <w:rPr>
          <w:sz w:val="22"/>
          <w:szCs w:val="22"/>
          <w:lang w:val="es-MX"/>
        </w:rPr>
      </w:pPr>
    </w:p>
    <w:p w14:paraId="28E56E32" w14:textId="44A8952F" w:rsidR="0042500D" w:rsidRPr="006D1F2F" w:rsidRDefault="0042500D" w:rsidP="000C1E65">
      <w:pPr>
        <w:ind w:firstLine="720"/>
        <w:contextualSpacing/>
        <w:jc w:val="both"/>
        <w:rPr>
          <w:noProof/>
          <w:sz w:val="22"/>
          <w:szCs w:val="22"/>
          <w:lang w:val="es-MX"/>
        </w:rPr>
      </w:pPr>
      <w:r w:rsidRPr="006D1F2F">
        <w:rPr>
          <w:sz w:val="22"/>
          <w:szCs w:val="22"/>
          <w:lang w:val="es-MX"/>
        </w:rPr>
        <w:t>1.</w:t>
      </w:r>
      <w:r w:rsidRPr="006D1F2F">
        <w:rPr>
          <w:sz w:val="22"/>
          <w:szCs w:val="22"/>
          <w:lang w:val="es-MX"/>
        </w:rPr>
        <w:tab/>
      </w:r>
      <w:r w:rsidR="00D27448" w:rsidRPr="006D1F2F">
        <w:rPr>
          <w:noProof/>
          <w:sz w:val="22"/>
          <w:szCs w:val="22"/>
          <w:lang w:val="es-MX"/>
        </w:rPr>
        <w:t>Reconocer la tarea que desarrollan, en el plano local, nacional y regional, las personas defensoras de derechos humanos, y su valiosa contribución, a la promoción, el respeto y la protección de los derechos humanos.</w:t>
      </w:r>
    </w:p>
    <w:p w14:paraId="12700D42" w14:textId="77777777" w:rsidR="00E4346D" w:rsidRPr="006D1F2F" w:rsidRDefault="00E4346D" w:rsidP="000C1E65">
      <w:pPr>
        <w:ind w:firstLine="720"/>
        <w:contextualSpacing/>
        <w:jc w:val="both"/>
        <w:rPr>
          <w:sz w:val="22"/>
          <w:szCs w:val="22"/>
          <w:lang w:val="es-MX"/>
        </w:rPr>
      </w:pPr>
    </w:p>
    <w:p w14:paraId="04C14CBC" w14:textId="3F4E3879" w:rsidR="0042500D" w:rsidRPr="006D1F2F" w:rsidRDefault="0042500D" w:rsidP="000C1E65">
      <w:pPr>
        <w:ind w:firstLine="720"/>
        <w:contextualSpacing/>
        <w:jc w:val="both"/>
        <w:rPr>
          <w:b/>
          <w:sz w:val="22"/>
          <w:szCs w:val="22"/>
          <w:lang w:val="es-MX"/>
        </w:rPr>
      </w:pPr>
      <w:r w:rsidRPr="006D1F2F">
        <w:rPr>
          <w:sz w:val="22"/>
          <w:szCs w:val="22"/>
          <w:lang w:val="es-MX"/>
        </w:rPr>
        <w:t>2.</w:t>
      </w:r>
      <w:r w:rsidRPr="006D1F2F">
        <w:rPr>
          <w:sz w:val="22"/>
          <w:szCs w:val="22"/>
          <w:lang w:val="es-MX"/>
        </w:rPr>
        <w:tab/>
      </w:r>
      <w:r w:rsidR="00586BA5" w:rsidRPr="006D1F2F">
        <w:rPr>
          <w:noProof/>
          <w:sz w:val="22"/>
          <w:szCs w:val="22"/>
          <w:lang w:val="es-MX"/>
        </w:rPr>
        <w:t>Urgir</w:t>
      </w:r>
      <w:r w:rsidR="00D27448" w:rsidRPr="006D1F2F">
        <w:rPr>
          <w:noProof/>
          <w:sz w:val="22"/>
          <w:szCs w:val="22"/>
          <w:lang w:val="es-MX"/>
        </w:rPr>
        <w:t xml:space="preserve"> </w:t>
      </w:r>
      <w:r w:rsidR="00586BA5" w:rsidRPr="006D1F2F">
        <w:rPr>
          <w:noProof/>
          <w:sz w:val="22"/>
          <w:szCs w:val="22"/>
          <w:lang w:val="es-MX"/>
        </w:rPr>
        <w:t>a</w:t>
      </w:r>
      <w:r w:rsidR="00D27448" w:rsidRPr="006D1F2F">
        <w:rPr>
          <w:noProof/>
          <w:sz w:val="22"/>
          <w:szCs w:val="22"/>
          <w:lang w:val="es-MX"/>
        </w:rPr>
        <w:t xml:space="preserve"> </w:t>
      </w:r>
      <w:r w:rsidR="00586BA5" w:rsidRPr="006D1F2F">
        <w:rPr>
          <w:noProof/>
          <w:sz w:val="22"/>
          <w:szCs w:val="22"/>
          <w:lang w:val="es-MX"/>
        </w:rPr>
        <w:t>los</w:t>
      </w:r>
      <w:r w:rsidR="00D27448" w:rsidRPr="006D1F2F">
        <w:rPr>
          <w:noProof/>
          <w:sz w:val="22"/>
          <w:szCs w:val="22"/>
          <w:lang w:val="es-MX"/>
        </w:rPr>
        <w:t xml:space="preserve"> </w:t>
      </w:r>
      <w:r w:rsidR="00586BA5" w:rsidRPr="006D1F2F">
        <w:rPr>
          <w:noProof/>
          <w:sz w:val="22"/>
          <w:szCs w:val="22"/>
          <w:lang w:val="es-MX"/>
        </w:rPr>
        <w:t>Estados</w:t>
      </w:r>
      <w:r w:rsidR="00D27448" w:rsidRPr="006D1F2F">
        <w:rPr>
          <w:noProof/>
          <w:sz w:val="22"/>
          <w:szCs w:val="22"/>
          <w:lang w:val="es-MX"/>
        </w:rPr>
        <w:t xml:space="preserve"> </w:t>
      </w:r>
      <w:r w:rsidR="00586BA5" w:rsidRPr="006D1F2F">
        <w:rPr>
          <w:noProof/>
          <w:sz w:val="22"/>
          <w:szCs w:val="22"/>
          <w:lang w:val="es-MX"/>
        </w:rPr>
        <w:t>Miembros</w:t>
      </w:r>
      <w:r w:rsidR="00D27448" w:rsidRPr="006D1F2F">
        <w:rPr>
          <w:noProof/>
          <w:sz w:val="22"/>
          <w:szCs w:val="22"/>
          <w:lang w:val="es-MX"/>
        </w:rPr>
        <w:t xml:space="preserve"> </w:t>
      </w:r>
      <w:r w:rsidR="00586BA5" w:rsidRPr="006D1F2F">
        <w:rPr>
          <w:noProof/>
          <w:sz w:val="22"/>
          <w:szCs w:val="22"/>
          <w:lang w:val="es-MX"/>
        </w:rPr>
        <w:t>a</w:t>
      </w:r>
      <w:r w:rsidR="00D27448" w:rsidRPr="006D1F2F">
        <w:rPr>
          <w:noProof/>
          <w:sz w:val="22"/>
          <w:szCs w:val="22"/>
          <w:lang w:val="es-MX"/>
        </w:rPr>
        <w:t xml:space="preserve"> </w:t>
      </w:r>
      <w:r w:rsidR="00586BA5" w:rsidRPr="006D1F2F">
        <w:rPr>
          <w:noProof/>
          <w:sz w:val="22"/>
          <w:szCs w:val="22"/>
          <w:lang w:val="es-MX"/>
        </w:rPr>
        <w:t>que</w:t>
      </w:r>
      <w:r w:rsidR="00D27448" w:rsidRPr="006D1F2F">
        <w:rPr>
          <w:noProof/>
          <w:sz w:val="22"/>
          <w:szCs w:val="22"/>
          <w:lang w:val="es-MX"/>
        </w:rPr>
        <w:t xml:space="preserve"> </w:t>
      </w:r>
      <w:r w:rsidR="00586BA5" w:rsidRPr="006D1F2F">
        <w:rPr>
          <w:noProof/>
          <w:sz w:val="22"/>
          <w:szCs w:val="22"/>
          <w:lang w:val="es-MX"/>
        </w:rPr>
        <w:t>incorporen</w:t>
      </w:r>
      <w:r w:rsidR="00D27448" w:rsidRPr="006D1F2F">
        <w:rPr>
          <w:noProof/>
          <w:sz w:val="22"/>
          <w:szCs w:val="22"/>
          <w:lang w:val="es-MX"/>
        </w:rPr>
        <w:t xml:space="preserve"> </w:t>
      </w:r>
      <w:r w:rsidR="00586BA5" w:rsidRPr="006D1F2F">
        <w:rPr>
          <w:noProof/>
          <w:sz w:val="22"/>
          <w:szCs w:val="22"/>
          <w:lang w:val="es-MX"/>
        </w:rPr>
        <w:t>y</w:t>
      </w:r>
      <w:r w:rsidR="00D27448" w:rsidRPr="006D1F2F">
        <w:rPr>
          <w:noProof/>
          <w:sz w:val="22"/>
          <w:szCs w:val="22"/>
          <w:lang w:val="es-MX"/>
        </w:rPr>
        <w:t xml:space="preserve"> </w:t>
      </w:r>
      <w:r w:rsidR="00586BA5" w:rsidRPr="006D1F2F">
        <w:rPr>
          <w:noProof/>
          <w:sz w:val="22"/>
          <w:szCs w:val="22"/>
          <w:lang w:val="es-MX"/>
        </w:rPr>
        <w:t>apliquen</w:t>
      </w:r>
      <w:r w:rsidR="00D27448" w:rsidRPr="006D1F2F">
        <w:rPr>
          <w:noProof/>
          <w:sz w:val="22"/>
          <w:szCs w:val="22"/>
          <w:lang w:val="es-MX"/>
        </w:rPr>
        <w:t xml:space="preserve"> </w:t>
      </w:r>
      <w:r w:rsidR="00586BA5" w:rsidRPr="006D1F2F">
        <w:rPr>
          <w:noProof/>
          <w:sz w:val="22"/>
          <w:szCs w:val="22"/>
          <w:lang w:val="es-MX"/>
        </w:rPr>
        <w:t>medidas</w:t>
      </w:r>
      <w:r w:rsidR="00D27448" w:rsidRPr="006D1F2F">
        <w:rPr>
          <w:noProof/>
          <w:sz w:val="22"/>
          <w:szCs w:val="22"/>
          <w:lang w:val="es-MX"/>
        </w:rPr>
        <w:t xml:space="preserve"> </w:t>
      </w:r>
      <w:r w:rsidR="00586BA5" w:rsidRPr="006D1F2F">
        <w:rPr>
          <w:noProof/>
          <w:sz w:val="22"/>
          <w:szCs w:val="22"/>
          <w:lang w:val="es-MX"/>
        </w:rPr>
        <w:t>de</w:t>
      </w:r>
      <w:r w:rsidR="00D27448" w:rsidRPr="006D1F2F">
        <w:rPr>
          <w:noProof/>
          <w:sz w:val="22"/>
          <w:szCs w:val="22"/>
          <w:lang w:val="es-MX"/>
        </w:rPr>
        <w:t xml:space="preserve"> </w:t>
      </w:r>
      <w:r w:rsidR="00586BA5" w:rsidRPr="006D1F2F">
        <w:rPr>
          <w:noProof/>
          <w:sz w:val="22"/>
          <w:szCs w:val="22"/>
          <w:lang w:val="es-MX"/>
        </w:rPr>
        <w:t>protección</w:t>
      </w:r>
      <w:r w:rsidR="00D27448" w:rsidRPr="006D1F2F">
        <w:rPr>
          <w:noProof/>
          <w:sz w:val="22"/>
          <w:szCs w:val="22"/>
          <w:lang w:val="es-MX"/>
        </w:rPr>
        <w:t xml:space="preserve"> </w:t>
      </w:r>
      <w:r w:rsidR="00586BA5" w:rsidRPr="006D1F2F">
        <w:rPr>
          <w:noProof/>
          <w:sz w:val="22"/>
          <w:szCs w:val="22"/>
          <w:lang w:val="es-MX"/>
        </w:rPr>
        <w:t>integral,</w:t>
      </w:r>
      <w:r w:rsidR="00D27448" w:rsidRPr="006D1F2F">
        <w:rPr>
          <w:noProof/>
          <w:sz w:val="22"/>
          <w:szCs w:val="22"/>
          <w:lang w:val="es-MX"/>
        </w:rPr>
        <w:t xml:space="preserve"> </w:t>
      </w:r>
      <w:r w:rsidR="00586BA5" w:rsidRPr="006D1F2F">
        <w:rPr>
          <w:noProof/>
          <w:sz w:val="22"/>
          <w:szCs w:val="22"/>
          <w:lang w:val="es-MX"/>
        </w:rPr>
        <w:t>incluso</w:t>
      </w:r>
      <w:r w:rsidR="00D27448" w:rsidRPr="006D1F2F">
        <w:rPr>
          <w:noProof/>
          <w:sz w:val="22"/>
          <w:szCs w:val="22"/>
          <w:lang w:val="es-MX"/>
        </w:rPr>
        <w:t xml:space="preserve"> </w:t>
      </w:r>
      <w:r w:rsidR="00586BA5" w:rsidRPr="006D1F2F">
        <w:rPr>
          <w:noProof/>
          <w:sz w:val="22"/>
          <w:szCs w:val="22"/>
          <w:lang w:val="es-MX"/>
        </w:rPr>
        <w:t>protecciones</w:t>
      </w:r>
      <w:r w:rsidR="00D27448" w:rsidRPr="006D1F2F">
        <w:rPr>
          <w:noProof/>
          <w:sz w:val="22"/>
          <w:szCs w:val="22"/>
          <w:lang w:val="es-MX"/>
        </w:rPr>
        <w:t xml:space="preserve"> </w:t>
      </w:r>
      <w:r w:rsidR="00586BA5" w:rsidRPr="006D1F2F">
        <w:rPr>
          <w:noProof/>
          <w:sz w:val="22"/>
          <w:szCs w:val="22"/>
          <w:lang w:val="es-MX"/>
        </w:rPr>
        <w:t>diferenciadas</w:t>
      </w:r>
      <w:r w:rsidR="00D27448" w:rsidRPr="006D1F2F">
        <w:rPr>
          <w:noProof/>
          <w:sz w:val="22"/>
          <w:szCs w:val="22"/>
          <w:lang w:val="es-MX"/>
        </w:rPr>
        <w:t xml:space="preserve"> </w:t>
      </w:r>
      <w:r w:rsidR="00586BA5" w:rsidRPr="006D1F2F">
        <w:rPr>
          <w:noProof/>
          <w:sz w:val="22"/>
          <w:szCs w:val="22"/>
          <w:lang w:val="es-MX"/>
        </w:rPr>
        <w:t>y</w:t>
      </w:r>
      <w:r w:rsidR="00D27448" w:rsidRPr="006D1F2F">
        <w:rPr>
          <w:noProof/>
          <w:sz w:val="22"/>
          <w:szCs w:val="22"/>
          <w:lang w:val="es-MX"/>
        </w:rPr>
        <w:t xml:space="preserve"> </w:t>
      </w:r>
      <w:r w:rsidR="00586BA5" w:rsidRPr="006D1F2F">
        <w:rPr>
          <w:noProof/>
          <w:sz w:val="22"/>
          <w:szCs w:val="22"/>
          <w:lang w:val="es-MX"/>
        </w:rPr>
        <w:t>colectivas</w:t>
      </w:r>
      <w:r w:rsidR="00D27448" w:rsidRPr="006D1F2F">
        <w:rPr>
          <w:noProof/>
          <w:sz w:val="22"/>
          <w:szCs w:val="22"/>
          <w:lang w:val="es-MX"/>
        </w:rPr>
        <w:t xml:space="preserve"> y una perspectiva de género</w:t>
      </w:r>
      <w:r w:rsidR="00586BA5" w:rsidRPr="006D1F2F">
        <w:rPr>
          <w:noProof/>
          <w:sz w:val="22"/>
          <w:szCs w:val="22"/>
          <w:lang w:val="es-MX"/>
        </w:rPr>
        <w:t>,</w:t>
      </w:r>
      <w:r w:rsidR="00D27448" w:rsidRPr="006D1F2F">
        <w:rPr>
          <w:noProof/>
          <w:sz w:val="22"/>
          <w:szCs w:val="22"/>
          <w:lang w:val="es-MX"/>
        </w:rPr>
        <w:t xml:space="preserve"> </w:t>
      </w:r>
      <w:r w:rsidR="00586BA5" w:rsidRPr="006D1F2F">
        <w:rPr>
          <w:noProof/>
          <w:sz w:val="22"/>
          <w:szCs w:val="22"/>
          <w:lang w:val="es-MX"/>
        </w:rPr>
        <w:t>en</w:t>
      </w:r>
      <w:r w:rsidR="00D27448" w:rsidRPr="006D1F2F">
        <w:rPr>
          <w:noProof/>
          <w:sz w:val="22"/>
          <w:szCs w:val="22"/>
          <w:lang w:val="es-MX"/>
        </w:rPr>
        <w:t xml:space="preserve"> </w:t>
      </w:r>
      <w:r w:rsidR="00586BA5" w:rsidRPr="006D1F2F">
        <w:rPr>
          <w:noProof/>
          <w:sz w:val="22"/>
          <w:szCs w:val="22"/>
          <w:lang w:val="es-MX"/>
        </w:rPr>
        <w:t>los</w:t>
      </w:r>
      <w:r w:rsidR="00D27448" w:rsidRPr="006D1F2F">
        <w:rPr>
          <w:noProof/>
          <w:sz w:val="22"/>
          <w:szCs w:val="22"/>
          <w:lang w:val="es-MX"/>
        </w:rPr>
        <w:t xml:space="preserve"> </w:t>
      </w:r>
      <w:r w:rsidR="00586BA5" w:rsidRPr="006D1F2F">
        <w:rPr>
          <w:noProof/>
          <w:sz w:val="22"/>
          <w:szCs w:val="22"/>
          <w:lang w:val="es-MX"/>
        </w:rPr>
        <w:t>planes,</w:t>
      </w:r>
      <w:r w:rsidR="00D27448" w:rsidRPr="006D1F2F">
        <w:rPr>
          <w:noProof/>
          <w:sz w:val="22"/>
          <w:szCs w:val="22"/>
          <w:lang w:val="es-MX"/>
        </w:rPr>
        <w:t xml:space="preserve"> </w:t>
      </w:r>
      <w:r w:rsidR="00586BA5" w:rsidRPr="006D1F2F">
        <w:rPr>
          <w:noProof/>
          <w:sz w:val="22"/>
          <w:szCs w:val="22"/>
          <w:lang w:val="es-MX"/>
        </w:rPr>
        <w:t>programas</w:t>
      </w:r>
      <w:r w:rsidR="00D27448" w:rsidRPr="006D1F2F">
        <w:rPr>
          <w:noProof/>
          <w:sz w:val="22"/>
          <w:szCs w:val="22"/>
          <w:lang w:val="es-MX"/>
        </w:rPr>
        <w:t xml:space="preserve"> </w:t>
      </w:r>
      <w:r w:rsidR="00586BA5" w:rsidRPr="006D1F2F">
        <w:rPr>
          <w:noProof/>
          <w:sz w:val="22"/>
          <w:szCs w:val="22"/>
          <w:lang w:val="es-MX"/>
        </w:rPr>
        <w:t>y</w:t>
      </w:r>
      <w:r w:rsidR="00D27448" w:rsidRPr="006D1F2F">
        <w:rPr>
          <w:noProof/>
          <w:sz w:val="22"/>
          <w:szCs w:val="22"/>
          <w:lang w:val="es-MX"/>
        </w:rPr>
        <w:t xml:space="preserve"> </w:t>
      </w:r>
      <w:r w:rsidR="00586BA5" w:rsidRPr="006D1F2F">
        <w:rPr>
          <w:noProof/>
          <w:sz w:val="22"/>
          <w:szCs w:val="22"/>
          <w:lang w:val="es-MX"/>
        </w:rPr>
        <w:t>en</w:t>
      </w:r>
      <w:r w:rsidR="00D27448" w:rsidRPr="006D1F2F">
        <w:rPr>
          <w:noProof/>
          <w:sz w:val="22"/>
          <w:szCs w:val="22"/>
          <w:lang w:val="es-MX"/>
        </w:rPr>
        <w:t xml:space="preserve"> </w:t>
      </w:r>
      <w:r w:rsidR="00586BA5" w:rsidRPr="006D1F2F">
        <w:rPr>
          <w:noProof/>
          <w:sz w:val="22"/>
          <w:szCs w:val="22"/>
          <w:lang w:val="es-MX"/>
        </w:rPr>
        <w:t>las</w:t>
      </w:r>
      <w:r w:rsidR="00D27448" w:rsidRPr="006D1F2F">
        <w:rPr>
          <w:noProof/>
          <w:sz w:val="22"/>
          <w:szCs w:val="22"/>
          <w:lang w:val="es-MX"/>
        </w:rPr>
        <w:t xml:space="preserve"> </w:t>
      </w:r>
      <w:r w:rsidR="00586BA5" w:rsidRPr="006D1F2F">
        <w:rPr>
          <w:noProof/>
          <w:sz w:val="22"/>
          <w:szCs w:val="22"/>
          <w:lang w:val="es-MX"/>
        </w:rPr>
        <w:t>políticas</w:t>
      </w:r>
      <w:r w:rsidR="00D27448" w:rsidRPr="006D1F2F">
        <w:rPr>
          <w:noProof/>
          <w:sz w:val="22"/>
          <w:szCs w:val="22"/>
          <w:lang w:val="es-MX"/>
        </w:rPr>
        <w:t xml:space="preserve"> </w:t>
      </w:r>
      <w:r w:rsidR="00586BA5" w:rsidRPr="006D1F2F">
        <w:rPr>
          <w:noProof/>
          <w:sz w:val="22"/>
          <w:szCs w:val="22"/>
          <w:lang w:val="es-MX"/>
        </w:rPr>
        <w:t>sobre</w:t>
      </w:r>
      <w:r w:rsidR="00D27448" w:rsidRPr="006D1F2F">
        <w:rPr>
          <w:noProof/>
          <w:sz w:val="22"/>
          <w:szCs w:val="22"/>
          <w:lang w:val="es-MX"/>
        </w:rPr>
        <w:t xml:space="preserve"> </w:t>
      </w:r>
      <w:r w:rsidR="00586BA5" w:rsidRPr="006D1F2F">
        <w:rPr>
          <w:noProof/>
          <w:sz w:val="22"/>
          <w:szCs w:val="22"/>
          <w:lang w:val="es-MX"/>
        </w:rPr>
        <w:t>prevención</w:t>
      </w:r>
      <w:r w:rsidR="00D27448" w:rsidRPr="006D1F2F">
        <w:rPr>
          <w:noProof/>
          <w:sz w:val="22"/>
          <w:szCs w:val="22"/>
          <w:lang w:val="es-MX"/>
        </w:rPr>
        <w:t xml:space="preserve"> </w:t>
      </w:r>
      <w:r w:rsidR="00586BA5" w:rsidRPr="006D1F2F">
        <w:rPr>
          <w:noProof/>
          <w:sz w:val="22"/>
          <w:szCs w:val="22"/>
          <w:lang w:val="es-MX"/>
        </w:rPr>
        <w:t>de</w:t>
      </w:r>
      <w:r w:rsidR="00D27448" w:rsidRPr="006D1F2F">
        <w:rPr>
          <w:noProof/>
          <w:sz w:val="22"/>
          <w:szCs w:val="22"/>
          <w:lang w:val="es-MX"/>
        </w:rPr>
        <w:t xml:space="preserve"> </w:t>
      </w:r>
      <w:r w:rsidR="00586BA5" w:rsidRPr="006D1F2F">
        <w:rPr>
          <w:noProof/>
          <w:sz w:val="22"/>
          <w:szCs w:val="22"/>
          <w:lang w:val="es-MX"/>
        </w:rPr>
        <w:t>la</w:t>
      </w:r>
      <w:r w:rsidR="00D27448" w:rsidRPr="006D1F2F">
        <w:rPr>
          <w:noProof/>
          <w:sz w:val="22"/>
          <w:szCs w:val="22"/>
          <w:lang w:val="es-MX"/>
        </w:rPr>
        <w:t xml:space="preserve"> </w:t>
      </w:r>
      <w:r w:rsidR="00586BA5" w:rsidRPr="006D1F2F">
        <w:rPr>
          <w:noProof/>
          <w:sz w:val="22"/>
          <w:szCs w:val="22"/>
          <w:lang w:val="es-MX"/>
        </w:rPr>
        <w:t>violencia</w:t>
      </w:r>
      <w:r w:rsidR="00D27448" w:rsidRPr="006D1F2F">
        <w:rPr>
          <w:noProof/>
          <w:sz w:val="22"/>
          <w:szCs w:val="22"/>
          <w:lang w:val="es-MX"/>
        </w:rPr>
        <w:t xml:space="preserve"> </w:t>
      </w:r>
      <w:r w:rsidR="00586BA5" w:rsidRPr="006D1F2F">
        <w:rPr>
          <w:noProof/>
          <w:sz w:val="22"/>
          <w:szCs w:val="22"/>
          <w:lang w:val="es-MX"/>
        </w:rPr>
        <w:t>en</w:t>
      </w:r>
      <w:r w:rsidR="00D27448" w:rsidRPr="006D1F2F">
        <w:rPr>
          <w:noProof/>
          <w:sz w:val="22"/>
          <w:szCs w:val="22"/>
          <w:lang w:val="es-MX"/>
        </w:rPr>
        <w:t xml:space="preserve"> </w:t>
      </w:r>
      <w:r w:rsidR="00586BA5" w:rsidRPr="006D1F2F">
        <w:rPr>
          <w:noProof/>
          <w:sz w:val="22"/>
          <w:szCs w:val="22"/>
          <w:lang w:val="es-MX"/>
        </w:rPr>
        <w:t>contra</w:t>
      </w:r>
      <w:r w:rsidR="00D27448" w:rsidRPr="006D1F2F">
        <w:rPr>
          <w:noProof/>
          <w:sz w:val="22"/>
          <w:szCs w:val="22"/>
          <w:lang w:val="es-MX"/>
        </w:rPr>
        <w:t xml:space="preserve"> </w:t>
      </w:r>
      <w:r w:rsidR="00586BA5" w:rsidRPr="006D1F2F">
        <w:rPr>
          <w:noProof/>
          <w:sz w:val="22"/>
          <w:szCs w:val="22"/>
          <w:lang w:val="es-MX"/>
        </w:rPr>
        <w:t>de</w:t>
      </w:r>
      <w:r w:rsidR="00D27448" w:rsidRPr="006D1F2F">
        <w:rPr>
          <w:noProof/>
          <w:sz w:val="22"/>
          <w:szCs w:val="22"/>
          <w:lang w:val="es-MX"/>
        </w:rPr>
        <w:t xml:space="preserve"> </w:t>
      </w:r>
      <w:r w:rsidR="00586BA5" w:rsidRPr="006D1F2F">
        <w:rPr>
          <w:noProof/>
          <w:sz w:val="22"/>
          <w:szCs w:val="22"/>
          <w:lang w:val="es-MX"/>
        </w:rPr>
        <w:t>las</w:t>
      </w:r>
      <w:r w:rsidR="00D27448" w:rsidRPr="006D1F2F">
        <w:rPr>
          <w:noProof/>
          <w:sz w:val="22"/>
          <w:szCs w:val="22"/>
          <w:lang w:val="es-MX"/>
        </w:rPr>
        <w:t xml:space="preserve"> </w:t>
      </w:r>
      <w:r w:rsidR="00586BA5" w:rsidRPr="006D1F2F">
        <w:rPr>
          <w:noProof/>
          <w:sz w:val="22"/>
          <w:szCs w:val="22"/>
          <w:lang w:val="es-MX"/>
        </w:rPr>
        <w:t>personas</w:t>
      </w:r>
      <w:r w:rsidR="00D27448" w:rsidRPr="006D1F2F">
        <w:rPr>
          <w:noProof/>
          <w:sz w:val="22"/>
          <w:szCs w:val="22"/>
          <w:lang w:val="es-MX"/>
        </w:rPr>
        <w:t xml:space="preserve"> </w:t>
      </w:r>
      <w:r w:rsidR="00586BA5" w:rsidRPr="006D1F2F">
        <w:rPr>
          <w:noProof/>
          <w:sz w:val="22"/>
          <w:szCs w:val="22"/>
          <w:lang w:val="es-MX"/>
        </w:rPr>
        <w:t>defensoras</w:t>
      </w:r>
      <w:r w:rsidR="00D27448" w:rsidRPr="006D1F2F">
        <w:rPr>
          <w:noProof/>
          <w:sz w:val="22"/>
          <w:szCs w:val="22"/>
          <w:lang w:val="es-MX"/>
        </w:rPr>
        <w:t xml:space="preserve"> </w:t>
      </w:r>
      <w:r w:rsidR="00586BA5" w:rsidRPr="006D1F2F">
        <w:rPr>
          <w:noProof/>
          <w:sz w:val="22"/>
          <w:szCs w:val="22"/>
          <w:lang w:val="es-MX"/>
        </w:rPr>
        <w:t>de</w:t>
      </w:r>
      <w:r w:rsidR="00D27448" w:rsidRPr="006D1F2F">
        <w:rPr>
          <w:noProof/>
          <w:sz w:val="22"/>
          <w:szCs w:val="22"/>
          <w:lang w:val="es-MX"/>
        </w:rPr>
        <w:t xml:space="preserve"> </w:t>
      </w:r>
      <w:r w:rsidR="00586BA5" w:rsidRPr="006D1F2F">
        <w:rPr>
          <w:noProof/>
          <w:sz w:val="22"/>
          <w:szCs w:val="22"/>
          <w:lang w:val="es-MX"/>
        </w:rPr>
        <w:t>los</w:t>
      </w:r>
      <w:r w:rsidR="00D27448" w:rsidRPr="006D1F2F">
        <w:rPr>
          <w:noProof/>
          <w:sz w:val="22"/>
          <w:szCs w:val="22"/>
          <w:lang w:val="es-MX"/>
        </w:rPr>
        <w:t xml:space="preserve"> </w:t>
      </w:r>
      <w:r w:rsidR="00586BA5" w:rsidRPr="006D1F2F">
        <w:rPr>
          <w:noProof/>
          <w:sz w:val="22"/>
          <w:szCs w:val="22"/>
          <w:lang w:val="es-MX"/>
        </w:rPr>
        <w:t>derechos</w:t>
      </w:r>
      <w:r w:rsidR="00D27448" w:rsidRPr="006D1F2F">
        <w:rPr>
          <w:noProof/>
          <w:sz w:val="22"/>
          <w:szCs w:val="22"/>
          <w:lang w:val="es-MX"/>
        </w:rPr>
        <w:t xml:space="preserve"> </w:t>
      </w:r>
      <w:r w:rsidR="00586BA5" w:rsidRPr="006D1F2F">
        <w:rPr>
          <w:noProof/>
          <w:sz w:val="22"/>
          <w:szCs w:val="22"/>
          <w:lang w:val="es-MX"/>
        </w:rPr>
        <w:t>humanos</w:t>
      </w:r>
      <w:r w:rsidR="00D27448" w:rsidRPr="006D1F2F">
        <w:rPr>
          <w:noProof/>
          <w:sz w:val="22"/>
          <w:szCs w:val="22"/>
          <w:lang w:val="es-MX"/>
        </w:rPr>
        <w:t xml:space="preserve"> </w:t>
      </w:r>
      <w:r w:rsidR="00586BA5" w:rsidRPr="006D1F2F">
        <w:rPr>
          <w:noProof/>
          <w:sz w:val="22"/>
          <w:szCs w:val="22"/>
          <w:lang w:val="es-MX"/>
        </w:rPr>
        <w:t>y</w:t>
      </w:r>
      <w:r w:rsidR="00D27448" w:rsidRPr="006D1F2F">
        <w:rPr>
          <w:noProof/>
          <w:sz w:val="22"/>
          <w:szCs w:val="22"/>
          <w:lang w:val="es-MX"/>
        </w:rPr>
        <w:t xml:space="preserve"> </w:t>
      </w:r>
      <w:r w:rsidR="00586BA5" w:rsidRPr="006D1F2F">
        <w:rPr>
          <w:noProof/>
          <w:sz w:val="22"/>
          <w:szCs w:val="22"/>
          <w:lang w:val="es-MX"/>
        </w:rPr>
        <w:t>en</w:t>
      </w:r>
      <w:r w:rsidR="00D27448" w:rsidRPr="006D1F2F">
        <w:rPr>
          <w:noProof/>
          <w:sz w:val="22"/>
          <w:szCs w:val="22"/>
          <w:lang w:val="es-MX"/>
        </w:rPr>
        <w:t xml:space="preserve"> </w:t>
      </w:r>
      <w:r w:rsidR="00586BA5" w:rsidRPr="006D1F2F">
        <w:rPr>
          <w:noProof/>
          <w:sz w:val="22"/>
          <w:szCs w:val="22"/>
          <w:lang w:val="es-MX"/>
        </w:rPr>
        <w:t>la</w:t>
      </w:r>
      <w:r w:rsidR="00D27448" w:rsidRPr="006D1F2F">
        <w:rPr>
          <w:noProof/>
          <w:sz w:val="22"/>
          <w:szCs w:val="22"/>
          <w:lang w:val="es-MX"/>
        </w:rPr>
        <w:t xml:space="preserve"> </w:t>
      </w:r>
      <w:r w:rsidR="00586BA5" w:rsidRPr="006D1F2F">
        <w:rPr>
          <w:noProof/>
          <w:sz w:val="22"/>
          <w:szCs w:val="22"/>
          <w:lang w:val="es-MX"/>
        </w:rPr>
        <w:t>protección</w:t>
      </w:r>
      <w:r w:rsidR="00D27448" w:rsidRPr="006D1F2F">
        <w:rPr>
          <w:noProof/>
          <w:sz w:val="22"/>
          <w:szCs w:val="22"/>
          <w:lang w:val="es-MX"/>
        </w:rPr>
        <w:t xml:space="preserve"> </w:t>
      </w:r>
      <w:r w:rsidR="00586BA5" w:rsidRPr="006D1F2F">
        <w:rPr>
          <w:noProof/>
          <w:sz w:val="22"/>
          <w:szCs w:val="22"/>
          <w:lang w:val="es-MX"/>
        </w:rPr>
        <w:t>de</w:t>
      </w:r>
      <w:r w:rsidR="00D27448" w:rsidRPr="006D1F2F">
        <w:rPr>
          <w:noProof/>
          <w:sz w:val="22"/>
          <w:szCs w:val="22"/>
          <w:lang w:val="es-MX"/>
        </w:rPr>
        <w:t xml:space="preserve"> </w:t>
      </w:r>
      <w:r w:rsidR="00586BA5" w:rsidRPr="006D1F2F">
        <w:rPr>
          <w:noProof/>
          <w:sz w:val="22"/>
          <w:szCs w:val="22"/>
          <w:lang w:val="es-MX"/>
        </w:rPr>
        <w:t>personas</w:t>
      </w:r>
      <w:r w:rsidR="00D27448" w:rsidRPr="006D1F2F">
        <w:rPr>
          <w:noProof/>
          <w:sz w:val="22"/>
          <w:szCs w:val="22"/>
          <w:lang w:val="es-MX"/>
        </w:rPr>
        <w:t xml:space="preserve"> </w:t>
      </w:r>
      <w:r w:rsidR="00586BA5" w:rsidRPr="006D1F2F">
        <w:rPr>
          <w:noProof/>
          <w:sz w:val="22"/>
          <w:szCs w:val="22"/>
          <w:lang w:val="es-MX"/>
        </w:rPr>
        <w:t>defensoras,</w:t>
      </w:r>
      <w:r w:rsidR="00D27448" w:rsidRPr="006D1F2F">
        <w:rPr>
          <w:noProof/>
          <w:sz w:val="22"/>
          <w:szCs w:val="22"/>
          <w:lang w:val="es-MX"/>
        </w:rPr>
        <w:t xml:space="preserve"> </w:t>
      </w:r>
      <w:r w:rsidR="00586BA5" w:rsidRPr="006D1F2F">
        <w:rPr>
          <w:noProof/>
          <w:sz w:val="22"/>
          <w:szCs w:val="22"/>
          <w:lang w:val="es-MX"/>
        </w:rPr>
        <w:t>incluso</w:t>
      </w:r>
      <w:r w:rsidR="00D27448" w:rsidRPr="006D1F2F">
        <w:rPr>
          <w:noProof/>
          <w:sz w:val="22"/>
          <w:szCs w:val="22"/>
          <w:lang w:val="es-MX"/>
        </w:rPr>
        <w:t xml:space="preserve"> </w:t>
      </w:r>
      <w:r w:rsidR="00586BA5" w:rsidRPr="006D1F2F">
        <w:rPr>
          <w:noProof/>
          <w:sz w:val="22"/>
          <w:szCs w:val="22"/>
          <w:lang w:val="es-MX"/>
        </w:rPr>
        <w:t>comunicadores</w:t>
      </w:r>
      <w:r w:rsidR="00D27448" w:rsidRPr="006D1F2F">
        <w:rPr>
          <w:noProof/>
          <w:sz w:val="22"/>
          <w:szCs w:val="22"/>
          <w:lang w:val="es-MX"/>
        </w:rPr>
        <w:t xml:space="preserve"> </w:t>
      </w:r>
      <w:r w:rsidR="00586BA5" w:rsidRPr="006D1F2F">
        <w:rPr>
          <w:noProof/>
          <w:sz w:val="22"/>
          <w:szCs w:val="22"/>
          <w:lang w:val="es-MX"/>
        </w:rPr>
        <w:t>y</w:t>
      </w:r>
      <w:r w:rsidR="00D27448" w:rsidRPr="006D1F2F">
        <w:rPr>
          <w:noProof/>
          <w:sz w:val="22"/>
          <w:szCs w:val="22"/>
          <w:lang w:val="es-MX"/>
        </w:rPr>
        <w:t xml:space="preserve"> </w:t>
      </w:r>
      <w:r w:rsidR="00586BA5" w:rsidRPr="006D1F2F">
        <w:rPr>
          <w:noProof/>
          <w:sz w:val="22"/>
          <w:szCs w:val="22"/>
          <w:lang w:val="es-MX"/>
        </w:rPr>
        <w:t>ambientalistas,</w:t>
      </w:r>
      <w:r w:rsidR="00D27448" w:rsidRPr="006D1F2F">
        <w:rPr>
          <w:noProof/>
          <w:sz w:val="22"/>
          <w:szCs w:val="22"/>
          <w:lang w:val="es-MX"/>
        </w:rPr>
        <w:t xml:space="preserve"> </w:t>
      </w:r>
      <w:r w:rsidR="00586BA5" w:rsidRPr="006D1F2F">
        <w:rPr>
          <w:noProof/>
          <w:sz w:val="22"/>
          <w:szCs w:val="22"/>
          <w:lang w:val="es-MX"/>
        </w:rPr>
        <w:t>así</w:t>
      </w:r>
      <w:r w:rsidR="00D27448" w:rsidRPr="006D1F2F">
        <w:rPr>
          <w:noProof/>
          <w:sz w:val="22"/>
          <w:szCs w:val="22"/>
          <w:lang w:val="es-MX"/>
        </w:rPr>
        <w:t xml:space="preserve"> </w:t>
      </w:r>
      <w:r w:rsidR="00586BA5" w:rsidRPr="006D1F2F">
        <w:rPr>
          <w:noProof/>
          <w:sz w:val="22"/>
          <w:szCs w:val="22"/>
          <w:lang w:val="es-MX"/>
        </w:rPr>
        <w:t>como</w:t>
      </w:r>
      <w:r w:rsidR="00D27448" w:rsidRPr="006D1F2F">
        <w:rPr>
          <w:noProof/>
          <w:sz w:val="22"/>
          <w:szCs w:val="22"/>
          <w:lang w:val="es-MX"/>
        </w:rPr>
        <w:t xml:space="preserve"> </w:t>
      </w:r>
      <w:r w:rsidR="00586BA5" w:rsidRPr="006D1F2F">
        <w:rPr>
          <w:noProof/>
          <w:sz w:val="22"/>
          <w:szCs w:val="22"/>
          <w:lang w:val="es-MX"/>
        </w:rPr>
        <w:t>sus</w:t>
      </w:r>
      <w:r w:rsidR="00D27448" w:rsidRPr="006D1F2F">
        <w:rPr>
          <w:noProof/>
          <w:sz w:val="22"/>
          <w:szCs w:val="22"/>
          <w:lang w:val="es-MX"/>
        </w:rPr>
        <w:t xml:space="preserve"> </w:t>
      </w:r>
      <w:r w:rsidR="00586BA5" w:rsidRPr="006D1F2F">
        <w:rPr>
          <w:noProof/>
          <w:sz w:val="22"/>
          <w:szCs w:val="22"/>
          <w:lang w:val="es-MX"/>
        </w:rPr>
        <w:t>familiares,</w:t>
      </w:r>
      <w:r w:rsidR="00D27448" w:rsidRPr="006D1F2F">
        <w:rPr>
          <w:noProof/>
          <w:sz w:val="22"/>
          <w:szCs w:val="22"/>
          <w:lang w:val="es-MX"/>
        </w:rPr>
        <w:t xml:space="preserve"> </w:t>
      </w:r>
      <w:r w:rsidR="00586BA5" w:rsidRPr="006D1F2F">
        <w:rPr>
          <w:noProof/>
          <w:sz w:val="22"/>
          <w:szCs w:val="22"/>
          <w:lang w:val="es-MX"/>
        </w:rPr>
        <w:t>consistentes</w:t>
      </w:r>
      <w:r w:rsidR="00D27448" w:rsidRPr="006D1F2F">
        <w:rPr>
          <w:noProof/>
          <w:sz w:val="22"/>
          <w:szCs w:val="22"/>
          <w:lang w:val="es-MX"/>
        </w:rPr>
        <w:t xml:space="preserve"> </w:t>
      </w:r>
      <w:r w:rsidR="00586BA5" w:rsidRPr="006D1F2F">
        <w:rPr>
          <w:noProof/>
          <w:sz w:val="22"/>
          <w:szCs w:val="22"/>
          <w:lang w:val="es-MX"/>
        </w:rPr>
        <w:t>con</w:t>
      </w:r>
      <w:r w:rsidR="00D27448" w:rsidRPr="006D1F2F">
        <w:rPr>
          <w:noProof/>
          <w:sz w:val="22"/>
          <w:szCs w:val="22"/>
          <w:lang w:val="es-MX"/>
        </w:rPr>
        <w:t xml:space="preserve"> </w:t>
      </w:r>
      <w:r w:rsidR="00586BA5" w:rsidRPr="006D1F2F">
        <w:rPr>
          <w:noProof/>
          <w:sz w:val="22"/>
          <w:szCs w:val="22"/>
          <w:lang w:val="es-MX"/>
        </w:rPr>
        <w:t>la</w:t>
      </w:r>
      <w:r w:rsidR="00D27448" w:rsidRPr="006D1F2F">
        <w:rPr>
          <w:noProof/>
          <w:sz w:val="22"/>
          <w:szCs w:val="22"/>
          <w:lang w:val="es-MX"/>
        </w:rPr>
        <w:t xml:space="preserve"> </w:t>
      </w:r>
      <w:r w:rsidR="00586BA5" w:rsidRPr="006D1F2F">
        <w:rPr>
          <w:noProof/>
          <w:sz w:val="22"/>
          <w:szCs w:val="22"/>
          <w:lang w:val="es-MX"/>
        </w:rPr>
        <w:t>nueva</w:t>
      </w:r>
      <w:r w:rsidR="00D27448" w:rsidRPr="006D1F2F">
        <w:rPr>
          <w:noProof/>
          <w:sz w:val="22"/>
          <w:szCs w:val="22"/>
          <w:lang w:val="es-MX"/>
        </w:rPr>
        <w:t xml:space="preserve"> </w:t>
      </w:r>
      <w:r w:rsidR="00586BA5" w:rsidRPr="006D1F2F">
        <w:rPr>
          <w:noProof/>
          <w:sz w:val="22"/>
          <w:szCs w:val="22"/>
          <w:lang w:val="es-MX"/>
        </w:rPr>
        <w:t>realidad</w:t>
      </w:r>
      <w:r w:rsidR="00D27448" w:rsidRPr="006D1F2F">
        <w:rPr>
          <w:noProof/>
          <w:sz w:val="22"/>
          <w:szCs w:val="22"/>
          <w:lang w:val="es-MX"/>
        </w:rPr>
        <w:t xml:space="preserve"> </w:t>
      </w:r>
      <w:r w:rsidR="00586BA5" w:rsidRPr="006D1F2F">
        <w:rPr>
          <w:noProof/>
          <w:sz w:val="22"/>
          <w:szCs w:val="22"/>
          <w:lang w:val="es-MX"/>
        </w:rPr>
        <w:t>generada</w:t>
      </w:r>
      <w:r w:rsidR="00D27448" w:rsidRPr="006D1F2F">
        <w:rPr>
          <w:noProof/>
          <w:sz w:val="22"/>
          <w:szCs w:val="22"/>
          <w:lang w:val="es-MX"/>
        </w:rPr>
        <w:t xml:space="preserve"> </w:t>
      </w:r>
      <w:r w:rsidR="00586BA5" w:rsidRPr="006D1F2F">
        <w:rPr>
          <w:noProof/>
          <w:sz w:val="22"/>
          <w:szCs w:val="22"/>
          <w:lang w:val="es-MX"/>
        </w:rPr>
        <w:t>por</w:t>
      </w:r>
      <w:r w:rsidR="00D27448" w:rsidRPr="006D1F2F">
        <w:rPr>
          <w:noProof/>
          <w:sz w:val="22"/>
          <w:szCs w:val="22"/>
          <w:lang w:val="es-MX"/>
        </w:rPr>
        <w:t xml:space="preserve"> </w:t>
      </w:r>
      <w:r w:rsidR="00586BA5" w:rsidRPr="006D1F2F">
        <w:rPr>
          <w:noProof/>
          <w:sz w:val="22"/>
          <w:szCs w:val="22"/>
          <w:lang w:val="es-MX"/>
        </w:rPr>
        <w:t>la</w:t>
      </w:r>
      <w:r w:rsidR="00D27448" w:rsidRPr="006D1F2F">
        <w:rPr>
          <w:noProof/>
          <w:sz w:val="22"/>
          <w:szCs w:val="22"/>
          <w:lang w:val="es-MX"/>
        </w:rPr>
        <w:t xml:space="preserve"> </w:t>
      </w:r>
      <w:r w:rsidR="00586BA5" w:rsidRPr="006D1F2F">
        <w:rPr>
          <w:noProof/>
          <w:sz w:val="22"/>
          <w:szCs w:val="22"/>
          <w:lang w:val="es-MX"/>
        </w:rPr>
        <w:t>pandemia,</w:t>
      </w:r>
      <w:r w:rsidR="00D27448" w:rsidRPr="006D1F2F">
        <w:rPr>
          <w:noProof/>
          <w:sz w:val="22"/>
          <w:szCs w:val="22"/>
          <w:lang w:val="es-MX"/>
        </w:rPr>
        <w:t xml:space="preserve"> </w:t>
      </w:r>
      <w:r w:rsidR="00586BA5" w:rsidRPr="006D1F2F">
        <w:rPr>
          <w:noProof/>
          <w:sz w:val="22"/>
          <w:szCs w:val="22"/>
          <w:lang w:val="es-MX"/>
        </w:rPr>
        <w:t>con</w:t>
      </w:r>
      <w:r w:rsidR="00D27448" w:rsidRPr="006D1F2F">
        <w:rPr>
          <w:noProof/>
          <w:sz w:val="22"/>
          <w:szCs w:val="22"/>
          <w:lang w:val="es-MX"/>
        </w:rPr>
        <w:t xml:space="preserve"> </w:t>
      </w:r>
      <w:r w:rsidR="00586BA5" w:rsidRPr="006D1F2F">
        <w:rPr>
          <w:noProof/>
          <w:sz w:val="22"/>
          <w:szCs w:val="22"/>
          <w:lang w:val="es-MX"/>
        </w:rPr>
        <w:t>el</w:t>
      </w:r>
      <w:r w:rsidR="00D27448" w:rsidRPr="006D1F2F">
        <w:rPr>
          <w:noProof/>
          <w:sz w:val="22"/>
          <w:szCs w:val="22"/>
          <w:lang w:val="es-MX"/>
        </w:rPr>
        <w:t xml:space="preserve"> </w:t>
      </w:r>
      <w:r w:rsidR="00586BA5" w:rsidRPr="006D1F2F">
        <w:rPr>
          <w:noProof/>
          <w:sz w:val="22"/>
          <w:szCs w:val="22"/>
          <w:lang w:val="es-MX"/>
        </w:rPr>
        <w:t>objetivo</w:t>
      </w:r>
      <w:r w:rsidR="00D27448" w:rsidRPr="006D1F2F">
        <w:rPr>
          <w:noProof/>
          <w:sz w:val="22"/>
          <w:szCs w:val="22"/>
          <w:lang w:val="es-MX"/>
        </w:rPr>
        <w:t xml:space="preserve"> </w:t>
      </w:r>
      <w:r w:rsidR="00586BA5" w:rsidRPr="006D1F2F">
        <w:rPr>
          <w:noProof/>
          <w:sz w:val="22"/>
          <w:szCs w:val="22"/>
          <w:lang w:val="es-MX"/>
        </w:rPr>
        <w:t>de</w:t>
      </w:r>
      <w:r w:rsidR="00D27448" w:rsidRPr="006D1F2F">
        <w:rPr>
          <w:noProof/>
          <w:sz w:val="22"/>
          <w:szCs w:val="22"/>
          <w:lang w:val="es-MX"/>
        </w:rPr>
        <w:t xml:space="preserve"> </w:t>
      </w:r>
      <w:r w:rsidR="00586BA5" w:rsidRPr="006D1F2F">
        <w:rPr>
          <w:noProof/>
          <w:sz w:val="22"/>
          <w:szCs w:val="22"/>
          <w:lang w:val="es-MX"/>
        </w:rPr>
        <w:t>que</w:t>
      </w:r>
      <w:r w:rsidR="00D27448" w:rsidRPr="006D1F2F">
        <w:rPr>
          <w:noProof/>
          <w:sz w:val="22"/>
          <w:szCs w:val="22"/>
          <w:lang w:val="es-MX"/>
        </w:rPr>
        <w:t xml:space="preserve"> </w:t>
      </w:r>
      <w:r w:rsidR="00586BA5" w:rsidRPr="006D1F2F">
        <w:rPr>
          <w:noProof/>
          <w:sz w:val="22"/>
          <w:szCs w:val="22"/>
          <w:lang w:val="es-MX"/>
        </w:rPr>
        <w:t>dichas</w:t>
      </w:r>
      <w:r w:rsidR="00D27448" w:rsidRPr="006D1F2F">
        <w:rPr>
          <w:noProof/>
          <w:sz w:val="22"/>
          <w:szCs w:val="22"/>
          <w:lang w:val="es-MX"/>
        </w:rPr>
        <w:t xml:space="preserve"> </w:t>
      </w:r>
      <w:r w:rsidR="00586BA5" w:rsidRPr="006D1F2F">
        <w:rPr>
          <w:noProof/>
          <w:sz w:val="22"/>
          <w:szCs w:val="22"/>
          <w:lang w:val="es-MX"/>
        </w:rPr>
        <w:t>personas</w:t>
      </w:r>
      <w:r w:rsidR="00D27448" w:rsidRPr="006D1F2F">
        <w:rPr>
          <w:noProof/>
          <w:sz w:val="22"/>
          <w:szCs w:val="22"/>
          <w:lang w:val="es-MX"/>
        </w:rPr>
        <w:t xml:space="preserve"> </w:t>
      </w:r>
      <w:r w:rsidR="00586BA5" w:rsidRPr="006D1F2F">
        <w:rPr>
          <w:noProof/>
          <w:sz w:val="22"/>
          <w:szCs w:val="22"/>
          <w:lang w:val="es-MX"/>
        </w:rPr>
        <w:t>puedan</w:t>
      </w:r>
      <w:r w:rsidR="00D27448" w:rsidRPr="006D1F2F">
        <w:rPr>
          <w:noProof/>
          <w:sz w:val="22"/>
          <w:szCs w:val="22"/>
          <w:lang w:val="es-MX"/>
        </w:rPr>
        <w:t xml:space="preserve"> </w:t>
      </w:r>
      <w:r w:rsidR="00586BA5" w:rsidRPr="006D1F2F">
        <w:rPr>
          <w:noProof/>
          <w:sz w:val="22"/>
          <w:szCs w:val="22"/>
          <w:lang w:val="es-MX"/>
        </w:rPr>
        <w:t>llevar</w:t>
      </w:r>
      <w:r w:rsidR="00D27448" w:rsidRPr="006D1F2F">
        <w:rPr>
          <w:noProof/>
          <w:sz w:val="22"/>
          <w:szCs w:val="22"/>
          <w:lang w:val="es-MX"/>
        </w:rPr>
        <w:t xml:space="preserve"> </w:t>
      </w:r>
      <w:r w:rsidR="00586BA5" w:rsidRPr="006D1F2F">
        <w:rPr>
          <w:noProof/>
          <w:sz w:val="22"/>
          <w:szCs w:val="22"/>
          <w:lang w:val="es-MX"/>
        </w:rPr>
        <w:t>a</w:t>
      </w:r>
      <w:r w:rsidR="00D27448" w:rsidRPr="006D1F2F">
        <w:rPr>
          <w:noProof/>
          <w:sz w:val="22"/>
          <w:szCs w:val="22"/>
          <w:lang w:val="es-MX"/>
        </w:rPr>
        <w:t xml:space="preserve"> </w:t>
      </w:r>
      <w:r w:rsidR="00586BA5" w:rsidRPr="006D1F2F">
        <w:rPr>
          <w:noProof/>
          <w:sz w:val="22"/>
          <w:szCs w:val="22"/>
          <w:lang w:val="es-MX"/>
        </w:rPr>
        <w:t>cabo</w:t>
      </w:r>
      <w:r w:rsidR="00D27448" w:rsidRPr="006D1F2F">
        <w:rPr>
          <w:noProof/>
          <w:sz w:val="22"/>
          <w:szCs w:val="22"/>
          <w:lang w:val="es-MX"/>
        </w:rPr>
        <w:t xml:space="preserve"> </w:t>
      </w:r>
      <w:r w:rsidR="00586BA5" w:rsidRPr="006D1F2F">
        <w:rPr>
          <w:noProof/>
          <w:sz w:val="22"/>
          <w:szCs w:val="22"/>
          <w:lang w:val="es-MX"/>
        </w:rPr>
        <w:t>sus</w:t>
      </w:r>
      <w:r w:rsidR="00D27448" w:rsidRPr="006D1F2F">
        <w:rPr>
          <w:noProof/>
          <w:sz w:val="22"/>
          <w:szCs w:val="22"/>
          <w:lang w:val="es-MX"/>
        </w:rPr>
        <w:t xml:space="preserve"> </w:t>
      </w:r>
      <w:r w:rsidR="00586BA5" w:rsidRPr="006D1F2F">
        <w:rPr>
          <w:noProof/>
          <w:sz w:val="22"/>
          <w:szCs w:val="22"/>
          <w:lang w:val="es-MX"/>
        </w:rPr>
        <w:t>actividades</w:t>
      </w:r>
      <w:r w:rsidR="00D27448" w:rsidRPr="006D1F2F">
        <w:rPr>
          <w:noProof/>
          <w:sz w:val="22"/>
          <w:szCs w:val="22"/>
          <w:lang w:val="es-MX"/>
        </w:rPr>
        <w:t xml:space="preserve"> </w:t>
      </w:r>
      <w:r w:rsidR="00586BA5" w:rsidRPr="006D1F2F">
        <w:rPr>
          <w:noProof/>
          <w:sz w:val="22"/>
          <w:szCs w:val="22"/>
          <w:lang w:val="es-MX"/>
        </w:rPr>
        <w:t>relacionadas</w:t>
      </w:r>
      <w:r w:rsidR="00D27448" w:rsidRPr="006D1F2F">
        <w:rPr>
          <w:noProof/>
          <w:sz w:val="22"/>
          <w:szCs w:val="22"/>
          <w:lang w:val="es-MX"/>
        </w:rPr>
        <w:t xml:space="preserve"> </w:t>
      </w:r>
      <w:r w:rsidR="00586BA5" w:rsidRPr="006D1F2F">
        <w:rPr>
          <w:noProof/>
          <w:sz w:val="22"/>
          <w:szCs w:val="22"/>
          <w:lang w:val="es-MX"/>
        </w:rPr>
        <w:t>con</w:t>
      </w:r>
      <w:r w:rsidR="00D27448" w:rsidRPr="006D1F2F">
        <w:rPr>
          <w:noProof/>
          <w:sz w:val="22"/>
          <w:szCs w:val="22"/>
          <w:lang w:val="es-MX"/>
        </w:rPr>
        <w:t xml:space="preserve"> </w:t>
      </w:r>
      <w:r w:rsidR="00586BA5" w:rsidRPr="006D1F2F">
        <w:rPr>
          <w:noProof/>
          <w:sz w:val="22"/>
          <w:szCs w:val="22"/>
          <w:lang w:val="es-MX"/>
        </w:rPr>
        <w:t>la</w:t>
      </w:r>
      <w:r w:rsidR="00D27448" w:rsidRPr="006D1F2F">
        <w:rPr>
          <w:noProof/>
          <w:sz w:val="22"/>
          <w:szCs w:val="22"/>
          <w:lang w:val="es-MX"/>
        </w:rPr>
        <w:t xml:space="preserve"> </w:t>
      </w:r>
      <w:r w:rsidR="00586BA5" w:rsidRPr="006D1F2F">
        <w:rPr>
          <w:noProof/>
          <w:sz w:val="22"/>
          <w:szCs w:val="22"/>
          <w:lang w:val="es-MX"/>
        </w:rPr>
        <w:t>defensa</w:t>
      </w:r>
      <w:r w:rsidR="00D27448" w:rsidRPr="006D1F2F">
        <w:rPr>
          <w:noProof/>
          <w:sz w:val="22"/>
          <w:szCs w:val="22"/>
          <w:lang w:val="es-MX"/>
        </w:rPr>
        <w:t xml:space="preserve"> </w:t>
      </w:r>
      <w:r w:rsidR="00586BA5" w:rsidRPr="006D1F2F">
        <w:rPr>
          <w:noProof/>
          <w:sz w:val="22"/>
          <w:szCs w:val="22"/>
          <w:lang w:val="es-MX"/>
        </w:rPr>
        <w:t>de</w:t>
      </w:r>
      <w:r w:rsidR="00D27448" w:rsidRPr="006D1F2F">
        <w:rPr>
          <w:noProof/>
          <w:sz w:val="22"/>
          <w:szCs w:val="22"/>
          <w:lang w:val="es-MX"/>
        </w:rPr>
        <w:t xml:space="preserve"> </w:t>
      </w:r>
      <w:r w:rsidR="00586BA5" w:rsidRPr="006D1F2F">
        <w:rPr>
          <w:noProof/>
          <w:sz w:val="22"/>
          <w:szCs w:val="22"/>
          <w:lang w:val="es-MX"/>
        </w:rPr>
        <w:t>los</w:t>
      </w:r>
      <w:r w:rsidR="00D27448" w:rsidRPr="006D1F2F">
        <w:rPr>
          <w:noProof/>
          <w:sz w:val="22"/>
          <w:szCs w:val="22"/>
          <w:lang w:val="es-MX"/>
        </w:rPr>
        <w:t xml:space="preserve"> </w:t>
      </w:r>
      <w:r w:rsidR="00586BA5" w:rsidRPr="006D1F2F">
        <w:rPr>
          <w:noProof/>
          <w:sz w:val="22"/>
          <w:szCs w:val="22"/>
          <w:lang w:val="es-MX"/>
        </w:rPr>
        <w:t>derechos</w:t>
      </w:r>
      <w:r w:rsidR="00D27448" w:rsidRPr="006D1F2F">
        <w:rPr>
          <w:noProof/>
          <w:sz w:val="22"/>
          <w:szCs w:val="22"/>
          <w:lang w:val="es-MX"/>
        </w:rPr>
        <w:t xml:space="preserve"> </w:t>
      </w:r>
      <w:r w:rsidR="00586BA5" w:rsidRPr="006D1F2F">
        <w:rPr>
          <w:noProof/>
          <w:sz w:val="22"/>
          <w:szCs w:val="22"/>
          <w:lang w:val="es-MX"/>
        </w:rPr>
        <w:t>humanos</w:t>
      </w:r>
      <w:r w:rsidR="00D27448" w:rsidRPr="006D1F2F">
        <w:rPr>
          <w:noProof/>
          <w:sz w:val="22"/>
          <w:szCs w:val="22"/>
          <w:lang w:val="es-MX"/>
        </w:rPr>
        <w:t xml:space="preserve"> </w:t>
      </w:r>
      <w:r w:rsidR="00586BA5" w:rsidRPr="006D1F2F">
        <w:rPr>
          <w:noProof/>
          <w:sz w:val="22"/>
          <w:szCs w:val="22"/>
          <w:lang w:val="es-MX"/>
        </w:rPr>
        <w:t>con</w:t>
      </w:r>
      <w:r w:rsidR="00D27448" w:rsidRPr="006D1F2F">
        <w:rPr>
          <w:noProof/>
          <w:sz w:val="22"/>
          <w:szCs w:val="22"/>
          <w:lang w:val="es-MX"/>
        </w:rPr>
        <w:t xml:space="preserve"> </w:t>
      </w:r>
      <w:r w:rsidR="00586BA5" w:rsidRPr="006D1F2F">
        <w:rPr>
          <w:noProof/>
          <w:sz w:val="22"/>
          <w:szCs w:val="22"/>
          <w:lang w:val="es-MX"/>
        </w:rPr>
        <w:t>la</w:t>
      </w:r>
      <w:r w:rsidR="00D27448" w:rsidRPr="006D1F2F">
        <w:rPr>
          <w:noProof/>
          <w:sz w:val="22"/>
          <w:szCs w:val="22"/>
          <w:lang w:val="es-MX"/>
        </w:rPr>
        <w:t xml:space="preserve"> </w:t>
      </w:r>
      <w:r w:rsidR="00586BA5" w:rsidRPr="006D1F2F">
        <w:rPr>
          <w:noProof/>
          <w:sz w:val="22"/>
          <w:szCs w:val="22"/>
          <w:lang w:val="es-MX"/>
        </w:rPr>
        <w:t>debida</w:t>
      </w:r>
      <w:r w:rsidR="00D27448" w:rsidRPr="006D1F2F">
        <w:rPr>
          <w:noProof/>
          <w:sz w:val="22"/>
          <w:szCs w:val="22"/>
          <w:lang w:val="es-MX"/>
        </w:rPr>
        <w:t xml:space="preserve"> </w:t>
      </w:r>
      <w:r w:rsidR="00586BA5" w:rsidRPr="006D1F2F">
        <w:rPr>
          <w:noProof/>
          <w:sz w:val="22"/>
          <w:szCs w:val="22"/>
          <w:lang w:val="es-MX"/>
        </w:rPr>
        <w:t>seguridad,</w:t>
      </w:r>
      <w:r w:rsidR="00D27448" w:rsidRPr="006D1F2F">
        <w:rPr>
          <w:noProof/>
          <w:sz w:val="22"/>
          <w:szCs w:val="22"/>
          <w:lang w:val="es-MX"/>
        </w:rPr>
        <w:t xml:space="preserve"> </w:t>
      </w:r>
      <w:r w:rsidR="00586BA5" w:rsidRPr="006D1F2F">
        <w:rPr>
          <w:noProof/>
          <w:sz w:val="22"/>
          <w:szCs w:val="22"/>
          <w:lang w:val="es-MX"/>
        </w:rPr>
        <w:t>en</w:t>
      </w:r>
      <w:r w:rsidR="00D27448" w:rsidRPr="006D1F2F">
        <w:rPr>
          <w:noProof/>
          <w:sz w:val="22"/>
          <w:szCs w:val="22"/>
          <w:lang w:val="es-MX"/>
        </w:rPr>
        <w:t xml:space="preserve"> </w:t>
      </w:r>
      <w:r w:rsidR="00586BA5" w:rsidRPr="006D1F2F">
        <w:rPr>
          <w:noProof/>
          <w:sz w:val="22"/>
          <w:szCs w:val="22"/>
          <w:lang w:val="es-MX"/>
        </w:rPr>
        <w:t>especial</w:t>
      </w:r>
      <w:r w:rsidR="00D27448" w:rsidRPr="006D1F2F">
        <w:rPr>
          <w:noProof/>
          <w:sz w:val="22"/>
          <w:szCs w:val="22"/>
          <w:lang w:val="es-MX"/>
        </w:rPr>
        <w:t xml:space="preserve"> </w:t>
      </w:r>
      <w:r w:rsidR="00586BA5" w:rsidRPr="006D1F2F">
        <w:rPr>
          <w:noProof/>
          <w:sz w:val="22"/>
          <w:szCs w:val="22"/>
          <w:lang w:val="es-MX"/>
        </w:rPr>
        <w:t>para</w:t>
      </w:r>
      <w:r w:rsidR="00D27448" w:rsidRPr="006D1F2F">
        <w:rPr>
          <w:noProof/>
          <w:sz w:val="22"/>
          <w:szCs w:val="22"/>
          <w:lang w:val="es-MX"/>
        </w:rPr>
        <w:t xml:space="preserve"> </w:t>
      </w:r>
      <w:r w:rsidR="00586BA5" w:rsidRPr="006D1F2F">
        <w:rPr>
          <w:noProof/>
          <w:sz w:val="22"/>
          <w:szCs w:val="22"/>
          <w:lang w:val="es-MX"/>
        </w:rPr>
        <w:t>garantizar</w:t>
      </w:r>
      <w:r w:rsidR="00D27448" w:rsidRPr="006D1F2F">
        <w:rPr>
          <w:noProof/>
          <w:sz w:val="22"/>
          <w:szCs w:val="22"/>
          <w:lang w:val="es-MX"/>
        </w:rPr>
        <w:t xml:space="preserve"> </w:t>
      </w:r>
      <w:r w:rsidR="00586BA5" w:rsidRPr="006D1F2F">
        <w:rPr>
          <w:noProof/>
          <w:sz w:val="22"/>
          <w:szCs w:val="22"/>
          <w:lang w:val="es-MX"/>
        </w:rPr>
        <w:t>una</w:t>
      </w:r>
      <w:r w:rsidR="00D27448" w:rsidRPr="006D1F2F">
        <w:rPr>
          <w:noProof/>
          <w:sz w:val="22"/>
          <w:szCs w:val="22"/>
          <w:lang w:val="es-MX"/>
        </w:rPr>
        <w:t xml:space="preserve"> </w:t>
      </w:r>
      <w:r w:rsidR="00586BA5" w:rsidRPr="006D1F2F">
        <w:rPr>
          <w:noProof/>
          <w:sz w:val="22"/>
          <w:szCs w:val="22"/>
          <w:lang w:val="es-MX"/>
        </w:rPr>
        <w:t>protección</w:t>
      </w:r>
      <w:r w:rsidR="00D27448" w:rsidRPr="006D1F2F">
        <w:rPr>
          <w:noProof/>
          <w:sz w:val="22"/>
          <w:szCs w:val="22"/>
          <w:lang w:val="es-MX"/>
        </w:rPr>
        <w:t xml:space="preserve"> </w:t>
      </w:r>
      <w:r w:rsidR="00586BA5" w:rsidRPr="006D1F2F">
        <w:rPr>
          <w:noProof/>
          <w:sz w:val="22"/>
          <w:szCs w:val="22"/>
          <w:lang w:val="es-MX"/>
        </w:rPr>
        <w:t>efectiva</w:t>
      </w:r>
      <w:r w:rsidR="00D27448" w:rsidRPr="006D1F2F">
        <w:rPr>
          <w:noProof/>
          <w:sz w:val="22"/>
          <w:szCs w:val="22"/>
          <w:lang w:val="es-MX"/>
        </w:rPr>
        <w:t xml:space="preserve"> </w:t>
      </w:r>
      <w:r w:rsidR="00586BA5" w:rsidRPr="006D1F2F">
        <w:rPr>
          <w:noProof/>
          <w:sz w:val="22"/>
          <w:szCs w:val="22"/>
          <w:lang w:val="es-MX"/>
        </w:rPr>
        <w:t>de</w:t>
      </w:r>
      <w:r w:rsidR="00D27448" w:rsidRPr="006D1F2F">
        <w:rPr>
          <w:noProof/>
          <w:sz w:val="22"/>
          <w:szCs w:val="22"/>
          <w:lang w:val="es-MX"/>
        </w:rPr>
        <w:t xml:space="preserve"> </w:t>
      </w:r>
      <w:r w:rsidR="00586BA5" w:rsidRPr="006D1F2F">
        <w:rPr>
          <w:noProof/>
          <w:sz w:val="22"/>
          <w:szCs w:val="22"/>
          <w:lang w:val="es-MX"/>
        </w:rPr>
        <w:t>las</w:t>
      </w:r>
      <w:r w:rsidR="00D27448" w:rsidRPr="006D1F2F">
        <w:rPr>
          <w:noProof/>
          <w:sz w:val="22"/>
          <w:szCs w:val="22"/>
          <w:lang w:val="es-MX"/>
        </w:rPr>
        <w:t xml:space="preserve"> </w:t>
      </w:r>
      <w:r w:rsidR="00586BA5" w:rsidRPr="006D1F2F">
        <w:rPr>
          <w:noProof/>
          <w:sz w:val="22"/>
          <w:szCs w:val="22"/>
          <w:lang w:val="es-MX"/>
        </w:rPr>
        <w:t>mujeres</w:t>
      </w:r>
      <w:r w:rsidR="00D27448" w:rsidRPr="006D1F2F">
        <w:rPr>
          <w:noProof/>
          <w:sz w:val="22"/>
          <w:szCs w:val="22"/>
          <w:lang w:val="es-MX"/>
        </w:rPr>
        <w:t xml:space="preserve"> </w:t>
      </w:r>
      <w:r w:rsidR="00586BA5" w:rsidRPr="006D1F2F">
        <w:rPr>
          <w:noProof/>
          <w:sz w:val="22"/>
          <w:szCs w:val="22"/>
          <w:lang w:val="es-MX"/>
        </w:rPr>
        <w:t>defensoras</w:t>
      </w:r>
      <w:r w:rsidR="00D27448" w:rsidRPr="006D1F2F">
        <w:rPr>
          <w:noProof/>
          <w:sz w:val="22"/>
          <w:szCs w:val="22"/>
          <w:lang w:val="es-MX"/>
        </w:rPr>
        <w:t xml:space="preserve"> </w:t>
      </w:r>
      <w:r w:rsidR="00586BA5" w:rsidRPr="006D1F2F">
        <w:rPr>
          <w:noProof/>
          <w:sz w:val="22"/>
          <w:szCs w:val="22"/>
          <w:lang w:val="es-MX"/>
        </w:rPr>
        <w:t>en</w:t>
      </w:r>
      <w:r w:rsidR="00D27448" w:rsidRPr="006D1F2F">
        <w:rPr>
          <w:noProof/>
          <w:sz w:val="22"/>
          <w:szCs w:val="22"/>
          <w:lang w:val="es-MX"/>
        </w:rPr>
        <w:t xml:space="preserve"> </w:t>
      </w:r>
      <w:r w:rsidR="00586BA5" w:rsidRPr="006D1F2F">
        <w:rPr>
          <w:noProof/>
          <w:sz w:val="22"/>
          <w:szCs w:val="22"/>
          <w:lang w:val="es-MX"/>
        </w:rPr>
        <w:t>las</w:t>
      </w:r>
      <w:r w:rsidR="00D27448" w:rsidRPr="006D1F2F">
        <w:rPr>
          <w:noProof/>
          <w:sz w:val="22"/>
          <w:szCs w:val="22"/>
          <w:lang w:val="es-MX"/>
        </w:rPr>
        <w:t xml:space="preserve"> </w:t>
      </w:r>
      <w:r w:rsidR="00586BA5" w:rsidRPr="006D1F2F">
        <w:rPr>
          <w:noProof/>
          <w:sz w:val="22"/>
          <w:szCs w:val="22"/>
          <w:lang w:val="es-MX"/>
        </w:rPr>
        <w:t>Américas</w:t>
      </w:r>
      <w:r w:rsidRPr="006D1F2F">
        <w:rPr>
          <w:noProof/>
          <w:sz w:val="22"/>
          <w:szCs w:val="22"/>
          <w:lang w:val="es-MX"/>
        </w:rPr>
        <w:t>.</w:t>
      </w:r>
    </w:p>
    <w:p w14:paraId="06A9703D" w14:textId="77777777" w:rsidR="0042500D" w:rsidRPr="006D1F2F" w:rsidRDefault="0042500D" w:rsidP="000C1E65">
      <w:pPr>
        <w:ind w:firstLine="720"/>
        <w:contextualSpacing/>
        <w:jc w:val="both"/>
        <w:rPr>
          <w:sz w:val="22"/>
          <w:szCs w:val="22"/>
          <w:lang w:val="es-MX"/>
        </w:rPr>
      </w:pPr>
    </w:p>
    <w:p w14:paraId="2D438085" w14:textId="19CE1F91" w:rsidR="0042500D" w:rsidRPr="006D1F2F" w:rsidRDefault="0042500D" w:rsidP="000C1E65">
      <w:pPr>
        <w:ind w:firstLine="720"/>
        <w:contextualSpacing/>
        <w:jc w:val="both"/>
        <w:rPr>
          <w:b/>
          <w:sz w:val="22"/>
          <w:szCs w:val="22"/>
          <w:lang w:val="es-MX"/>
        </w:rPr>
      </w:pPr>
      <w:r w:rsidRPr="006D1F2F">
        <w:rPr>
          <w:sz w:val="22"/>
          <w:szCs w:val="22"/>
          <w:lang w:val="es-MX"/>
        </w:rPr>
        <w:lastRenderedPageBreak/>
        <w:t>3.</w:t>
      </w:r>
      <w:r w:rsidRPr="006D1F2F">
        <w:rPr>
          <w:sz w:val="22"/>
          <w:szCs w:val="22"/>
          <w:lang w:val="es-MX"/>
        </w:rPr>
        <w:tab/>
      </w:r>
      <w:r w:rsidR="00D27448" w:rsidRPr="006D1F2F">
        <w:rPr>
          <w:noProof/>
          <w:sz w:val="22"/>
          <w:szCs w:val="22"/>
          <w:lang w:val="es-MX"/>
        </w:rPr>
        <w:t>Condenar las diversas formas de violencia y discriminación, incluyendo actos de represalia que sufren las personas defensoras de derechos humanos en las Américas, así como los actos que impidan o dificulten, directa o indirectamente, realizar sus actividades de manera segura, incluso en el contexto de la pandemia de COVID-19).</w:t>
      </w:r>
    </w:p>
    <w:p w14:paraId="71857134" w14:textId="77777777" w:rsidR="00741624" w:rsidRPr="006D1F2F" w:rsidRDefault="00741624" w:rsidP="000C1E65">
      <w:pPr>
        <w:rPr>
          <w:sz w:val="22"/>
          <w:szCs w:val="22"/>
          <w:lang w:val="es-MX"/>
        </w:rPr>
      </w:pPr>
    </w:p>
    <w:p w14:paraId="3079173E" w14:textId="744A26A1" w:rsidR="00F80554" w:rsidRPr="006D1F2F" w:rsidRDefault="00F80554" w:rsidP="000C1E65">
      <w:pPr>
        <w:rPr>
          <w:sz w:val="22"/>
          <w:szCs w:val="22"/>
          <w:u w:val="single"/>
          <w:lang w:val="es-MX"/>
        </w:rPr>
      </w:pPr>
      <w:r w:rsidRPr="006D1F2F">
        <w:rPr>
          <w:sz w:val="22"/>
          <w:szCs w:val="22"/>
          <w:lang w:val="es-MX"/>
        </w:rPr>
        <w:t>v</w:t>
      </w:r>
      <w:r w:rsidR="00A21868" w:rsidRPr="006D1F2F">
        <w:rPr>
          <w:sz w:val="22"/>
          <w:szCs w:val="22"/>
          <w:lang w:val="es-MX"/>
        </w:rPr>
        <w:t>i</w:t>
      </w:r>
      <w:r w:rsidRPr="006D1F2F">
        <w:rPr>
          <w:sz w:val="22"/>
          <w:szCs w:val="22"/>
          <w:lang w:val="es-MX"/>
        </w:rPr>
        <w:t>.</w:t>
      </w:r>
      <w:r w:rsidR="00F22A74" w:rsidRPr="006D1F2F">
        <w:rPr>
          <w:sz w:val="22"/>
          <w:szCs w:val="22"/>
          <w:lang w:val="es-MX"/>
        </w:rPr>
        <w:tab/>
      </w:r>
      <w:r w:rsidRPr="006D1F2F">
        <w:rPr>
          <w:sz w:val="22"/>
          <w:szCs w:val="22"/>
          <w:u w:val="single"/>
          <w:lang w:val="es-MX"/>
        </w:rPr>
        <w:t>Derechos</w:t>
      </w:r>
      <w:r w:rsidR="00D27448" w:rsidRPr="006D1F2F">
        <w:rPr>
          <w:sz w:val="22"/>
          <w:szCs w:val="22"/>
          <w:u w:val="single"/>
          <w:lang w:val="es-MX"/>
        </w:rPr>
        <w:t xml:space="preserve"> </w:t>
      </w:r>
      <w:r w:rsidRPr="006D1F2F">
        <w:rPr>
          <w:sz w:val="22"/>
          <w:szCs w:val="22"/>
          <w:u w:val="single"/>
          <w:lang w:val="es-MX"/>
        </w:rPr>
        <w:t>del</w:t>
      </w:r>
      <w:r w:rsidR="00D27448" w:rsidRPr="006D1F2F">
        <w:rPr>
          <w:sz w:val="22"/>
          <w:szCs w:val="22"/>
          <w:u w:val="single"/>
          <w:lang w:val="es-MX"/>
        </w:rPr>
        <w:t xml:space="preserve"> </w:t>
      </w:r>
      <w:r w:rsidRPr="006D1F2F">
        <w:rPr>
          <w:sz w:val="22"/>
          <w:szCs w:val="22"/>
          <w:u w:val="single"/>
          <w:lang w:val="es-MX"/>
        </w:rPr>
        <w:t>niño,</w:t>
      </w:r>
      <w:r w:rsidR="00D27448" w:rsidRPr="006D1F2F">
        <w:rPr>
          <w:sz w:val="22"/>
          <w:szCs w:val="22"/>
          <w:u w:val="single"/>
          <w:lang w:val="es-MX"/>
        </w:rPr>
        <w:t xml:space="preserve"> </w:t>
      </w:r>
      <w:r w:rsidRPr="006D1F2F">
        <w:rPr>
          <w:sz w:val="22"/>
          <w:szCs w:val="22"/>
          <w:u w:val="single"/>
          <w:lang w:val="es-MX"/>
        </w:rPr>
        <w:t>la</w:t>
      </w:r>
      <w:r w:rsidR="00D27448" w:rsidRPr="006D1F2F">
        <w:rPr>
          <w:sz w:val="22"/>
          <w:szCs w:val="22"/>
          <w:u w:val="single"/>
          <w:lang w:val="es-MX"/>
        </w:rPr>
        <w:t xml:space="preserve"> </w:t>
      </w:r>
      <w:r w:rsidRPr="006D1F2F">
        <w:rPr>
          <w:sz w:val="22"/>
          <w:szCs w:val="22"/>
          <w:u w:val="single"/>
          <w:lang w:val="es-MX"/>
        </w:rPr>
        <w:t>niña</w:t>
      </w:r>
      <w:r w:rsidR="004515F1" w:rsidRPr="006D1F2F">
        <w:rPr>
          <w:sz w:val="22"/>
          <w:szCs w:val="22"/>
          <w:u w:val="single"/>
          <w:lang w:val="es-MX"/>
        </w:rPr>
        <w:t xml:space="preserve"> </w:t>
      </w:r>
      <w:r w:rsidRPr="006D1F2F">
        <w:rPr>
          <w:sz w:val="22"/>
          <w:szCs w:val="22"/>
          <w:u w:val="single"/>
          <w:lang w:val="es-MX"/>
        </w:rPr>
        <w:t>y</w:t>
      </w:r>
      <w:r w:rsidR="00D27448" w:rsidRPr="006D1F2F">
        <w:rPr>
          <w:sz w:val="22"/>
          <w:szCs w:val="22"/>
          <w:u w:val="single"/>
          <w:lang w:val="es-MX"/>
        </w:rPr>
        <w:t xml:space="preserve"> </w:t>
      </w:r>
      <w:r w:rsidRPr="006D1F2F">
        <w:rPr>
          <w:sz w:val="22"/>
          <w:szCs w:val="22"/>
          <w:u w:val="single"/>
          <w:lang w:val="es-MX"/>
        </w:rPr>
        <w:t>adolescentes</w:t>
      </w:r>
      <w:r w:rsidR="00B91416" w:rsidRPr="00EA143E">
        <w:rPr>
          <w:sz w:val="22"/>
          <w:szCs w:val="22"/>
          <w:lang w:val="es-MX"/>
        </w:rPr>
        <w:t xml:space="preserve"> </w:t>
      </w:r>
      <w:r w:rsidR="00B91416" w:rsidRPr="006D1F2F">
        <w:rPr>
          <w:rFonts w:eastAsia="Calibri"/>
          <w:sz w:val="22"/>
          <w:szCs w:val="22"/>
          <w:u w:val="single"/>
          <w:vertAlign w:val="superscript"/>
          <w:lang w:val="es-MX" w:eastAsia="es-ES"/>
        </w:rPr>
        <w:footnoteReference w:id="6"/>
      </w:r>
      <w:r w:rsidR="00B91416" w:rsidRPr="006D1F2F">
        <w:rPr>
          <w:rFonts w:eastAsia="Calibri"/>
          <w:color w:val="000000"/>
          <w:sz w:val="22"/>
          <w:szCs w:val="22"/>
          <w:vertAlign w:val="superscript"/>
          <w:lang w:val="es-MX" w:eastAsia="es-ES"/>
        </w:rPr>
        <w:t>/</w:t>
      </w:r>
    </w:p>
    <w:p w14:paraId="5838B3B7" w14:textId="77777777" w:rsidR="00105CAF" w:rsidRPr="006D1F2F" w:rsidRDefault="00105CAF" w:rsidP="000C1E65">
      <w:pPr>
        <w:jc w:val="both"/>
        <w:rPr>
          <w:sz w:val="22"/>
          <w:szCs w:val="22"/>
          <w:u w:val="single"/>
          <w:lang w:val="es-MX"/>
        </w:rPr>
      </w:pPr>
    </w:p>
    <w:p w14:paraId="4CA48025" w14:textId="1B0A1F2B" w:rsidR="004515F1" w:rsidRPr="006D1F2F" w:rsidRDefault="004515F1" w:rsidP="000C1E65">
      <w:pPr>
        <w:ind w:firstLine="720"/>
        <w:jc w:val="both"/>
        <w:rPr>
          <w:b/>
          <w:color w:val="000000"/>
          <w:sz w:val="22"/>
          <w:szCs w:val="22"/>
          <w:lang w:val="es-MX"/>
        </w:rPr>
      </w:pPr>
      <w:r w:rsidRPr="006D1F2F">
        <w:rPr>
          <w:iCs/>
          <w:color w:val="000000"/>
          <w:sz w:val="22"/>
          <w:szCs w:val="22"/>
          <w:lang w:val="es-MX"/>
        </w:rPr>
        <w:t>CONSIDERANDO</w:t>
      </w:r>
      <w:r w:rsidRPr="006D1F2F">
        <w:rPr>
          <w:color w:val="000000"/>
          <w:sz w:val="22"/>
          <w:szCs w:val="22"/>
          <w:lang w:val="es-MX"/>
        </w:rPr>
        <w:t xml:space="preserve"> la atención prestada a los niños, niñas y adolescentes por </w:t>
      </w:r>
      <w:r w:rsidRPr="006D1F2F">
        <w:rPr>
          <w:color w:val="000000"/>
          <w:sz w:val="22"/>
          <w:szCs w:val="22"/>
          <w:shd w:val="clear" w:color="auto" w:fill="FFFFFF"/>
          <w:lang w:val="es-MX"/>
        </w:rPr>
        <w:t>el Instituto Interamericano del Niño, la Niña y Adolescentes (IIN)</w:t>
      </w:r>
      <w:r w:rsidRPr="006D1F2F">
        <w:rPr>
          <w:color w:val="000000"/>
          <w:sz w:val="22"/>
          <w:szCs w:val="22"/>
          <w:lang w:val="es-MX"/>
        </w:rPr>
        <w:t xml:space="preserve"> en lo relativo a la situación de la niñez y la adolescencia en la región y el impacto que la reciente pandemia ha tenido sobre sus condiciones de vida y el acceso a derechos, en especial en los grupos y poblaciones más vulnerables; </w:t>
      </w:r>
    </w:p>
    <w:p w14:paraId="5DD4E774" w14:textId="77777777" w:rsidR="004515F1" w:rsidRPr="006D1F2F" w:rsidRDefault="004515F1" w:rsidP="000C1E65">
      <w:pPr>
        <w:ind w:firstLine="708"/>
        <w:jc w:val="both"/>
        <w:rPr>
          <w:b/>
          <w:color w:val="000000"/>
          <w:sz w:val="22"/>
          <w:szCs w:val="22"/>
          <w:lang w:val="es-MX"/>
        </w:rPr>
      </w:pPr>
    </w:p>
    <w:p w14:paraId="4BC02914" w14:textId="02EFC292" w:rsidR="004515F1" w:rsidRPr="006D1F2F" w:rsidRDefault="004515F1" w:rsidP="000C1E65">
      <w:pPr>
        <w:ind w:firstLine="720"/>
        <w:jc w:val="both"/>
        <w:rPr>
          <w:rFonts w:eastAsia="Arial Unicode MS"/>
          <w:sz w:val="22"/>
          <w:szCs w:val="22"/>
          <w:lang w:val="es-MX"/>
        </w:rPr>
      </w:pPr>
      <w:r w:rsidRPr="006D1F2F">
        <w:rPr>
          <w:bCs/>
          <w:sz w:val="22"/>
          <w:szCs w:val="22"/>
          <w:lang w:val="es-US"/>
        </w:rPr>
        <w:t>REITERANDO la necesidad de incorporar una perspectiva de protección integral y de género en todos los programas y políticas relacionados con la niñez y la adolescencia, con el fin de garantizar y proteger sus derechos sin distinción por motivos de raza, color, sexo, discapacidad, origen nacional o social, o de cualquier otra condición del niño, la niña, o de sus padres o representantes legales; y</w:t>
      </w:r>
      <w:r w:rsidRPr="006D1F2F">
        <w:rPr>
          <w:b/>
          <w:bCs/>
          <w:sz w:val="22"/>
          <w:szCs w:val="22"/>
          <w:lang w:val="es-US"/>
        </w:rPr>
        <w:t xml:space="preserve"> </w:t>
      </w:r>
    </w:p>
    <w:p w14:paraId="25F4B93C" w14:textId="77777777" w:rsidR="004515F1" w:rsidRPr="006D1F2F" w:rsidRDefault="004515F1" w:rsidP="000C1E65">
      <w:pPr>
        <w:jc w:val="both"/>
        <w:rPr>
          <w:rFonts w:eastAsia="Arial Unicode MS"/>
          <w:sz w:val="22"/>
          <w:szCs w:val="22"/>
          <w:lang w:val="es-MX"/>
        </w:rPr>
      </w:pPr>
    </w:p>
    <w:p w14:paraId="309BDC2E" w14:textId="6F101F94" w:rsidR="004515F1" w:rsidRPr="006D1F2F" w:rsidRDefault="004515F1" w:rsidP="000C1E65">
      <w:pPr>
        <w:ind w:firstLine="720"/>
        <w:jc w:val="both"/>
        <w:rPr>
          <w:b/>
          <w:i/>
          <w:sz w:val="22"/>
          <w:szCs w:val="22"/>
          <w:lang w:val="es-MX"/>
        </w:rPr>
      </w:pPr>
      <w:r w:rsidRPr="006D1F2F">
        <w:rPr>
          <w:color w:val="000000"/>
          <w:sz w:val="22"/>
          <w:szCs w:val="22"/>
          <w:lang w:val="es-MX"/>
        </w:rPr>
        <w:t xml:space="preserve">REAFIRMANDO </w:t>
      </w:r>
      <w:r w:rsidRPr="006D1F2F">
        <w:rPr>
          <w:iCs/>
          <w:color w:val="000000"/>
          <w:sz w:val="22"/>
          <w:szCs w:val="22"/>
          <w:lang w:val="es-MX"/>
        </w:rPr>
        <w:t>el compromiso de los Estados Miembros de la Organización de los Estados Americanos con la prevención, sanción y erradicación</w:t>
      </w:r>
      <w:r w:rsidRPr="006D1F2F">
        <w:rPr>
          <w:color w:val="000000"/>
          <w:sz w:val="22"/>
          <w:szCs w:val="22"/>
          <w:lang w:val="es-MX"/>
        </w:rPr>
        <w:t xml:space="preserve"> de </w:t>
      </w:r>
      <w:r w:rsidRPr="006D1F2F">
        <w:rPr>
          <w:iCs/>
          <w:sz w:val="22"/>
          <w:szCs w:val="22"/>
          <w:lang w:val="es-EC"/>
        </w:rPr>
        <w:t>de todo tipo de abuso y violencia</w:t>
      </w:r>
      <w:r w:rsidR="0002461F" w:rsidRPr="006D1F2F">
        <w:rPr>
          <w:iCs/>
          <w:sz w:val="22"/>
          <w:szCs w:val="22"/>
          <w:lang w:val="es-EC"/>
        </w:rPr>
        <w:t xml:space="preserve"> </w:t>
      </w:r>
      <w:r w:rsidRPr="006D1F2F">
        <w:rPr>
          <w:iCs/>
          <w:sz w:val="22"/>
          <w:szCs w:val="22"/>
          <w:lang w:val="es-EC"/>
        </w:rPr>
        <w:t>ejercida en contra de las niñas, niños y adolescentes en todos los ámbitos de su vida como una prioridad hemisférica</w:t>
      </w:r>
      <w:r w:rsidRPr="006D1F2F">
        <w:rPr>
          <w:b/>
          <w:iCs/>
          <w:sz w:val="22"/>
          <w:szCs w:val="22"/>
          <w:lang w:val="es-EC"/>
        </w:rPr>
        <w:t xml:space="preserve"> </w:t>
      </w:r>
      <w:r w:rsidRPr="006D1F2F">
        <w:rPr>
          <w:iCs/>
          <w:sz w:val="22"/>
          <w:szCs w:val="22"/>
          <w:lang w:val="es-EC"/>
        </w:rPr>
        <w:t>que, por su importancia, debe ser objeto de un diagnóstico regional con miras a la adopción de medidas ulteriores, incluida la necesidad e importancia de un posible instrumento interamericano</w:t>
      </w:r>
      <w:r w:rsidRPr="006D1F2F">
        <w:rPr>
          <w:iCs/>
          <w:color w:val="000000"/>
          <w:sz w:val="22"/>
          <w:szCs w:val="22"/>
          <w:lang w:val="es-MX"/>
        </w:rPr>
        <w:t>,</w:t>
      </w:r>
    </w:p>
    <w:p w14:paraId="665AACF2" w14:textId="77777777" w:rsidR="004515F1" w:rsidRPr="006D1F2F" w:rsidRDefault="004515F1" w:rsidP="000C1E65">
      <w:pPr>
        <w:jc w:val="both"/>
        <w:rPr>
          <w:b/>
          <w:i/>
          <w:sz w:val="22"/>
          <w:szCs w:val="22"/>
          <w:lang w:val="es-MX"/>
        </w:rPr>
      </w:pPr>
    </w:p>
    <w:p w14:paraId="2F1944F6" w14:textId="77777777" w:rsidR="004515F1" w:rsidRPr="006D1F2F" w:rsidRDefault="004515F1" w:rsidP="000C1E65">
      <w:pPr>
        <w:jc w:val="both"/>
        <w:rPr>
          <w:sz w:val="22"/>
          <w:szCs w:val="22"/>
          <w:lang w:val="es-MX"/>
        </w:rPr>
      </w:pPr>
      <w:r w:rsidRPr="006D1F2F">
        <w:rPr>
          <w:sz w:val="22"/>
          <w:szCs w:val="22"/>
          <w:lang w:val="es-MX"/>
        </w:rPr>
        <w:t>RESUELVE:</w:t>
      </w:r>
    </w:p>
    <w:p w14:paraId="77774B95" w14:textId="77777777" w:rsidR="004515F1" w:rsidRPr="006D1F2F" w:rsidRDefault="004515F1" w:rsidP="000C1E65">
      <w:pPr>
        <w:jc w:val="both"/>
        <w:rPr>
          <w:b/>
          <w:sz w:val="22"/>
          <w:szCs w:val="22"/>
          <w:lang w:val="es-MX"/>
        </w:rPr>
      </w:pPr>
    </w:p>
    <w:p w14:paraId="60284D0F" w14:textId="77777777" w:rsidR="00E4346D" w:rsidRPr="006D1F2F" w:rsidRDefault="004515F1" w:rsidP="00E4346D">
      <w:pPr>
        <w:ind w:firstLine="720"/>
        <w:jc w:val="both"/>
        <w:rPr>
          <w:sz w:val="22"/>
          <w:szCs w:val="22"/>
          <w:lang w:val="es-MX"/>
        </w:rPr>
      </w:pPr>
      <w:r w:rsidRPr="006D1F2F">
        <w:rPr>
          <w:sz w:val="22"/>
          <w:szCs w:val="22"/>
          <w:lang w:val="es-MX"/>
        </w:rPr>
        <w:t>1.</w:t>
      </w:r>
      <w:r w:rsidRPr="006D1F2F">
        <w:rPr>
          <w:sz w:val="22"/>
          <w:szCs w:val="22"/>
          <w:lang w:val="es-MX"/>
        </w:rPr>
        <w:tab/>
        <w:t>Exhortar a los Estados miembros a que, ante la pandemia del COVID-19, refuercen las medidas necesarias para garantizar a las niñas, niños y adolescentes su derecho a la vida, a la educación, alimentación, vivienda, a la salud incluida su salud mental, extremando sus esfuerzos para la adopción de acciones específicas para proteger su integridad personal, considerando además las características de la violencia y abuso sexual contra las niñas y brindando a las familias en condición de pobreza, los medios necesarios para cumplir su derecho a un nivel de vida digno y adecuado.</w:t>
      </w:r>
    </w:p>
    <w:p w14:paraId="0A364CA2" w14:textId="05211CC8" w:rsidR="004515F1" w:rsidRPr="006D1F2F" w:rsidRDefault="004515F1" w:rsidP="00E4346D">
      <w:pPr>
        <w:ind w:firstLine="720"/>
        <w:jc w:val="both"/>
        <w:rPr>
          <w:b/>
          <w:sz w:val="22"/>
          <w:szCs w:val="22"/>
          <w:lang w:val="es-MX"/>
        </w:rPr>
      </w:pPr>
      <w:r w:rsidRPr="006D1F2F">
        <w:rPr>
          <w:b/>
          <w:sz w:val="22"/>
          <w:szCs w:val="22"/>
          <w:lang w:val="es-MX"/>
        </w:rPr>
        <w:t xml:space="preserve"> </w:t>
      </w:r>
    </w:p>
    <w:p w14:paraId="40F22240" w14:textId="72897E64" w:rsidR="004515F1" w:rsidRPr="006D1F2F" w:rsidRDefault="004515F1" w:rsidP="00E4346D">
      <w:pPr>
        <w:ind w:firstLine="720"/>
        <w:jc w:val="both"/>
        <w:rPr>
          <w:sz w:val="22"/>
          <w:szCs w:val="22"/>
          <w:lang w:val="es-MX"/>
        </w:rPr>
      </w:pPr>
      <w:r w:rsidRPr="006D1F2F">
        <w:rPr>
          <w:sz w:val="22"/>
          <w:szCs w:val="22"/>
          <w:lang w:val="es-MX"/>
        </w:rPr>
        <w:t>2.</w:t>
      </w:r>
      <w:r w:rsidRPr="006D1F2F">
        <w:rPr>
          <w:b/>
          <w:sz w:val="22"/>
          <w:szCs w:val="22"/>
          <w:lang w:val="es-MX"/>
        </w:rPr>
        <w:t xml:space="preserve"> </w:t>
      </w:r>
      <w:r w:rsidRPr="006D1F2F">
        <w:rPr>
          <w:b/>
          <w:sz w:val="22"/>
          <w:szCs w:val="22"/>
          <w:lang w:val="es-MX"/>
        </w:rPr>
        <w:tab/>
      </w:r>
      <w:r w:rsidRPr="006D1F2F">
        <w:rPr>
          <w:sz w:val="22"/>
          <w:szCs w:val="22"/>
          <w:lang w:val="es-MX"/>
        </w:rPr>
        <w:t>Instar a los Estados miembros a continuar fortaleciendo sus instituciones y sus políticas públicas para la promoción, protección y restitución de derechos de las niñas, niños y adolescentes, en el marco de Sistemas de Protección Integral basados en la articulación intersectorial, procurando orientar hasta el máximo de sus recursos disponibles para la efectividad de estos derechos.</w:t>
      </w:r>
    </w:p>
    <w:p w14:paraId="1FC2AE87" w14:textId="77777777" w:rsidR="00E4346D" w:rsidRPr="006D1F2F" w:rsidRDefault="00E4346D" w:rsidP="00E4346D">
      <w:pPr>
        <w:ind w:firstLine="720"/>
        <w:jc w:val="both"/>
        <w:rPr>
          <w:b/>
          <w:sz w:val="22"/>
          <w:szCs w:val="22"/>
          <w:lang w:val="es-MX"/>
        </w:rPr>
      </w:pPr>
    </w:p>
    <w:p w14:paraId="2418D68E" w14:textId="56F57D82" w:rsidR="004515F1" w:rsidRPr="006D1F2F" w:rsidRDefault="004515F1" w:rsidP="000C1E65">
      <w:pPr>
        <w:ind w:firstLine="720"/>
        <w:jc w:val="both"/>
        <w:rPr>
          <w:b/>
          <w:color w:val="000000"/>
          <w:sz w:val="22"/>
          <w:szCs w:val="22"/>
          <w:lang w:val="es-MX"/>
        </w:rPr>
      </w:pPr>
      <w:r w:rsidRPr="006D1F2F">
        <w:rPr>
          <w:iCs/>
          <w:sz w:val="22"/>
          <w:szCs w:val="22"/>
          <w:lang w:val="es-MX"/>
        </w:rPr>
        <w:t>3.</w:t>
      </w:r>
      <w:r w:rsidRPr="006D1F2F">
        <w:rPr>
          <w:iCs/>
          <w:sz w:val="22"/>
          <w:szCs w:val="22"/>
          <w:lang w:val="es-MX"/>
        </w:rPr>
        <w:tab/>
        <w:t>Acoger</w:t>
      </w:r>
      <w:r w:rsidRPr="006D1F2F">
        <w:rPr>
          <w:sz w:val="22"/>
          <w:szCs w:val="22"/>
          <w:lang w:val="es-MX"/>
        </w:rPr>
        <w:t xml:space="preserve"> con beneplácito la labor que el Instituto Interamericano del Niño, la Niña y Adolescentes (IIN), realiza como organismo especializado de la OEA, y reconocer su rol de asistencia técnica a los Estados Miembros en la elaboración e implementación de políticas públicas, planes y programas para la promoción, protección y ejercicio efectivo de los derechos humanos de la niñez y la adolescencia.</w:t>
      </w:r>
    </w:p>
    <w:p w14:paraId="67EBCF3D" w14:textId="77777777" w:rsidR="004515F1" w:rsidRPr="006D1F2F" w:rsidRDefault="004515F1" w:rsidP="000C1E65">
      <w:pPr>
        <w:ind w:firstLine="708"/>
        <w:jc w:val="both"/>
        <w:rPr>
          <w:b/>
          <w:sz w:val="22"/>
          <w:szCs w:val="22"/>
          <w:lang w:val="es-MX"/>
        </w:rPr>
      </w:pPr>
    </w:p>
    <w:p w14:paraId="48ED2A87" w14:textId="0CB31E7A" w:rsidR="004515F1" w:rsidRDefault="004515F1" w:rsidP="00B91416">
      <w:pPr>
        <w:ind w:firstLine="720"/>
        <w:jc w:val="both"/>
        <w:rPr>
          <w:iCs/>
          <w:sz w:val="22"/>
          <w:szCs w:val="22"/>
          <w:lang w:val="es-MX"/>
        </w:rPr>
      </w:pPr>
      <w:r w:rsidRPr="006D1F2F">
        <w:rPr>
          <w:sz w:val="22"/>
          <w:szCs w:val="22"/>
          <w:lang w:val="es-MX"/>
        </w:rPr>
        <w:t>4.</w:t>
      </w:r>
      <w:r w:rsidRPr="006D1F2F">
        <w:rPr>
          <w:sz w:val="22"/>
          <w:szCs w:val="22"/>
          <w:lang w:val="es-MX"/>
        </w:rPr>
        <w:tab/>
      </w:r>
      <w:r w:rsidRPr="006D1F2F">
        <w:rPr>
          <w:iCs/>
          <w:sz w:val="22"/>
          <w:szCs w:val="22"/>
          <w:lang w:val="es-MX"/>
        </w:rPr>
        <w:t>Instar a los Estados a reforzar y adoptar medidas necesarias e inmediatas para prevenir, sancionar y erradicar la violencia en contra de niñas, niños y adolescentes.</w:t>
      </w:r>
      <w:r w:rsidR="00E4346D" w:rsidRPr="006D1F2F">
        <w:rPr>
          <w:iCs/>
          <w:sz w:val="22"/>
          <w:szCs w:val="22"/>
          <w:lang w:val="es-MX"/>
        </w:rPr>
        <w:t xml:space="preserve"> </w:t>
      </w:r>
    </w:p>
    <w:p w14:paraId="4EA4DF9F" w14:textId="77777777" w:rsidR="00B91416" w:rsidRPr="006D1F2F" w:rsidRDefault="00B91416" w:rsidP="00B91416">
      <w:pPr>
        <w:ind w:firstLine="720"/>
        <w:jc w:val="both"/>
        <w:rPr>
          <w:iCs/>
          <w:sz w:val="22"/>
          <w:szCs w:val="22"/>
          <w:lang w:val="es-MX"/>
        </w:rPr>
      </w:pPr>
    </w:p>
    <w:p w14:paraId="0D834888" w14:textId="623B82F2" w:rsidR="004515F1" w:rsidRPr="006D1F2F" w:rsidRDefault="004515F1" w:rsidP="000C1E65">
      <w:pPr>
        <w:ind w:firstLine="706"/>
        <w:jc w:val="both"/>
        <w:rPr>
          <w:i/>
          <w:iCs/>
          <w:sz w:val="22"/>
          <w:szCs w:val="22"/>
          <w:lang w:val="es-EC"/>
        </w:rPr>
      </w:pPr>
      <w:r w:rsidRPr="006D1F2F">
        <w:rPr>
          <w:iCs/>
          <w:sz w:val="22"/>
          <w:szCs w:val="22"/>
          <w:lang w:val="es-MX"/>
        </w:rPr>
        <w:lastRenderedPageBreak/>
        <w:t>5.</w:t>
      </w:r>
      <w:r w:rsidRPr="006D1F2F">
        <w:rPr>
          <w:iCs/>
          <w:sz w:val="22"/>
          <w:szCs w:val="22"/>
          <w:lang w:val="es-MX"/>
        </w:rPr>
        <w:tab/>
      </w:r>
      <w:r w:rsidRPr="006D1F2F">
        <w:rPr>
          <w:iCs/>
          <w:sz w:val="22"/>
          <w:szCs w:val="22"/>
          <w:lang w:val="es-EC"/>
        </w:rPr>
        <w:t>Encargar a la Secretaría General, en consulta con los Estados Miembros y en colaboración con el Instituto Interamericano del Niño, la Niña y Adolescentes (INN) y otros órganos relevantes de la OEA, que realice un diagnóstico hemisférico en materia de prevención, erradicación y</w:t>
      </w:r>
      <w:r w:rsidRPr="006D1F2F">
        <w:rPr>
          <w:iCs/>
          <w:color w:val="FF0000"/>
          <w:sz w:val="22"/>
          <w:szCs w:val="22"/>
          <w:lang w:val="es-EC"/>
        </w:rPr>
        <w:t xml:space="preserve"> </w:t>
      </w:r>
      <w:r w:rsidRPr="006D1F2F">
        <w:rPr>
          <w:iCs/>
          <w:sz w:val="22"/>
          <w:szCs w:val="22"/>
          <w:lang w:val="es-EC"/>
        </w:rPr>
        <w:t>sanción</w:t>
      </w:r>
      <w:r w:rsidRPr="006D1F2F">
        <w:rPr>
          <w:iCs/>
          <w:color w:val="FF0000"/>
          <w:sz w:val="22"/>
          <w:szCs w:val="22"/>
          <w:lang w:val="es-EC"/>
        </w:rPr>
        <w:t xml:space="preserve"> </w:t>
      </w:r>
      <w:r w:rsidRPr="006D1F2F">
        <w:rPr>
          <w:iCs/>
          <w:sz w:val="22"/>
          <w:szCs w:val="22"/>
          <w:lang w:val="es-EC"/>
        </w:rPr>
        <w:t>del abuso y toda forma de violencia contra la niñez y la adolescencia que, entre otros aspectos, permita considerar la necesidad e importancia de elaborar un instrumento interamericano especifico en la materia</w:t>
      </w:r>
      <w:r w:rsidR="0002461F" w:rsidRPr="006D1F2F">
        <w:rPr>
          <w:iCs/>
          <w:sz w:val="22"/>
          <w:szCs w:val="22"/>
          <w:lang w:val="es-EC"/>
        </w:rPr>
        <w:t xml:space="preserve"> </w:t>
      </w:r>
      <w:r w:rsidRPr="006D1F2F">
        <w:rPr>
          <w:iCs/>
          <w:sz w:val="22"/>
          <w:szCs w:val="22"/>
          <w:lang w:val="es-EC"/>
        </w:rPr>
        <w:t>con los recursos existentes. Dicho diagnóstico será puesto en conocimiento de la Asamblea General en su quincuagésimo primer período ordinario de sesiones por conducto de la Comisión de Asuntos Jurídicos y Políticos.</w:t>
      </w:r>
    </w:p>
    <w:p w14:paraId="00823CF6" w14:textId="77777777" w:rsidR="004515F1" w:rsidRPr="006D1F2F" w:rsidRDefault="004515F1" w:rsidP="000C1E65">
      <w:pPr>
        <w:jc w:val="both"/>
        <w:rPr>
          <w:iCs/>
          <w:sz w:val="22"/>
          <w:szCs w:val="22"/>
          <w:lang w:val="es-MX"/>
        </w:rPr>
      </w:pPr>
    </w:p>
    <w:p w14:paraId="6CB47C74" w14:textId="23C0AABA" w:rsidR="00FC02EC" w:rsidRPr="006D1F2F" w:rsidRDefault="004515F1" w:rsidP="000C1E65">
      <w:pPr>
        <w:ind w:firstLine="706"/>
        <w:jc w:val="both"/>
        <w:rPr>
          <w:color w:val="FF0000"/>
          <w:sz w:val="22"/>
          <w:szCs w:val="22"/>
          <w:lang w:val="es-MX"/>
        </w:rPr>
      </w:pPr>
      <w:r w:rsidRPr="006D1F2F">
        <w:rPr>
          <w:color w:val="000000"/>
          <w:sz w:val="22"/>
          <w:szCs w:val="22"/>
          <w:lang w:val="es-MX"/>
        </w:rPr>
        <w:t>6.</w:t>
      </w:r>
      <w:r w:rsidR="0002461F" w:rsidRPr="006D1F2F">
        <w:rPr>
          <w:color w:val="000000"/>
          <w:sz w:val="22"/>
          <w:szCs w:val="22"/>
          <w:lang w:val="es-MX"/>
        </w:rPr>
        <w:t xml:space="preserve"> </w:t>
      </w:r>
      <w:r w:rsidR="00AD09CB" w:rsidRPr="006D1F2F">
        <w:rPr>
          <w:color w:val="000000"/>
          <w:sz w:val="22"/>
          <w:szCs w:val="22"/>
          <w:lang w:val="es-MX"/>
        </w:rPr>
        <w:tab/>
      </w:r>
      <w:r w:rsidRPr="006D1F2F">
        <w:rPr>
          <w:color w:val="000000"/>
          <w:sz w:val="22"/>
          <w:szCs w:val="22"/>
          <w:lang w:val="es-MX"/>
        </w:rPr>
        <w:t xml:space="preserve">Instar a los Estados Miembros a que fortalezcan la cooperación para la protección de niños, niñas y adolescentes, así como la promoción </w:t>
      </w:r>
      <w:r w:rsidR="00AD09CB" w:rsidRPr="006D1F2F">
        <w:rPr>
          <w:color w:val="000000"/>
          <w:sz w:val="22"/>
          <w:szCs w:val="22"/>
          <w:lang w:val="es-MX"/>
        </w:rPr>
        <w:t>y garantía</w:t>
      </w:r>
      <w:r w:rsidRPr="006D1F2F">
        <w:rPr>
          <w:color w:val="000000"/>
          <w:sz w:val="22"/>
          <w:szCs w:val="22"/>
          <w:lang w:val="es-MX"/>
        </w:rPr>
        <w:t xml:space="preserve"> de sus derechos, especialmente en crisis y emergencias humanitarias que podrían agravar su situación de vulnerabilidad</w:t>
      </w:r>
      <w:r w:rsidR="00AD09CB" w:rsidRPr="006D1F2F">
        <w:rPr>
          <w:color w:val="000000"/>
          <w:sz w:val="22"/>
          <w:szCs w:val="22"/>
          <w:lang w:val="es-MX"/>
        </w:rPr>
        <w:t>.</w:t>
      </w:r>
    </w:p>
    <w:p w14:paraId="6E2846E3" w14:textId="4DA4F7C7" w:rsidR="0039613C" w:rsidRPr="006D1F2F" w:rsidRDefault="00D27448" w:rsidP="000C1E65">
      <w:pPr>
        <w:jc w:val="both"/>
        <w:rPr>
          <w:b/>
          <w:color w:val="000000"/>
          <w:sz w:val="22"/>
          <w:szCs w:val="22"/>
          <w:lang w:val="es-MX"/>
        </w:rPr>
      </w:pPr>
      <w:r w:rsidRPr="006D1F2F">
        <w:rPr>
          <w:b/>
          <w:sz w:val="22"/>
          <w:szCs w:val="22"/>
          <w:lang w:val="es-MX"/>
        </w:rPr>
        <w:t xml:space="preserve"> </w:t>
      </w:r>
      <w:r w:rsidR="0039613C" w:rsidRPr="006D1F2F">
        <w:rPr>
          <w:b/>
          <w:sz w:val="22"/>
          <w:szCs w:val="22"/>
          <w:lang w:val="es-MX"/>
        </w:rPr>
        <w:tab/>
      </w:r>
      <w:r w:rsidR="0039613C" w:rsidRPr="006D1F2F">
        <w:rPr>
          <w:b/>
          <w:sz w:val="22"/>
          <w:szCs w:val="22"/>
          <w:lang w:val="es-MX"/>
        </w:rPr>
        <w:tab/>
      </w:r>
    </w:p>
    <w:p w14:paraId="451B9C0A" w14:textId="5A09402C" w:rsidR="00CE293E" w:rsidRPr="006D1F2F" w:rsidRDefault="00105CAF" w:rsidP="000C1E65">
      <w:pPr>
        <w:tabs>
          <w:tab w:val="left" w:pos="720"/>
          <w:tab w:val="left" w:pos="1440"/>
          <w:tab w:val="left" w:pos="2160"/>
          <w:tab w:val="left" w:pos="2880"/>
          <w:tab w:val="left" w:pos="3600"/>
          <w:tab w:val="left" w:pos="4320"/>
          <w:tab w:val="left" w:pos="5760"/>
          <w:tab w:val="left" w:pos="6480"/>
          <w:tab w:val="left" w:pos="7200"/>
          <w:tab w:val="left" w:pos="7920"/>
        </w:tabs>
        <w:ind w:right="58"/>
        <w:rPr>
          <w:rFonts w:eastAsia="MS Mincho"/>
          <w:sz w:val="22"/>
          <w:szCs w:val="22"/>
          <w:u w:val="single"/>
          <w:lang w:val="es-MX" w:eastAsia="es-ES_tradnl"/>
        </w:rPr>
      </w:pPr>
      <w:r w:rsidRPr="006D1F2F">
        <w:rPr>
          <w:sz w:val="22"/>
          <w:szCs w:val="22"/>
          <w:lang w:val="es-MX"/>
        </w:rPr>
        <w:t>v</w:t>
      </w:r>
      <w:r w:rsidR="00A21868" w:rsidRPr="006D1F2F">
        <w:rPr>
          <w:sz w:val="22"/>
          <w:szCs w:val="22"/>
          <w:lang w:val="es-MX"/>
        </w:rPr>
        <w:t>i</w:t>
      </w:r>
      <w:r w:rsidR="00D37FD5" w:rsidRPr="006D1F2F">
        <w:rPr>
          <w:sz w:val="22"/>
          <w:szCs w:val="22"/>
          <w:lang w:val="es-MX"/>
        </w:rPr>
        <w:t>i</w:t>
      </w:r>
      <w:r w:rsidR="00CE293E" w:rsidRPr="006D1F2F">
        <w:rPr>
          <w:sz w:val="22"/>
          <w:szCs w:val="22"/>
          <w:lang w:val="es-MX"/>
        </w:rPr>
        <w:t>.</w:t>
      </w:r>
      <w:r w:rsidR="00CE293E" w:rsidRPr="006D1F2F">
        <w:rPr>
          <w:sz w:val="22"/>
          <w:szCs w:val="22"/>
          <w:lang w:val="es-MX"/>
        </w:rPr>
        <w:tab/>
      </w:r>
      <w:r w:rsidR="00CE293E" w:rsidRPr="006D1F2F">
        <w:rPr>
          <w:rFonts w:eastAsia="MS Mincho"/>
          <w:sz w:val="22"/>
          <w:szCs w:val="22"/>
          <w:u w:val="single"/>
          <w:lang w:val="es-MX" w:eastAsia="es-ES_tradnl"/>
        </w:rPr>
        <w:t>Personas</w:t>
      </w:r>
      <w:r w:rsidR="00D27448" w:rsidRPr="006D1F2F">
        <w:rPr>
          <w:rFonts w:eastAsia="MS Mincho"/>
          <w:sz w:val="22"/>
          <w:szCs w:val="22"/>
          <w:u w:val="single"/>
          <w:lang w:val="es-MX" w:eastAsia="es-ES_tradnl"/>
        </w:rPr>
        <w:t xml:space="preserve"> </w:t>
      </w:r>
      <w:r w:rsidR="00CE293E" w:rsidRPr="006D1F2F">
        <w:rPr>
          <w:rFonts w:eastAsia="MS Mincho"/>
          <w:sz w:val="22"/>
          <w:szCs w:val="22"/>
          <w:u w:val="single"/>
          <w:lang w:val="es-MX" w:eastAsia="es-ES_tradnl"/>
        </w:rPr>
        <w:t>desaparecidas</w:t>
      </w:r>
      <w:r w:rsidR="00D27448" w:rsidRPr="006D1F2F">
        <w:rPr>
          <w:rFonts w:eastAsia="MS Mincho"/>
          <w:sz w:val="22"/>
          <w:szCs w:val="22"/>
          <w:u w:val="single"/>
          <w:lang w:val="es-MX" w:eastAsia="es-ES_tradnl"/>
        </w:rPr>
        <w:t xml:space="preserve"> </w:t>
      </w:r>
      <w:r w:rsidR="00CE293E" w:rsidRPr="006D1F2F">
        <w:rPr>
          <w:rFonts w:eastAsia="MS Mincho"/>
          <w:sz w:val="22"/>
          <w:szCs w:val="22"/>
          <w:u w:val="single"/>
          <w:lang w:val="es-MX" w:eastAsia="es-ES_tradnl"/>
        </w:rPr>
        <w:t>y</w:t>
      </w:r>
      <w:r w:rsidR="00D27448" w:rsidRPr="006D1F2F">
        <w:rPr>
          <w:rFonts w:eastAsia="MS Mincho"/>
          <w:sz w:val="22"/>
          <w:szCs w:val="22"/>
          <w:u w:val="single"/>
          <w:lang w:val="es-MX" w:eastAsia="es-ES_tradnl"/>
        </w:rPr>
        <w:t xml:space="preserve"> </w:t>
      </w:r>
      <w:r w:rsidR="00CE293E" w:rsidRPr="006D1F2F">
        <w:rPr>
          <w:rFonts w:eastAsia="MS Mincho"/>
          <w:sz w:val="22"/>
          <w:szCs w:val="22"/>
          <w:u w:val="single"/>
          <w:lang w:val="es-MX" w:eastAsia="es-ES_tradnl"/>
        </w:rPr>
        <w:t>la</w:t>
      </w:r>
      <w:r w:rsidR="00D27448" w:rsidRPr="006D1F2F">
        <w:rPr>
          <w:rFonts w:eastAsia="MS Mincho"/>
          <w:sz w:val="22"/>
          <w:szCs w:val="22"/>
          <w:u w:val="single"/>
          <w:lang w:val="es-MX" w:eastAsia="es-ES_tradnl"/>
        </w:rPr>
        <w:t xml:space="preserve"> </w:t>
      </w:r>
      <w:r w:rsidR="00CE293E" w:rsidRPr="006D1F2F">
        <w:rPr>
          <w:rFonts w:eastAsia="MS Mincho"/>
          <w:sz w:val="22"/>
          <w:szCs w:val="22"/>
          <w:u w:val="single"/>
          <w:lang w:val="es-MX" w:eastAsia="es-ES_tradnl"/>
        </w:rPr>
        <w:t>atención</w:t>
      </w:r>
      <w:r w:rsidR="00D27448" w:rsidRPr="006D1F2F">
        <w:rPr>
          <w:rFonts w:eastAsia="MS Mincho"/>
          <w:sz w:val="22"/>
          <w:szCs w:val="22"/>
          <w:u w:val="single"/>
          <w:lang w:val="es-MX" w:eastAsia="es-ES_tradnl"/>
        </w:rPr>
        <w:t xml:space="preserve"> </w:t>
      </w:r>
      <w:r w:rsidR="00CE293E" w:rsidRPr="006D1F2F">
        <w:rPr>
          <w:rFonts w:eastAsia="MS Mincho"/>
          <w:sz w:val="22"/>
          <w:szCs w:val="22"/>
          <w:u w:val="single"/>
          <w:lang w:val="es-MX" w:eastAsia="es-ES_tradnl"/>
        </w:rPr>
        <w:t>a</w:t>
      </w:r>
      <w:r w:rsidR="00D27448" w:rsidRPr="006D1F2F">
        <w:rPr>
          <w:rFonts w:eastAsia="MS Mincho"/>
          <w:sz w:val="22"/>
          <w:szCs w:val="22"/>
          <w:u w:val="single"/>
          <w:lang w:val="es-MX" w:eastAsia="es-ES_tradnl"/>
        </w:rPr>
        <w:t xml:space="preserve"> </w:t>
      </w:r>
      <w:r w:rsidR="00CE293E" w:rsidRPr="006D1F2F">
        <w:rPr>
          <w:rFonts w:eastAsia="MS Mincho"/>
          <w:sz w:val="22"/>
          <w:szCs w:val="22"/>
          <w:u w:val="single"/>
          <w:lang w:val="es-MX" w:eastAsia="es-ES_tradnl"/>
        </w:rPr>
        <w:t>las</w:t>
      </w:r>
      <w:r w:rsidR="00D27448" w:rsidRPr="006D1F2F">
        <w:rPr>
          <w:rFonts w:eastAsia="MS Mincho"/>
          <w:sz w:val="22"/>
          <w:szCs w:val="22"/>
          <w:u w:val="single"/>
          <w:lang w:val="es-MX" w:eastAsia="es-ES_tradnl"/>
        </w:rPr>
        <w:t xml:space="preserve"> </w:t>
      </w:r>
      <w:r w:rsidR="00CE293E" w:rsidRPr="006D1F2F">
        <w:rPr>
          <w:rFonts w:eastAsia="MS Mincho"/>
          <w:sz w:val="22"/>
          <w:szCs w:val="22"/>
          <w:u w:val="single"/>
          <w:lang w:val="es-MX" w:eastAsia="es-ES_tradnl"/>
        </w:rPr>
        <w:t>necesidades</w:t>
      </w:r>
      <w:r w:rsidR="00D27448" w:rsidRPr="006D1F2F">
        <w:rPr>
          <w:rFonts w:eastAsia="MS Mincho"/>
          <w:sz w:val="22"/>
          <w:szCs w:val="22"/>
          <w:u w:val="single"/>
          <w:lang w:val="es-MX" w:eastAsia="es-ES_tradnl"/>
        </w:rPr>
        <w:t xml:space="preserve"> </w:t>
      </w:r>
      <w:r w:rsidR="00CE293E" w:rsidRPr="006D1F2F">
        <w:rPr>
          <w:rFonts w:eastAsia="MS Mincho"/>
          <w:sz w:val="22"/>
          <w:szCs w:val="22"/>
          <w:u w:val="single"/>
          <w:lang w:val="es-MX" w:eastAsia="es-ES_tradnl"/>
        </w:rPr>
        <w:t>de</w:t>
      </w:r>
      <w:r w:rsidR="00D27448" w:rsidRPr="006D1F2F">
        <w:rPr>
          <w:rFonts w:eastAsia="MS Mincho"/>
          <w:sz w:val="22"/>
          <w:szCs w:val="22"/>
          <w:u w:val="single"/>
          <w:lang w:val="es-MX" w:eastAsia="es-ES_tradnl"/>
        </w:rPr>
        <w:t xml:space="preserve"> </w:t>
      </w:r>
      <w:r w:rsidR="00CE293E" w:rsidRPr="006D1F2F">
        <w:rPr>
          <w:rFonts w:eastAsia="MS Mincho"/>
          <w:sz w:val="22"/>
          <w:szCs w:val="22"/>
          <w:u w:val="single"/>
          <w:lang w:val="es-MX" w:eastAsia="es-ES_tradnl"/>
        </w:rPr>
        <w:t>sus</w:t>
      </w:r>
      <w:r w:rsidR="00D27448" w:rsidRPr="006D1F2F">
        <w:rPr>
          <w:rFonts w:eastAsia="MS Mincho"/>
          <w:sz w:val="22"/>
          <w:szCs w:val="22"/>
          <w:u w:val="single"/>
          <w:lang w:val="es-MX" w:eastAsia="es-ES_tradnl"/>
        </w:rPr>
        <w:t xml:space="preserve"> </w:t>
      </w:r>
      <w:r w:rsidR="00CE293E" w:rsidRPr="006D1F2F">
        <w:rPr>
          <w:rFonts w:eastAsia="MS Mincho"/>
          <w:sz w:val="22"/>
          <w:szCs w:val="22"/>
          <w:u w:val="single"/>
          <w:lang w:val="es-MX" w:eastAsia="es-ES_tradnl"/>
        </w:rPr>
        <w:t>familiares</w:t>
      </w:r>
      <w:r w:rsidR="00BF7CE7" w:rsidRPr="006D1F2F">
        <w:rPr>
          <w:rFonts w:eastAsia="MS Mincho"/>
          <w:sz w:val="22"/>
          <w:szCs w:val="22"/>
          <w:lang w:val="es-MX" w:eastAsia="es-ES_tradnl"/>
        </w:rPr>
        <w:t xml:space="preserve"> </w:t>
      </w:r>
    </w:p>
    <w:p w14:paraId="75827BE2" w14:textId="77777777" w:rsidR="00105CAF" w:rsidRPr="006D1F2F" w:rsidRDefault="00105CAF" w:rsidP="000C1E65">
      <w:pPr>
        <w:ind w:firstLine="720"/>
        <w:jc w:val="both"/>
        <w:rPr>
          <w:sz w:val="22"/>
          <w:szCs w:val="22"/>
          <w:lang w:val="es-MX"/>
        </w:rPr>
      </w:pPr>
    </w:p>
    <w:p w14:paraId="3D592985" w14:textId="52E53ABA" w:rsidR="00670649" w:rsidRPr="006D1F2F" w:rsidRDefault="00CE293E" w:rsidP="000C1E65">
      <w:pPr>
        <w:ind w:firstLine="708"/>
        <w:jc w:val="both"/>
        <w:rPr>
          <w:b/>
          <w:color w:val="000000"/>
          <w:sz w:val="22"/>
          <w:szCs w:val="22"/>
          <w:lang w:val="es-MX"/>
        </w:rPr>
      </w:pPr>
      <w:r w:rsidRPr="006D1F2F">
        <w:rPr>
          <w:rFonts w:eastAsia="MS Mincho"/>
          <w:sz w:val="22"/>
          <w:szCs w:val="22"/>
          <w:lang w:val="es-MX" w:eastAsia="es-ES_tradnl"/>
        </w:rPr>
        <w:t>REAFIRMANDO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responsabilidad</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AA4130" w:rsidRPr="006D1F2F">
        <w:rPr>
          <w:rFonts w:eastAsia="MS Mincho"/>
          <w:sz w:val="22"/>
          <w:szCs w:val="22"/>
          <w:lang w:val="es-MX" w:eastAsia="es-ES_tradnl"/>
        </w:rPr>
        <w:t>que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Estados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Miembros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continuar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desplegando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esfuerzos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que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sean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necesarios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para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aliviar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el</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sufrimiento,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Pr="006D1F2F">
        <w:rPr>
          <w:sz w:val="22"/>
          <w:szCs w:val="22"/>
          <w:lang w:val="es-MX"/>
        </w:rPr>
        <w:t>ansiedad</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la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incertidumbre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por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que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atraviesan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familiares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personas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dadas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por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desaparecidas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raíz</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situaciones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conflicto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armado,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situaciones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violencia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armada,</w:t>
      </w:r>
      <w:r w:rsidR="00D27448" w:rsidRPr="006D1F2F">
        <w:rPr>
          <w:rFonts w:eastAsia="MS Mincho"/>
          <w:sz w:val="22"/>
          <w:szCs w:val="22"/>
          <w:lang w:val="es-MX" w:eastAsia="es-ES_tradnl"/>
        </w:rPr>
        <w:t xml:space="preserve"> </w:t>
      </w:r>
      <w:r w:rsidRPr="006D1F2F">
        <w:rPr>
          <w:rFonts w:eastAsia="MS Mincho"/>
          <w:bCs/>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migraciones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o</w:t>
      </w:r>
      <w:r w:rsidR="00D27448" w:rsidRPr="006D1F2F">
        <w:rPr>
          <w:rFonts w:eastAsia="MS Mincho"/>
          <w:sz w:val="22"/>
          <w:szCs w:val="22"/>
          <w:lang w:val="es-MX" w:eastAsia="es-ES_tradnl"/>
        </w:rPr>
        <w:t xml:space="preserve"> </w:t>
      </w:r>
      <w:r w:rsidRPr="006D1F2F">
        <w:rPr>
          <w:rFonts w:eastAsia="MS Mincho"/>
          <w:bCs/>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desastres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naturales,</w:t>
      </w:r>
      <w:r w:rsidR="00D27448" w:rsidRPr="006D1F2F">
        <w:rPr>
          <w:rFonts w:eastAsia="MS Mincho"/>
          <w:sz w:val="22"/>
          <w:szCs w:val="22"/>
          <w:lang w:val="es-MX" w:eastAsia="es-ES_tradnl"/>
        </w:rPr>
        <w:t xml:space="preserve"> </w:t>
      </w:r>
      <w:r w:rsidR="00C84638" w:rsidRPr="006D1F2F">
        <w:rPr>
          <w:rFonts w:eastAsia="MS Mincho"/>
          <w:sz w:val="22"/>
          <w:szCs w:val="22"/>
          <w:lang w:val="es-MX" w:eastAsia="es-ES_tradnl"/>
        </w:rPr>
        <w:t>o</w:t>
      </w:r>
      <w:r w:rsidR="00D27448" w:rsidRPr="006D1F2F">
        <w:rPr>
          <w:rFonts w:eastAsia="MS Mincho"/>
          <w:sz w:val="22"/>
          <w:szCs w:val="22"/>
          <w:lang w:val="es-MX" w:eastAsia="es-ES_tradnl"/>
        </w:rPr>
        <w:t xml:space="preserve"> </w:t>
      </w:r>
      <w:r w:rsidR="00C84638"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C84638" w:rsidRPr="006D1F2F">
        <w:rPr>
          <w:rFonts w:eastAsia="MS Mincho"/>
          <w:sz w:val="22"/>
          <w:szCs w:val="22"/>
          <w:lang w:val="es-MX" w:eastAsia="es-ES_tradnl"/>
        </w:rPr>
        <w:t>otro</w:t>
      </w:r>
      <w:r w:rsidR="00D27448" w:rsidRPr="006D1F2F">
        <w:rPr>
          <w:rFonts w:eastAsia="MS Mincho"/>
          <w:sz w:val="22"/>
          <w:szCs w:val="22"/>
          <w:lang w:val="es-MX" w:eastAsia="es-ES_tradnl"/>
        </w:rPr>
        <w:t xml:space="preserve"> </w:t>
      </w:r>
      <w:r w:rsidR="00C84638" w:rsidRPr="006D1F2F">
        <w:rPr>
          <w:rFonts w:eastAsia="MS Mincho"/>
          <w:sz w:val="22"/>
          <w:szCs w:val="22"/>
          <w:lang w:val="es-MX" w:eastAsia="es-ES_tradnl"/>
        </w:rPr>
        <w:t>tipo</w:t>
      </w:r>
      <w:r w:rsidRPr="006D1F2F">
        <w:rPr>
          <w:rFonts w:eastAsia="MS Mincho"/>
          <w:sz w:val="22"/>
          <w:szCs w:val="22"/>
          <w:lang w:val="es-MX" w:eastAsia="es-ES_tradnl"/>
        </w:rPr>
        <w:t>,</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para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dar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respuesta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sus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diversas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necesidades,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así</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como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para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satisfacer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su</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derecho</w:t>
      </w:r>
      <w:r w:rsidR="00D27448" w:rsidRPr="006D1F2F">
        <w:rPr>
          <w:rFonts w:eastAsia="MS Mincho"/>
          <w:sz w:val="22"/>
          <w:szCs w:val="22"/>
          <w:lang w:val="es-MX" w:eastAsia="es-ES_tradnl"/>
        </w:rPr>
        <w:t xml:space="preserve"> </w:t>
      </w:r>
      <w:r w:rsidR="00AA4130"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verdad</w:t>
      </w:r>
      <w:r w:rsidR="00AA4130" w:rsidRPr="006D1F2F">
        <w:rPr>
          <w:rFonts w:eastAsia="MS Mincho"/>
          <w:sz w:val="22"/>
          <w:szCs w:val="22"/>
          <w:lang w:val="es-MX" w:eastAsia="es-ES_tradnl"/>
        </w:rPr>
        <w:t>,</w:t>
      </w:r>
      <w:r w:rsidR="00D27448" w:rsidRPr="006D1F2F">
        <w:rPr>
          <w:rFonts w:eastAsia="MS Mincho"/>
          <w:sz w:val="22"/>
          <w:szCs w:val="22"/>
          <w:lang w:val="es-MX" w:eastAsia="es-ES_tradnl"/>
        </w:rPr>
        <w:t xml:space="preserve"> </w:t>
      </w:r>
      <w:r w:rsidR="00AD09CB"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AD09CB" w:rsidRPr="006D1F2F">
        <w:rPr>
          <w:rFonts w:eastAsia="MS Mincho"/>
          <w:sz w:val="22"/>
          <w:szCs w:val="22"/>
          <w:lang w:val="es-MX" w:eastAsia="es-ES_tradnl"/>
        </w:rPr>
        <w:t>justicia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y</w:t>
      </w:r>
      <w:r w:rsidR="00AD09CB" w:rsidRPr="006D1F2F">
        <w:rPr>
          <w:rFonts w:eastAsia="MS Mincho"/>
          <w:sz w:val="22"/>
          <w:szCs w:val="22"/>
          <w:lang w:val="es-MX" w:eastAsia="es-ES_tradnl"/>
        </w:rPr>
        <w:t xml:space="preserve">, </w:t>
      </w:r>
      <w:r w:rsidRPr="006D1F2F">
        <w:rPr>
          <w:rFonts w:eastAsia="MS Mincho"/>
          <w:sz w:val="22"/>
          <w:szCs w:val="22"/>
          <w:lang w:val="es-MX" w:eastAsia="es-ES_tradnl"/>
        </w:rPr>
        <w:t>cuando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sea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procedente</w:t>
      </w:r>
      <w:r w:rsidR="00670649" w:rsidRPr="006D1F2F">
        <w:rPr>
          <w:rFonts w:eastAsia="MS Mincho"/>
          <w:sz w:val="22"/>
          <w:szCs w:val="22"/>
          <w:lang w:val="es-MX" w:eastAsia="es-ES_tradnl"/>
        </w:rPr>
        <w:t>,</w:t>
      </w:r>
      <w:r w:rsidR="00D27448" w:rsidRPr="006D1F2F">
        <w:rPr>
          <w:rFonts w:eastAsia="MS Mincho"/>
          <w:sz w:val="22"/>
          <w:szCs w:val="22"/>
          <w:lang w:val="es-MX" w:eastAsia="es-ES_tradnl"/>
        </w:rPr>
        <w:t xml:space="preserve"> </w:t>
      </w:r>
      <w:r w:rsidR="00AD09CB"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D20892" w:rsidRPr="006D1F2F">
        <w:rPr>
          <w:rFonts w:eastAsia="MS Mincho"/>
          <w:sz w:val="22"/>
          <w:szCs w:val="22"/>
          <w:lang w:val="es-MX" w:eastAsia="es-ES_tradnl"/>
        </w:rPr>
        <w:t>reparación</w:t>
      </w:r>
      <w:r w:rsidR="00D27448" w:rsidRPr="006D1F2F">
        <w:rPr>
          <w:rFonts w:eastAsia="MS Mincho"/>
          <w:sz w:val="22"/>
          <w:szCs w:val="22"/>
          <w:lang w:val="es-MX" w:eastAsia="es-ES_tradnl"/>
        </w:rPr>
        <w:t xml:space="preserve"> </w:t>
      </w:r>
      <w:r w:rsidR="00D20892" w:rsidRPr="006D1F2F">
        <w:rPr>
          <w:rFonts w:eastAsia="MS Mincho"/>
          <w:sz w:val="22"/>
          <w:szCs w:val="22"/>
          <w:lang w:val="es-MX" w:eastAsia="es-ES_tradnl"/>
        </w:rPr>
        <w:t>por</w:t>
      </w:r>
      <w:r w:rsidR="00D27448" w:rsidRPr="006D1F2F">
        <w:rPr>
          <w:rFonts w:eastAsia="MS Mincho"/>
          <w:sz w:val="22"/>
          <w:szCs w:val="22"/>
          <w:lang w:val="es-MX" w:eastAsia="es-ES_tradnl"/>
        </w:rPr>
        <w:t xml:space="preserve"> </w:t>
      </w:r>
      <w:r w:rsidR="00D20892" w:rsidRPr="006D1F2F">
        <w:rPr>
          <w:rFonts w:eastAsia="MS Mincho"/>
          <w:sz w:val="22"/>
          <w:szCs w:val="22"/>
          <w:lang w:val="es-MX" w:eastAsia="es-ES_tradnl"/>
        </w:rPr>
        <w:t>el</w:t>
      </w:r>
      <w:r w:rsidR="00D27448" w:rsidRPr="006D1F2F">
        <w:rPr>
          <w:rFonts w:eastAsia="MS Mincho"/>
          <w:sz w:val="22"/>
          <w:szCs w:val="22"/>
          <w:lang w:val="es-MX" w:eastAsia="es-ES_tradnl"/>
        </w:rPr>
        <w:t xml:space="preserve"> </w:t>
      </w:r>
      <w:r w:rsidR="00D20892" w:rsidRPr="006D1F2F">
        <w:rPr>
          <w:rFonts w:eastAsia="MS Mincho"/>
          <w:sz w:val="22"/>
          <w:szCs w:val="22"/>
          <w:lang w:val="es-MX" w:eastAsia="es-ES_tradnl"/>
        </w:rPr>
        <w:t>daño</w:t>
      </w:r>
      <w:r w:rsidR="00D27448" w:rsidRPr="006D1F2F">
        <w:rPr>
          <w:rFonts w:eastAsia="MS Mincho"/>
          <w:sz w:val="22"/>
          <w:szCs w:val="22"/>
          <w:lang w:val="es-MX" w:eastAsia="es-ES_tradnl"/>
        </w:rPr>
        <w:t xml:space="preserve"> </w:t>
      </w:r>
      <w:r w:rsidR="00D20892" w:rsidRPr="006D1F2F">
        <w:rPr>
          <w:rFonts w:eastAsia="MS Mincho"/>
          <w:sz w:val="22"/>
          <w:szCs w:val="22"/>
          <w:lang w:val="es-MX" w:eastAsia="es-ES_tradnl"/>
        </w:rPr>
        <w:t>causado,</w:t>
      </w:r>
      <w:r w:rsidR="00B91416" w:rsidRPr="006D1F2F">
        <w:rPr>
          <w:rFonts w:eastAsia="Calibri"/>
          <w:sz w:val="22"/>
          <w:szCs w:val="22"/>
          <w:u w:val="single"/>
          <w:vertAlign w:val="superscript"/>
          <w:lang w:val="es-MX" w:eastAsia="es-ES"/>
        </w:rPr>
        <w:footnoteReference w:id="7"/>
      </w:r>
      <w:r w:rsidR="00B91416" w:rsidRPr="006D1F2F">
        <w:rPr>
          <w:rFonts w:eastAsia="Calibri"/>
          <w:color w:val="000000"/>
          <w:sz w:val="22"/>
          <w:szCs w:val="22"/>
          <w:vertAlign w:val="superscript"/>
          <w:lang w:val="es-MX" w:eastAsia="es-ES"/>
        </w:rPr>
        <w:t>/</w:t>
      </w:r>
      <w:r w:rsidR="00E4346D" w:rsidRPr="006D1F2F">
        <w:rPr>
          <w:rFonts w:eastAsia="MS Mincho"/>
          <w:sz w:val="22"/>
          <w:szCs w:val="22"/>
          <w:lang w:val="es-MX" w:eastAsia="es-ES_tradnl"/>
        </w:rPr>
        <w:t xml:space="preserve"> </w:t>
      </w:r>
    </w:p>
    <w:p w14:paraId="29D789DC" w14:textId="16D7BB5E" w:rsidR="00CE293E" w:rsidRPr="006D1F2F" w:rsidRDefault="00CE293E" w:rsidP="000C1E65">
      <w:pPr>
        <w:tabs>
          <w:tab w:val="left" w:pos="720"/>
          <w:tab w:val="left" w:pos="1440"/>
          <w:tab w:val="left" w:pos="2160"/>
          <w:tab w:val="left" w:pos="2880"/>
          <w:tab w:val="left" w:pos="3600"/>
          <w:tab w:val="left" w:pos="4320"/>
          <w:tab w:val="left" w:pos="5760"/>
          <w:tab w:val="left" w:pos="6480"/>
          <w:tab w:val="left" w:pos="7200"/>
          <w:tab w:val="left" w:pos="7920"/>
        </w:tabs>
        <w:ind w:right="58"/>
        <w:jc w:val="both"/>
        <w:rPr>
          <w:rFonts w:eastAsia="MS Mincho"/>
          <w:sz w:val="22"/>
          <w:szCs w:val="22"/>
          <w:lang w:val="es-MX" w:eastAsia="es-ES_tradnl"/>
        </w:rPr>
      </w:pPr>
    </w:p>
    <w:p w14:paraId="75F2EE03" w14:textId="77777777" w:rsidR="00CE293E" w:rsidRPr="006D1F2F" w:rsidRDefault="00CE293E" w:rsidP="000C1E65">
      <w:pPr>
        <w:tabs>
          <w:tab w:val="left" w:pos="720"/>
          <w:tab w:val="left" w:pos="1440"/>
          <w:tab w:val="left" w:pos="2160"/>
          <w:tab w:val="left" w:pos="2880"/>
          <w:tab w:val="left" w:pos="3600"/>
          <w:tab w:val="left" w:pos="4320"/>
          <w:tab w:val="left" w:pos="5760"/>
          <w:tab w:val="left" w:pos="6480"/>
          <w:tab w:val="left" w:pos="7200"/>
          <w:tab w:val="left" w:pos="7920"/>
        </w:tabs>
        <w:ind w:right="61"/>
        <w:jc w:val="both"/>
        <w:rPr>
          <w:rFonts w:eastAsia="MS Mincho"/>
          <w:sz w:val="22"/>
          <w:szCs w:val="22"/>
          <w:lang w:val="es-MX" w:eastAsia="es-ES_tradnl"/>
        </w:rPr>
      </w:pPr>
      <w:r w:rsidRPr="006D1F2F">
        <w:rPr>
          <w:rFonts w:eastAsia="MS Mincho"/>
          <w:sz w:val="22"/>
          <w:szCs w:val="22"/>
          <w:lang w:val="es-MX" w:eastAsia="es-ES_tradnl"/>
        </w:rPr>
        <w:t>RESUELVE:</w:t>
      </w:r>
    </w:p>
    <w:p w14:paraId="03A1EEB1" w14:textId="77777777" w:rsidR="00CE293E" w:rsidRPr="006D1F2F" w:rsidRDefault="00CE293E" w:rsidP="000C1E65">
      <w:pPr>
        <w:tabs>
          <w:tab w:val="left" w:pos="720"/>
          <w:tab w:val="left" w:pos="1440"/>
          <w:tab w:val="left" w:pos="2160"/>
          <w:tab w:val="left" w:pos="2880"/>
          <w:tab w:val="left" w:pos="3600"/>
          <w:tab w:val="left" w:pos="4320"/>
          <w:tab w:val="left" w:pos="5760"/>
          <w:tab w:val="left" w:pos="6480"/>
          <w:tab w:val="left" w:pos="7200"/>
          <w:tab w:val="left" w:pos="7920"/>
        </w:tabs>
        <w:ind w:right="58"/>
        <w:jc w:val="both"/>
        <w:rPr>
          <w:rFonts w:eastAsia="MS Mincho"/>
          <w:sz w:val="22"/>
          <w:szCs w:val="22"/>
          <w:lang w:val="es-MX" w:eastAsia="es-ES_tradnl"/>
        </w:rPr>
      </w:pPr>
    </w:p>
    <w:p w14:paraId="023F4FD5" w14:textId="359BFAFE" w:rsidR="00670649" w:rsidRPr="006D1F2F" w:rsidRDefault="00CE293E" w:rsidP="000C1E65">
      <w:pPr>
        <w:ind w:firstLine="708"/>
        <w:jc w:val="both"/>
        <w:rPr>
          <w:b/>
          <w:i/>
          <w:sz w:val="22"/>
          <w:szCs w:val="22"/>
        </w:rPr>
      </w:pPr>
      <w:r w:rsidRPr="006D1F2F">
        <w:rPr>
          <w:rFonts w:eastAsia="MS Mincho"/>
          <w:sz w:val="22"/>
          <w:szCs w:val="22"/>
          <w:lang w:val="es-MX" w:eastAsia="es-ES_tradnl"/>
        </w:rPr>
        <w:tab/>
        <w:t>1.</w:t>
      </w:r>
      <w:r w:rsidRPr="006D1F2F">
        <w:rPr>
          <w:rFonts w:eastAsia="MS Mincho"/>
          <w:sz w:val="22"/>
          <w:szCs w:val="22"/>
          <w:lang w:val="es-MX" w:eastAsia="es-ES_tradnl"/>
        </w:rPr>
        <w:tab/>
        <w:t>Instar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Estados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Miembros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que,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conformidad</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con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sus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obligaciones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materia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derecho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internacional</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humanitario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derecho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internacional</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derechos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humanos,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tomando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consideración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jurisprudencia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existente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materia,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continúen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con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adopción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progresiva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medidas,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incluidas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aprobación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leyes,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protocolos,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lineamientos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otras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disposiciones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nacionales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carácter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normativo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institucional</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destinadas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w:t>
      </w:r>
      <w:r w:rsidR="007E68FC">
        <w:rPr>
          <w:rFonts w:eastAsia="MS Mincho"/>
          <w:sz w:val="22"/>
          <w:szCs w:val="22"/>
          <w:lang w:val="es-MX" w:eastAsia="es-ES_tradnl"/>
        </w:rPr>
        <w:t xml:space="preserve"> </w:t>
      </w:r>
    </w:p>
    <w:p w14:paraId="5DCD0DA3" w14:textId="77777777" w:rsidR="00291BE7" w:rsidRPr="006D1F2F" w:rsidRDefault="00291BE7" w:rsidP="000C1E65">
      <w:pPr>
        <w:ind w:firstLine="708"/>
        <w:jc w:val="both"/>
        <w:rPr>
          <w:b/>
          <w:color w:val="000000"/>
          <w:sz w:val="22"/>
          <w:szCs w:val="22"/>
          <w:lang w:val="es-MX"/>
        </w:rPr>
      </w:pPr>
    </w:p>
    <w:p w14:paraId="495D6C3D" w14:textId="327FA974" w:rsidR="00FC02EC" w:rsidRPr="006D1F2F" w:rsidRDefault="00FC02EC" w:rsidP="000C1E65">
      <w:pPr>
        <w:numPr>
          <w:ilvl w:val="0"/>
          <w:numId w:val="19"/>
        </w:numPr>
        <w:ind w:left="2160" w:right="58" w:hanging="630"/>
        <w:jc w:val="both"/>
        <w:rPr>
          <w:rFonts w:eastAsia="MS Mincho"/>
          <w:sz w:val="22"/>
          <w:szCs w:val="22"/>
          <w:lang w:val="es-MX" w:eastAsia="es-ES_tradnl"/>
        </w:rPr>
      </w:pPr>
      <w:r w:rsidRPr="006D1F2F">
        <w:rPr>
          <w:rFonts w:eastAsia="MS Mincho"/>
          <w:sz w:val="22"/>
          <w:szCs w:val="22"/>
          <w:lang w:val="es-MX" w:eastAsia="es-ES_tradnl"/>
        </w:rPr>
        <w:t>prevenir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desaparición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personas,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con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particular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atención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relacionada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con</w:t>
      </w:r>
      <w:r w:rsidR="00D27448" w:rsidRPr="006D1F2F">
        <w:rPr>
          <w:rFonts w:eastAsia="MS Mincho"/>
          <w:sz w:val="22"/>
          <w:szCs w:val="22"/>
          <w:lang w:val="es-MX" w:eastAsia="es-ES_tradnl"/>
        </w:rPr>
        <w:t xml:space="preserve"> </w:t>
      </w:r>
      <w:r w:rsidRPr="006D1F2F">
        <w:rPr>
          <w:rFonts w:eastAsia="MS Mincho"/>
          <w:bCs/>
          <w:sz w:val="22"/>
          <w:szCs w:val="22"/>
          <w:lang w:val="es-MX" w:eastAsia="es-ES_tradnl"/>
        </w:rPr>
        <w:t>miembros</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de</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los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grupos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condición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vulnerabilidad,</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ese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contexto,</w:t>
      </w:r>
      <w:r w:rsidR="00D27448" w:rsidRPr="006D1F2F">
        <w:rPr>
          <w:rFonts w:eastAsia="MS Mincho"/>
          <w:sz w:val="22"/>
          <w:szCs w:val="22"/>
          <w:lang w:val="es-MX" w:eastAsia="es-ES_tradnl"/>
        </w:rPr>
        <w:t xml:space="preserve"> </w:t>
      </w:r>
      <w:r w:rsidRPr="006D1F2F">
        <w:rPr>
          <w:rFonts w:eastAsia="MS Mincho"/>
          <w:bCs/>
          <w:sz w:val="22"/>
          <w:szCs w:val="22"/>
          <w:lang w:val="es-MX" w:eastAsia="es-ES_tradnl"/>
        </w:rPr>
        <w:t>incluyendo</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niñas,</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niños</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y</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adolescentes</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no</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acompañados</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y</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mujeres</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y</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niñas;</w:t>
      </w:r>
    </w:p>
    <w:p w14:paraId="200E325C" w14:textId="77777777" w:rsidR="00FC02EC" w:rsidRPr="006D1F2F" w:rsidRDefault="00FC02EC" w:rsidP="000C1E65">
      <w:pPr>
        <w:tabs>
          <w:tab w:val="left" w:pos="720"/>
          <w:tab w:val="left" w:pos="1440"/>
          <w:tab w:val="left" w:pos="2160"/>
          <w:tab w:val="left" w:pos="2880"/>
          <w:tab w:val="left" w:pos="3600"/>
          <w:tab w:val="left" w:pos="4320"/>
          <w:tab w:val="left" w:pos="5760"/>
          <w:tab w:val="left" w:pos="6480"/>
          <w:tab w:val="left" w:pos="7200"/>
          <w:tab w:val="left" w:pos="7920"/>
        </w:tabs>
        <w:ind w:right="58"/>
        <w:jc w:val="both"/>
        <w:rPr>
          <w:rFonts w:eastAsia="MS Mincho"/>
          <w:b/>
          <w:sz w:val="22"/>
          <w:szCs w:val="22"/>
          <w:lang w:val="es-MX" w:eastAsia="es-ES_tradnl"/>
        </w:rPr>
      </w:pPr>
    </w:p>
    <w:p w14:paraId="1D839718" w14:textId="77777777" w:rsidR="00930687" w:rsidRPr="006D1F2F" w:rsidRDefault="00FC02EC" w:rsidP="00930687">
      <w:pPr>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61" w:hanging="720"/>
        <w:jc w:val="both"/>
        <w:rPr>
          <w:rFonts w:eastAsia="MS Mincho"/>
          <w:sz w:val="22"/>
          <w:szCs w:val="22"/>
          <w:lang w:val="es-MX" w:eastAsia="es-ES_tradnl"/>
        </w:rPr>
      </w:pPr>
      <w:r w:rsidRPr="006D1F2F">
        <w:rPr>
          <w:rFonts w:eastAsia="MS Mincho"/>
          <w:sz w:val="22"/>
          <w:szCs w:val="22"/>
          <w:lang w:eastAsia="es-ES_tradnl"/>
        </w:rPr>
        <w:t>atender</w:t>
      </w:r>
      <w:r w:rsidR="00D27448" w:rsidRPr="006D1F2F">
        <w:rPr>
          <w:rFonts w:eastAsia="MS Mincho"/>
          <w:sz w:val="22"/>
          <w:szCs w:val="22"/>
          <w:lang w:eastAsia="es-ES_tradnl"/>
        </w:rPr>
        <w:t xml:space="preserve"> </w:t>
      </w:r>
      <w:r w:rsidRPr="006D1F2F">
        <w:rPr>
          <w:rFonts w:eastAsia="MS Mincho"/>
          <w:sz w:val="22"/>
          <w:szCs w:val="22"/>
          <w:lang w:eastAsia="es-ES_tradnl"/>
        </w:rPr>
        <w:t>los</w:t>
      </w:r>
      <w:r w:rsidR="00D27448" w:rsidRPr="006D1F2F">
        <w:rPr>
          <w:rFonts w:eastAsia="MS Mincho"/>
          <w:sz w:val="22"/>
          <w:szCs w:val="22"/>
          <w:lang w:eastAsia="es-ES_tradnl"/>
        </w:rPr>
        <w:t xml:space="preserve"> </w:t>
      </w:r>
      <w:r w:rsidRPr="006D1F2F">
        <w:rPr>
          <w:rFonts w:eastAsia="MS Mincho"/>
          <w:sz w:val="22"/>
          <w:szCs w:val="22"/>
          <w:lang w:eastAsia="es-ES_tradnl"/>
        </w:rPr>
        <w:t>casos</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migrantes</w:t>
      </w:r>
      <w:r w:rsidR="00D27448" w:rsidRPr="006D1F2F">
        <w:rPr>
          <w:rFonts w:eastAsia="MS Mincho"/>
          <w:sz w:val="22"/>
          <w:szCs w:val="22"/>
          <w:lang w:eastAsia="es-ES_tradnl"/>
        </w:rPr>
        <w:t xml:space="preserve"> </w:t>
      </w:r>
      <w:r w:rsidRPr="006D1F2F">
        <w:rPr>
          <w:rFonts w:eastAsia="MS Mincho"/>
          <w:sz w:val="22"/>
          <w:szCs w:val="22"/>
          <w:lang w:eastAsia="es-ES_tradnl"/>
        </w:rPr>
        <w:t>desaparecidos,</w:t>
      </w:r>
      <w:r w:rsidR="00D27448" w:rsidRPr="006D1F2F">
        <w:rPr>
          <w:rFonts w:eastAsia="MS Mincho"/>
          <w:sz w:val="22"/>
          <w:szCs w:val="22"/>
          <w:lang w:eastAsia="es-ES_tradnl"/>
        </w:rPr>
        <w:t xml:space="preserve"> </w:t>
      </w:r>
      <w:r w:rsidRPr="006D1F2F">
        <w:rPr>
          <w:rFonts w:eastAsia="MS Mincho"/>
          <w:sz w:val="22"/>
          <w:szCs w:val="22"/>
          <w:lang w:eastAsia="es-ES_tradnl"/>
        </w:rPr>
        <w:t>así</w:t>
      </w:r>
      <w:r w:rsidR="00D27448" w:rsidRPr="006D1F2F">
        <w:rPr>
          <w:rFonts w:eastAsia="MS Mincho"/>
          <w:sz w:val="22"/>
          <w:szCs w:val="22"/>
          <w:lang w:eastAsia="es-ES_tradnl"/>
        </w:rPr>
        <w:t xml:space="preserve"> </w:t>
      </w:r>
      <w:r w:rsidRPr="006D1F2F">
        <w:rPr>
          <w:rFonts w:eastAsia="MS Mincho"/>
          <w:sz w:val="22"/>
          <w:szCs w:val="22"/>
          <w:lang w:eastAsia="es-ES_tradnl"/>
        </w:rPr>
        <w:t>como</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niñas,</w:t>
      </w:r>
      <w:r w:rsidR="00D27448" w:rsidRPr="006D1F2F">
        <w:rPr>
          <w:rFonts w:eastAsia="MS Mincho"/>
          <w:sz w:val="22"/>
          <w:szCs w:val="22"/>
          <w:lang w:eastAsia="es-ES_tradnl"/>
        </w:rPr>
        <w:t xml:space="preserve"> </w:t>
      </w:r>
      <w:r w:rsidRPr="006D1F2F">
        <w:rPr>
          <w:rFonts w:eastAsia="MS Mincho"/>
          <w:sz w:val="22"/>
          <w:szCs w:val="22"/>
          <w:lang w:eastAsia="es-ES_tradnl"/>
        </w:rPr>
        <w:t>niños</w:t>
      </w:r>
      <w:r w:rsidR="00D27448" w:rsidRPr="006D1F2F">
        <w:rPr>
          <w:rFonts w:eastAsia="MS Mincho"/>
          <w:sz w:val="22"/>
          <w:szCs w:val="22"/>
          <w:lang w:eastAsia="es-ES_tradnl"/>
        </w:rPr>
        <w:t xml:space="preserve"> </w:t>
      </w:r>
      <w:r w:rsidRPr="006D1F2F">
        <w:rPr>
          <w:rFonts w:eastAsia="MS Mincho"/>
          <w:sz w:val="22"/>
          <w:szCs w:val="22"/>
          <w:lang w:eastAsia="es-ES_tradnl"/>
        </w:rPr>
        <w:t>y</w:t>
      </w:r>
      <w:r w:rsidR="00D27448" w:rsidRPr="006D1F2F">
        <w:rPr>
          <w:rFonts w:eastAsia="MS Mincho"/>
          <w:b/>
          <w:strike/>
          <w:sz w:val="22"/>
          <w:szCs w:val="22"/>
          <w:lang w:eastAsia="es-ES_tradnl"/>
        </w:rPr>
        <w:t xml:space="preserve"> </w:t>
      </w:r>
      <w:r w:rsidRPr="006D1F2F">
        <w:rPr>
          <w:rFonts w:eastAsia="MS Mincho"/>
          <w:bCs/>
          <w:sz w:val="22"/>
          <w:szCs w:val="22"/>
          <w:lang w:eastAsia="es-ES_tradnl"/>
        </w:rPr>
        <w:t>adolescentes</w:t>
      </w:r>
      <w:r w:rsidR="00D27448" w:rsidRPr="006D1F2F">
        <w:rPr>
          <w:rFonts w:eastAsia="MS Mincho"/>
          <w:sz w:val="22"/>
          <w:szCs w:val="22"/>
          <w:lang w:eastAsia="es-ES_tradnl"/>
        </w:rPr>
        <w:t xml:space="preserve"> </w:t>
      </w:r>
      <w:r w:rsidRPr="006D1F2F">
        <w:rPr>
          <w:rFonts w:eastAsia="MS Mincho"/>
          <w:sz w:val="22"/>
          <w:szCs w:val="22"/>
          <w:lang w:eastAsia="es-ES_tradnl"/>
        </w:rPr>
        <w:t>dados</w:t>
      </w:r>
      <w:r w:rsidR="00D27448" w:rsidRPr="006D1F2F">
        <w:rPr>
          <w:rFonts w:eastAsia="MS Mincho"/>
          <w:sz w:val="22"/>
          <w:szCs w:val="22"/>
          <w:lang w:eastAsia="es-ES_tradnl"/>
        </w:rPr>
        <w:t xml:space="preserve"> </w:t>
      </w:r>
      <w:r w:rsidRPr="006D1F2F">
        <w:rPr>
          <w:rFonts w:eastAsia="MS Mincho"/>
          <w:sz w:val="22"/>
          <w:szCs w:val="22"/>
          <w:lang w:eastAsia="es-ES_tradnl"/>
        </w:rPr>
        <w:t>por</w:t>
      </w:r>
      <w:r w:rsidR="00D27448" w:rsidRPr="006D1F2F">
        <w:rPr>
          <w:rFonts w:eastAsia="MS Mincho"/>
          <w:sz w:val="22"/>
          <w:szCs w:val="22"/>
          <w:lang w:eastAsia="es-ES_tradnl"/>
        </w:rPr>
        <w:t xml:space="preserve"> </w:t>
      </w:r>
      <w:r w:rsidRPr="006D1F2F">
        <w:rPr>
          <w:rFonts w:eastAsia="MS Mincho"/>
          <w:sz w:val="22"/>
          <w:szCs w:val="22"/>
          <w:lang w:eastAsia="es-ES_tradnl"/>
        </w:rPr>
        <w:t>desaparecidos,</w:t>
      </w:r>
      <w:r w:rsidR="00D27448" w:rsidRPr="006D1F2F">
        <w:rPr>
          <w:rFonts w:eastAsia="MS Mincho"/>
          <w:sz w:val="22"/>
          <w:szCs w:val="22"/>
          <w:lang w:eastAsia="es-ES_tradnl"/>
        </w:rPr>
        <w:t xml:space="preserve"> </w:t>
      </w:r>
      <w:r w:rsidRPr="006D1F2F">
        <w:rPr>
          <w:rFonts w:eastAsia="MS Mincho"/>
          <w:sz w:val="22"/>
          <w:szCs w:val="22"/>
          <w:lang w:eastAsia="es-ES_tradnl"/>
        </w:rPr>
        <w:t>con</w:t>
      </w:r>
      <w:r w:rsidR="00D27448" w:rsidRPr="006D1F2F">
        <w:rPr>
          <w:rFonts w:eastAsia="MS Mincho"/>
          <w:sz w:val="22"/>
          <w:szCs w:val="22"/>
          <w:lang w:eastAsia="es-ES_tradnl"/>
        </w:rPr>
        <w:t xml:space="preserve"> </w:t>
      </w:r>
      <w:r w:rsidRPr="006D1F2F">
        <w:rPr>
          <w:rFonts w:eastAsia="MS Mincho"/>
          <w:sz w:val="22"/>
          <w:szCs w:val="22"/>
          <w:lang w:eastAsia="es-ES_tradnl"/>
        </w:rPr>
        <w:t>la</w:t>
      </w:r>
      <w:r w:rsidR="00D27448" w:rsidRPr="006D1F2F">
        <w:rPr>
          <w:rFonts w:eastAsia="MS Mincho"/>
          <w:sz w:val="22"/>
          <w:szCs w:val="22"/>
          <w:lang w:eastAsia="es-ES_tradnl"/>
        </w:rPr>
        <w:t xml:space="preserve"> </w:t>
      </w:r>
      <w:r w:rsidRPr="006D1F2F">
        <w:rPr>
          <w:rFonts w:eastAsia="MS Mincho"/>
          <w:sz w:val="22"/>
          <w:szCs w:val="22"/>
          <w:lang w:eastAsia="es-ES_tradnl"/>
        </w:rPr>
        <w:t>finalidad</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buscarlos,</w:t>
      </w:r>
      <w:r w:rsidR="00D27448" w:rsidRPr="006D1F2F">
        <w:rPr>
          <w:rFonts w:eastAsia="MS Mincho"/>
          <w:sz w:val="22"/>
          <w:szCs w:val="22"/>
          <w:lang w:eastAsia="es-ES_tradnl"/>
        </w:rPr>
        <w:t xml:space="preserve"> </w:t>
      </w:r>
      <w:r w:rsidRPr="006D1F2F">
        <w:rPr>
          <w:rFonts w:eastAsia="MS Mincho"/>
          <w:sz w:val="22"/>
          <w:szCs w:val="22"/>
          <w:lang w:eastAsia="es-ES_tradnl"/>
        </w:rPr>
        <w:t>localizarlos</w:t>
      </w:r>
      <w:r w:rsidR="00D27448" w:rsidRPr="006D1F2F">
        <w:rPr>
          <w:rFonts w:eastAsia="MS Mincho"/>
          <w:sz w:val="22"/>
          <w:szCs w:val="22"/>
          <w:lang w:eastAsia="es-ES_tradnl"/>
        </w:rPr>
        <w:t xml:space="preserve"> </w:t>
      </w:r>
      <w:r w:rsidRPr="006D1F2F">
        <w:rPr>
          <w:rFonts w:eastAsia="MS Mincho"/>
          <w:sz w:val="22"/>
          <w:szCs w:val="22"/>
          <w:lang w:eastAsia="es-ES_tradnl"/>
        </w:rPr>
        <w:t>y,</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ser</w:t>
      </w:r>
      <w:r w:rsidR="00D27448" w:rsidRPr="006D1F2F">
        <w:rPr>
          <w:rFonts w:eastAsia="MS Mincho"/>
          <w:sz w:val="22"/>
          <w:szCs w:val="22"/>
          <w:lang w:eastAsia="es-ES_tradnl"/>
        </w:rPr>
        <w:t xml:space="preserve"> </w:t>
      </w:r>
      <w:r w:rsidRPr="006D1F2F">
        <w:rPr>
          <w:rFonts w:eastAsia="MS Mincho"/>
          <w:sz w:val="22"/>
          <w:szCs w:val="22"/>
          <w:lang w:eastAsia="es-ES_tradnl"/>
        </w:rPr>
        <w:t>posible,</w:t>
      </w:r>
      <w:r w:rsidR="00D27448" w:rsidRPr="006D1F2F">
        <w:rPr>
          <w:rFonts w:eastAsia="MS Mincho"/>
          <w:sz w:val="22"/>
          <w:szCs w:val="22"/>
          <w:lang w:eastAsia="es-ES_tradnl"/>
        </w:rPr>
        <w:t xml:space="preserve"> </w:t>
      </w:r>
      <w:r w:rsidRPr="006D1F2F">
        <w:rPr>
          <w:rFonts w:eastAsia="MS Mincho"/>
          <w:sz w:val="22"/>
          <w:szCs w:val="22"/>
          <w:lang w:eastAsia="es-ES_tradnl"/>
        </w:rPr>
        <w:t>reunirlos</w:t>
      </w:r>
      <w:r w:rsidR="00D27448" w:rsidRPr="006D1F2F">
        <w:rPr>
          <w:rFonts w:eastAsia="MS Mincho"/>
          <w:sz w:val="22"/>
          <w:szCs w:val="22"/>
          <w:lang w:eastAsia="es-ES_tradnl"/>
        </w:rPr>
        <w:t xml:space="preserve"> </w:t>
      </w:r>
      <w:r w:rsidRPr="006D1F2F">
        <w:rPr>
          <w:rFonts w:eastAsia="MS Mincho"/>
          <w:sz w:val="22"/>
          <w:szCs w:val="22"/>
          <w:lang w:eastAsia="es-ES_tradnl"/>
        </w:rPr>
        <w:t>con</w:t>
      </w:r>
      <w:r w:rsidR="00D27448" w:rsidRPr="006D1F2F">
        <w:rPr>
          <w:rFonts w:eastAsia="MS Mincho"/>
          <w:sz w:val="22"/>
          <w:szCs w:val="22"/>
          <w:lang w:eastAsia="es-ES_tradnl"/>
        </w:rPr>
        <w:t xml:space="preserve"> </w:t>
      </w:r>
      <w:r w:rsidRPr="006D1F2F">
        <w:rPr>
          <w:rFonts w:eastAsia="MS Mincho"/>
          <w:sz w:val="22"/>
          <w:szCs w:val="22"/>
          <w:lang w:eastAsia="es-ES_tradnl"/>
        </w:rPr>
        <w:t>sus</w:t>
      </w:r>
      <w:r w:rsidR="00D27448" w:rsidRPr="006D1F2F">
        <w:rPr>
          <w:rFonts w:eastAsia="MS Mincho"/>
          <w:sz w:val="22"/>
          <w:szCs w:val="22"/>
          <w:lang w:eastAsia="es-ES_tradnl"/>
        </w:rPr>
        <w:t xml:space="preserve"> </w:t>
      </w:r>
      <w:r w:rsidRPr="006D1F2F">
        <w:rPr>
          <w:rFonts w:eastAsia="MS Mincho"/>
          <w:sz w:val="22"/>
          <w:szCs w:val="22"/>
          <w:lang w:eastAsia="es-ES_tradnl"/>
        </w:rPr>
        <w:t>familias,</w:t>
      </w:r>
      <w:r w:rsidR="00D27448" w:rsidRPr="006D1F2F">
        <w:rPr>
          <w:rFonts w:eastAsia="MS Mincho"/>
          <w:sz w:val="22"/>
          <w:szCs w:val="22"/>
          <w:lang w:eastAsia="es-ES_tradnl"/>
        </w:rPr>
        <w:t xml:space="preserve"> </w:t>
      </w:r>
      <w:r w:rsidRPr="006D1F2F">
        <w:rPr>
          <w:rFonts w:eastAsia="MS Mincho"/>
          <w:sz w:val="22"/>
          <w:szCs w:val="22"/>
          <w:lang w:eastAsia="es-ES_tradnl"/>
        </w:rPr>
        <w:t>en</w:t>
      </w:r>
      <w:r w:rsidR="00D27448" w:rsidRPr="006D1F2F">
        <w:rPr>
          <w:rFonts w:eastAsia="MS Mincho"/>
          <w:sz w:val="22"/>
          <w:szCs w:val="22"/>
          <w:lang w:eastAsia="es-ES_tradnl"/>
        </w:rPr>
        <w:t xml:space="preserve"> </w:t>
      </w:r>
      <w:r w:rsidRPr="006D1F2F">
        <w:rPr>
          <w:rFonts w:eastAsia="MS Mincho"/>
          <w:sz w:val="22"/>
          <w:szCs w:val="22"/>
          <w:lang w:eastAsia="es-ES_tradnl"/>
        </w:rPr>
        <w:t>caso</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que</w:t>
      </w:r>
      <w:r w:rsidR="00D27448" w:rsidRPr="006D1F2F">
        <w:rPr>
          <w:rFonts w:eastAsia="MS Mincho"/>
          <w:sz w:val="22"/>
          <w:szCs w:val="22"/>
          <w:lang w:eastAsia="es-ES_tradnl"/>
        </w:rPr>
        <w:t xml:space="preserve"> </w:t>
      </w:r>
      <w:r w:rsidRPr="006D1F2F">
        <w:rPr>
          <w:rFonts w:eastAsia="MS Mincho"/>
          <w:sz w:val="22"/>
          <w:szCs w:val="22"/>
          <w:lang w:eastAsia="es-ES_tradnl"/>
        </w:rPr>
        <w:t>hayan</w:t>
      </w:r>
      <w:r w:rsidR="00D27448" w:rsidRPr="006D1F2F">
        <w:rPr>
          <w:rFonts w:eastAsia="MS Mincho"/>
          <w:sz w:val="22"/>
          <w:szCs w:val="22"/>
          <w:lang w:eastAsia="es-ES_tradnl"/>
        </w:rPr>
        <w:t xml:space="preserve"> </w:t>
      </w:r>
      <w:r w:rsidRPr="006D1F2F">
        <w:rPr>
          <w:rFonts w:eastAsia="MS Mincho"/>
          <w:sz w:val="22"/>
          <w:szCs w:val="22"/>
          <w:lang w:eastAsia="es-ES_tradnl"/>
        </w:rPr>
        <w:t>fallecido</w:t>
      </w:r>
      <w:r w:rsidR="00D27448" w:rsidRPr="006D1F2F">
        <w:rPr>
          <w:rFonts w:eastAsia="MS Mincho"/>
          <w:sz w:val="22"/>
          <w:szCs w:val="22"/>
          <w:lang w:eastAsia="es-ES_tradnl"/>
        </w:rPr>
        <w:t xml:space="preserve"> </w:t>
      </w:r>
      <w:r w:rsidRPr="006D1F2F">
        <w:rPr>
          <w:rFonts w:eastAsia="MS Mincho"/>
          <w:sz w:val="22"/>
          <w:szCs w:val="22"/>
          <w:lang w:eastAsia="es-ES_tradnl"/>
        </w:rPr>
        <w:t>identificarlos</w:t>
      </w:r>
      <w:r w:rsidR="00D27448" w:rsidRPr="006D1F2F">
        <w:rPr>
          <w:rFonts w:eastAsia="MS Mincho"/>
          <w:sz w:val="22"/>
          <w:szCs w:val="22"/>
          <w:lang w:eastAsia="es-ES_tradnl"/>
        </w:rPr>
        <w:t xml:space="preserve"> </w:t>
      </w:r>
      <w:r w:rsidRPr="006D1F2F">
        <w:rPr>
          <w:rFonts w:eastAsia="MS Mincho"/>
          <w:sz w:val="22"/>
          <w:szCs w:val="22"/>
          <w:lang w:eastAsia="es-ES_tradnl"/>
        </w:rPr>
        <w:t>y</w:t>
      </w:r>
      <w:r w:rsidR="00D27448" w:rsidRPr="006D1F2F">
        <w:rPr>
          <w:rFonts w:eastAsia="MS Mincho"/>
          <w:sz w:val="22"/>
          <w:szCs w:val="22"/>
          <w:lang w:eastAsia="es-ES_tradnl"/>
        </w:rPr>
        <w:t xml:space="preserve"> </w:t>
      </w:r>
      <w:r w:rsidRPr="006D1F2F">
        <w:rPr>
          <w:rFonts w:eastAsia="MS Mincho"/>
          <w:sz w:val="22"/>
          <w:szCs w:val="22"/>
          <w:lang w:eastAsia="es-ES_tradnl"/>
        </w:rPr>
        <w:t>restituir</w:t>
      </w:r>
      <w:r w:rsidR="00D27448" w:rsidRPr="006D1F2F">
        <w:rPr>
          <w:rFonts w:eastAsia="MS Mincho"/>
          <w:sz w:val="22"/>
          <w:szCs w:val="22"/>
          <w:lang w:eastAsia="es-ES_tradnl"/>
        </w:rPr>
        <w:t xml:space="preserve"> </w:t>
      </w:r>
      <w:r w:rsidRPr="006D1F2F">
        <w:rPr>
          <w:rFonts w:eastAsia="MS Mincho"/>
          <w:sz w:val="22"/>
          <w:szCs w:val="22"/>
          <w:lang w:eastAsia="es-ES_tradnl"/>
        </w:rPr>
        <w:t>sus</w:t>
      </w:r>
      <w:r w:rsidR="00D27448" w:rsidRPr="006D1F2F">
        <w:rPr>
          <w:rFonts w:eastAsia="MS Mincho"/>
          <w:sz w:val="22"/>
          <w:szCs w:val="22"/>
          <w:lang w:eastAsia="es-ES_tradnl"/>
        </w:rPr>
        <w:t xml:space="preserve"> </w:t>
      </w:r>
      <w:r w:rsidRPr="006D1F2F">
        <w:rPr>
          <w:rFonts w:eastAsia="MS Mincho"/>
          <w:sz w:val="22"/>
          <w:szCs w:val="22"/>
          <w:lang w:eastAsia="es-ES_tradnl"/>
        </w:rPr>
        <w:t>restos</w:t>
      </w:r>
      <w:r w:rsidR="00D27448" w:rsidRPr="006D1F2F">
        <w:rPr>
          <w:rFonts w:eastAsia="MS Mincho"/>
          <w:sz w:val="22"/>
          <w:szCs w:val="22"/>
          <w:lang w:eastAsia="es-ES_tradnl"/>
        </w:rPr>
        <w:t xml:space="preserve"> </w:t>
      </w:r>
      <w:r w:rsidRPr="006D1F2F">
        <w:rPr>
          <w:rFonts w:eastAsia="MS Mincho"/>
          <w:sz w:val="22"/>
          <w:szCs w:val="22"/>
          <w:lang w:eastAsia="es-ES_tradnl"/>
        </w:rPr>
        <w:t>a</w:t>
      </w:r>
      <w:r w:rsidR="00D27448" w:rsidRPr="006D1F2F">
        <w:rPr>
          <w:rFonts w:eastAsia="MS Mincho"/>
          <w:sz w:val="22"/>
          <w:szCs w:val="22"/>
          <w:lang w:eastAsia="es-ES_tradnl"/>
        </w:rPr>
        <w:t xml:space="preserve"> </w:t>
      </w:r>
      <w:r w:rsidRPr="006D1F2F">
        <w:rPr>
          <w:rFonts w:eastAsia="MS Mincho"/>
          <w:sz w:val="22"/>
          <w:szCs w:val="22"/>
          <w:lang w:eastAsia="es-ES_tradnl"/>
        </w:rPr>
        <w:t>sus</w:t>
      </w:r>
      <w:r w:rsidR="00D27448" w:rsidRPr="006D1F2F">
        <w:rPr>
          <w:rFonts w:eastAsia="MS Mincho"/>
          <w:sz w:val="22"/>
          <w:szCs w:val="22"/>
          <w:lang w:eastAsia="es-ES_tradnl"/>
        </w:rPr>
        <w:t xml:space="preserve"> </w:t>
      </w:r>
      <w:r w:rsidRPr="006D1F2F">
        <w:rPr>
          <w:rFonts w:eastAsia="MS Mincho"/>
          <w:sz w:val="22"/>
          <w:szCs w:val="22"/>
          <w:lang w:eastAsia="es-ES_tradnl"/>
        </w:rPr>
        <w:t>familiares</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ser</w:t>
      </w:r>
      <w:r w:rsidR="00D27448" w:rsidRPr="006D1F2F">
        <w:rPr>
          <w:rFonts w:eastAsia="MS Mincho"/>
          <w:sz w:val="22"/>
          <w:szCs w:val="22"/>
          <w:lang w:eastAsia="es-ES_tradnl"/>
        </w:rPr>
        <w:t xml:space="preserve"> </w:t>
      </w:r>
      <w:r w:rsidRPr="006D1F2F">
        <w:rPr>
          <w:rFonts w:eastAsia="MS Mincho"/>
          <w:sz w:val="22"/>
          <w:szCs w:val="22"/>
          <w:lang w:eastAsia="es-ES_tradnl"/>
        </w:rPr>
        <w:t>posible,</w:t>
      </w:r>
      <w:r w:rsidR="00D27448" w:rsidRPr="006D1F2F">
        <w:rPr>
          <w:rFonts w:eastAsia="MS Mincho"/>
          <w:sz w:val="22"/>
          <w:szCs w:val="22"/>
          <w:lang w:eastAsia="es-ES_tradnl"/>
        </w:rPr>
        <w:t xml:space="preserve"> </w:t>
      </w:r>
      <w:r w:rsidRPr="006D1F2F">
        <w:rPr>
          <w:rFonts w:eastAsia="MS Mincho"/>
          <w:sz w:val="22"/>
          <w:szCs w:val="22"/>
          <w:lang w:eastAsia="es-ES_tradnl"/>
        </w:rPr>
        <w:t>y</w:t>
      </w:r>
      <w:r w:rsidR="00D27448" w:rsidRPr="006D1F2F">
        <w:rPr>
          <w:rFonts w:eastAsia="MS Mincho"/>
          <w:sz w:val="22"/>
          <w:szCs w:val="22"/>
          <w:lang w:eastAsia="es-ES_tradnl"/>
        </w:rPr>
        <w:t xml:space="preserve"> </w:t>
      </w:r>
      <w:r w:rsidRPr="006D1F2F">
        <w:rPr>
          <w:rFonts w:eastAsia="MS Mincho"/>
          <w:sz w:val="22"/>
          <w:szCs w:val="22"/>
          <w:lang w:eastAsia="es-ES_tradnl"/>
        </w:rPr>
        <w:t>promover</w:t>
      </w:r>
      <w:r w:rsidR="00D27448" w:rsidRPr="006D1F2F">
        <w:rPr>
          <w:rFonts w:eastAsia="MS Mincho"/>
          <w:sz w:val="22"/>
          <w:szCs w:val="22"/>
          <w:lang w:eastAsia="es-ES_tradnl"/>
        </w:rPr>
        <w:t xml:space="preserve"> </w:t>
      </w:r>
      <w:r w:rsidRPr="006D1F2F">
        <w:rPr>
          <w:rFonts w:eastAsia="MS Mincho"/>
          <w:sz w:val="22"/>
          <w:szCs w:val="22"/>
          <w:lang w:eastAsia="es-ES_tradnl"/>
        </w:rPr>
        <w:t>la</w:t>
      </w:r>
      <w:r w:rsidR="00D27448" w:rsidRPr="006D1F2F">
        <w:rPr>
          <w:rFonts w:eastAsia="MS Mincho"/>
          <w:sz w:val="22"/>
          <w:szCs w:val="22"/>
          <w:lang w:eastAsia="es-ES_tradnl"/>
        </w:rPr>
        <w:t xml:space="preserve"> </w:t>
      </w:r>
      <w:r w:rsidRPr="006D1F2F">
        <w:rPr>
          <w:rFonts w:eastAsia="MS Mincho"/>
          <w:sz w:val="22"/>
          <w:szCs w:val="22"/>
          <w:lang w:eastAsia="es-ES_tradnl"/>
        </w:rPr>
        <w:t>coordinación</w:t>
      </w:r>
      <w:r w:rsidR="00D27448" w:rsidRPr="006D1F2F">
        <w:rPr>
          <w:rFonts w:eastAsia="MS Mincho"/>
          <w:sz w:val="22"/>
          <w:szCs w:val="22"/>
          <w:lang w:eastAsia="es-ES_tradnl"/>
        </w:rPr>
        <w:t xml:space="preserve"> </w:t>
      </w:r>
      <w:r w:rsidRPr="006D1F2F">
        <w:rPr>
          <w:rFonts w:eastAsia="MS Mincho"/>
          <w:sz w:val="22"/>
          <w:szCs w:val="22"/>
          <w:lang w:eastAsia="es-ES_tradnl"/>
        </w:rPr>
        <w:t>nacional</w:t>
      </w:r>
      <w:r w:rsidR="00D27448" w:rsidRPr="006D1F2F">
        <w:rPr>
          <w:rFonts w:eastAsia="MS Mincho"/>
          <w:sz w:val="22"/>
          <w:szCs w:val="22"/>
          <w:lang w:eastAsia="es-ES_tradnl"/>
        </w:rPr>
        <w:t xml:space="preserve"> </w:t>
      </w:r>
      <w:r w:rsidRPr="006D1F2F">
        <w:rPr>
          <w:rFonts w:eastAsia="MS Mincho"/>
          <w:sz w:val="22"/>
          <w:szCs w:val="22"/>
          <w:lang w:eastAsia="es-ES_tradnl"/>
        </w:rPr>
        <w:t>y</w:t>
      </w:r>
      <w:r w:rsidR="00D27448" w:rsidRPr="006D1F2F">
        <w:rPr>
          <w:rFonts w:eastAsia="MS Mincho"/>
          <w:sz w:val="22"/>
          <w:szCs w:val="22"/>
          <w:lang w:eastAsia="es-ES_tradnl"/>
        </w:rPr>
        <w:t xml:space="preserve"> </w:t>
      </w:r>
      <w:r w:rsidRPr="006D1F2F">
        <w:rPr>
          <w:rFonts w:eastAsia="MS Mincho"/>
          <w:sz w:val="22"/>
          <w:szCs w:val="22"/>
          <w:lang w:eastAsia="es-ES_tradnl"/>
        </w:rPr>
        <w:t>la</w:t>
      </w:r>
      <w:r w:rsidR="00D27448" w:rsidRPr="006D1F2F">
        <w:rPr>
          <w:rFonts w:eastAsia="MS Mincho"/>
          <w:sz w:val="22"/>
          <w:szCs w:val="22"/>
          <w:lang w:eastAsia="es-ES_tradnl"/>
        </w:rPr>
        <w:t xml:space="preserve"> </w:t>
      </w:r>
      <w:r w:rsidRPr="006D1F2F">
        <w:rPr>
          <w:rFonts w:eastAsia="MS Mincho"/>
          <w:sz w:val="22"/>
          <w:szCs w:val="22"/>
          <w:lang w:eastAsia="es-ES_tradnl"/>
        </w:rPr>
        <w:t>cooperación</w:t>
      </w:r>
      <w:r w:rsidR="00D27448" w:rsidRPr="006D1F2F">
        <w:rPr>
          <w:rFonts w:eastAsia="MS Mincho"/>
          <w:sz w:val="22"/>
          <w:szCs w:val="22"/>
          <w:lang w:eastAsia="es-ES_tradnl"/>
        </w:rPr>
        <w:t xml:space="preserve"> </w:t>
      </w:r>
      <w:r w:rsidRPr="006D1F2F">
        <w:rPr>
          <w:rFonts w:eastAsia="MS Mincho"/>
          <w:sz w:val="22"/>
          <w:szCs w:val="22"/>
          <w:lang w:eastAsia="es-ES_tradnl"/>
        </w:rPr>
        <w:t>regional</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atención</w:t>
      </w:r>
      <w:r w:rsidR="00D27448" w:rsidRPr="006D1F2F">
        <w:rPr>
          <w:rFonts w:eastAsia="MS Mincho"/>
          <w:sz w:val="22"/>
          <w:szCs w:val="22"/>
          <w:lang w:eastAsia="es-ES_tradnl"/>
        </w:rPr>
        <w:t xml:space="preserve"> </w:t>
      </w:r>
      <w:r w:rsidRPr="006D1F2F">
        <w:rPr>
          <w:rFonts w:eastAsia="MS Mincho"/>
          <w:sz w:val="22"/>
          <w:szCs w:val="22"/>
          <w:lang w:eastAsia="es-ES_tradnl"/>
        </w:rPr>
        <w:t>técnica</w:t>
      </w:r>
      <w:r w:rsidRPr="006D1F2F">
        <w:rPr>
          <w:rFonts w:eastAsia="MS Mincho"/>
          <w:bCs/>
          <w:sz w:val="22"/>
          <w:szCs w:val="22"/>
          <w:lang w:eastAsia="es-ES_tradnl"/>
        </w:rPr>
        <w:t>,</w:t>
      </w:r>
      <w:r w:rsidR="00D27448" w:rsidRPr="006D1F2F">
        <w:rPr>
          <w:rFonts w:eastAsia="MS Mincho"/>
          <w:b/>
          <w:bCs/>
          <w:sz w:val="22"/>
          <w:szCs w:val="22"/>
          <w:lang w:eastAsia="es-ES_tradnl"/>
        </w:rPr>
        <w:t xml:space="preserve"> </w:t>
      </w:r>
      <w:r w:rsidRPr="006D1F2F">
        <w:rPr>
          <w:rFonts w:eastAsia="MS Mincho"/>
          <w:sz w:val="22"/>
          <w:szCs w:val="22"/>
          <w:lang w:eastAsia="es-ES_tradnl"/>
        </w:rPr>
        <w:t>judicial</w:t>
      </w:r>
      <w:r w:rsidR="00D27448" w:rsidRPr="006D1F2F">
        <w:rPr>
          <w:rFonts w:eastAsia="MS Mincho"/>
          <w:sz w:val="22"/>
          <w:szCs w:val="22"/>
          <w:lang w:eastAsia="es-ES_tradnl"/>
        </w:rPr>
        <w:t xml:space="preserve"> </w:t>
      </w:r>
      <w:r w:rsidRPr="006D1F2F">
        <w:rPr>
          <w:rFonts w:eastAsia="MS Mincho"/>
          <w:bCs/>
          <w:sz w:val="22"/>
          <w:szCs w:val="22"/>
          <w:lang w:eastAsia="es-ES_tradnl"/>
        </w:rPr>
        <w:t>y</w:t>
      </w:r>
      <w:r w:rsidR="00D27448" w:rsidRPr="006D1F2F">
        <w:rPr>
          <w:rFonts w:eastAsia="MS Mincho"/>
          <w:bCs/>
          <w:sz w:val="22"/>
          <w:szCs w:val="22"/>
          <w:lang w:eastAsia="es-ES_tradnl"/>
        </w:rPr>
        <w:t xml:space="preserve"> </w:t>
      </w:r>
      <w:r w:rsidRPr="006D1F2F">
        <w:rPr>
          <w:rFonts w:eastAsia="MS Mincho"/>
          <w:sz w:val="22"/>
          <w:szCs w:val="22"/>
          <w:lang w:eastAsia="es-ES_tradnl"/>
        </w:rPr>
        <w:t>consular</w:t>
      </w:r>
      <w:r w:rsidRPr="006D1F2F">
        <w:rPr>
          <w:rFonts w:eastAsia="MS Mincho"/>
          <w:sz w:val="22"/>
          <w:szCs w:val="22"/>
          <w:lang w:val="es-MX" w:eastAsia="es-ES_tradnl"/>
        </w:rPr>
        <w:t>;</w:t>
      </w:r>
    </w:p>
    <w:p w14:paraId="5BF402B5" w14:textId="77777777" w:rsidR="00930687" w:rsidRPr="006D1F2F" w:rsidRDefault="00930687" w:rsidP="00930687">
      <w:pPr>
        <w:pStyle w:val="ListParagraph"/>
        <w:rPr>
          <w:rFonts w:eastAsia="MS Mincho"/>
          <w:sz w:val="22"/>
          <w:szCs w:val="22"/>
          <w:lang w:val="es-MX" w:eastAsia="es-ES_tradnl"/>
        </w:rPr>
      </w:pPr>
    </w:p>
    <w:p w14:paraId="2131D910" w14:textId="4CD1BEAF" w:rsidR="00FC02EC" w:rsidRPr="006D1F2F" w:rsidRDefault="00FC02EC" w:rsidP="00930687">
      <w:pPr>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61" w:hanging="720"/>
        <w:jc w:val="both"/>
        <w:rPr>
          <w:rFonts w:eastAsia="MS Mincho"/>
          <w:sz w:val="22"/>
          <w:szCs w:val="22"/>
          <w:lang w:val="es-MX" w:eastAsia="es-ES_tradnl"/>
        </w:rPr>
      </w:pPr>
      <w:r w:rsidRPr="006D1F2F">
        <w:rPr>
          <w:rFonts w:eastAsia="MS Mincho"/>
          <w:sz w:val="22"/>
          <w:szCs w:val="22"/>
          <w:lang w:val="es-MX" w:eastAsia="es-ES_tradnl"/>
        </w:rPr>
        <w:t>esclarecer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el</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paradero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suerte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que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corrieron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personas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desaparecidas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para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dar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una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pronta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respuesta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familiares,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valorando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posibilidad</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establecer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mecanismos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u</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órganos,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carácter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vocación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prioritariamente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humanitarios,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que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permitan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un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marco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investigación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amplio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integral</w:t>
      </w:r>
      <w:r w:rsidR="007E68FC">
        <w:rPr>
          <w:rFonts w:eastAsia="MS Mincho"/>
          <w:sz w:val="22"/>
          <w:szCs w:val="22"/>
          <w:lang w:val="es-MX" w:eastAsia="es-ES_tradnl"/>
        </w:rPr>
        <w:t xml:space="preserve"> </w:t>
      </w:r>
      <w:r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caso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muerte,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priorizar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el</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objetivo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humanitario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búsqueda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localización,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lastRenderedPageBreak/>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recuperación,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identificación,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restitución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disposición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digna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restos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humanos,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sin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que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ello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signifique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renunciar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al</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cumplimiento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obligaciones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investigar,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juzgar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sancionar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responsables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desapariciones;</w:t>
      </w:r>
    </w:p>
    <w:p w14:paraId="57DFA6C7" w14:textId="77777777" w:rsidR="00FC02EC" w:rsidRPr="006D1F2F" w:rsidRDefault="00FC02EC" w:rsidP="000C1E65">
      <w:pPr>
        <w:pStyle w:val="ListParagraph"/>
        <w:rPr>
          <w:rFonts w:eastAsia="MS Mincho"/>
          <w:sz w:val="22"/>
          <w:szCs w:val="22"/>
          <w:lang w:val="es-MX" w:eastAsia="es-ES_tradnl"/>
        </w:rPr>
      </w:pPr>
    </w:p>
    <w:p w14:paraId="7412227D" w14:textId="7BE7E215" w:rsidR="00FC02EC" w:rsidRPr="006D1F2F" w:rsidRDefault="00FC02EC" w:rsidP="000C1E65">
      <w:pPr>
        <w:pStyle w:val="ListParagraph"/>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58" w:hanging="720"/>
        <w:contextualSpacing/>
        <w:jc w:val="both"/>
        <w:rPr>
          <w:rFonts w:eastAsia="MS Mincho"/>
          <w:noProof/>
          <w:sz w:val="22"/>
          <w:szCs w:val="22"/>
          <w:lang w:val="es-MX" w:eastAsia="es-ES_tradnl"/>
        </w:rPr>
      </w:pPr>
      <w:r w:rsidRPr="006D1F2F">
        <w:rPr>
          <w:rFonts w:eastAsia="MS Mincho"/>
          <w:sz w:val="22"/>
          <w:szCs w:val="22"/>
          <w:lang w:eastAsia="es-ES_tradnl"/>
        </w:rPr>
        <w:t>atender</w:t>
      </w:r>
      <w:r w:rsidR="00D27448" w:rsidRPr="006D1F2F">
        <w:rPr>
          <w:rFonts w:eastAsia="MS Mincho"/>
          <w:sz w:val="22"/>
          <w:szCs w:val="22"/>
          <w:lang w:eastAsia="es-ES_tradnl"/>
        </w:rPr>
        <w:t xml:space="preserve"> </w:t>
      </w:r>
      <w:r w:rsidRPr="006D1F2F">
        <w:rPr>
          <w:rFonts w:eastAsia="MS Mincho"/>
          <w:sz w:val="22"/>
          <w:szCs w:val="22"/>
          <w:lang w:eastAsia="es-ES_tradnl"/>
        </w:rPr>
        <w:t>las</w:t>
      </w:r>
      <w:r w:rsidR="00D27448" w:rsidRPr="006D1F2F">
        <w:rPr>
          <w:rFonts w:eastAsia="MS Mincho"/>
          <w:sz w:val="22"/>
          <w:szCs w:val="22"/>
          <w:lang w:eastAsia="es-ES_tradnl"/>
        </w:rPr>
        <w:t xml:space="preserve"> </w:t>
      </w:r>
      <w:r w:rsidRPr="006D1F2F">
        <w:rPr>
          <w:rFonts w:eastAsia="MS Mincho"/>
          <w:sz w:val="22"/>
          <w:szCs w:val="22"/>
          <w:lang w:eastAsia="es-ES_tradnl"/>
        </w:rPr>
        <w:t>necesidades</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los</w:t>
      </w:r>
      <w:r w:rsidR="00D27448" w:rsidRPr="006D1F2F">
        <w:rPr>
          <w:rFonts w:eastAsia="MS Mincho"/>
          <w:sz w:val="22"/>
          <w:szCs w:val="22"/>
          <w:lang w:eastAsia="es-ES_tradnl"/>
        </w:rPr>
        <w:t xml:space="preserve"> </w:t>
      </w:r>
      <w:r w:rsidRPr="006D1F2F">
        <w:rPr>
          <w:rFonts w:eastAsia="MS Mincho"/>
          <w:sz w:val="22"/>
          <w:szCs w:val="22"/>
          <w:lang w:eastAsia="es-ES_tradnl"/>
        </w:rPr>
        <w:t>familiares,</w:t>
      </w:r>
      <w:r w:rsidR="00D27448" w:rsidRPr="006D1F2F">
        <w:rPr>
          <w:rFonts w:eastAsia="MS Mincho"/>
          <w:b/>
          <w:sz w:val="22"/>
          <w:szCs w:val="22"/>
          <w:lang w:val="es-MX" w:eastAsia="es-ES_tradnl"/>
        </w:rPr>
        <w:t xml:space="preserve"> </w:t>
      </w:r>
      <w:r w:rsidRPr="006D1F2F">
        <w:rPr>
          <w:rFonts w:eastAsia="MS Mincho"/>
          <w:bCs/>
          <w:sz w:val="22"/>
          <w:szCs w:val="22"/>
          <w:lang w:val="es-MX" w:eastAsia="es-ES_tradnl"/>
        </w:rPr>
        <w:t>relacionados</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con</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el</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acceso</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a</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la</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información</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acerca</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de</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las</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posibles</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causas</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de</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su</w:t>
      </w:r>
      <w:r w:rsidR="00D27448" w:rsidRPr="006D1F2F">
        <w:rPr>
          <w:rFonts w:eastAsia="MS Mincho"/>
          <w:bCs/>
          <w:sz w:val="22"/>
          <w:szCs w:val="22"/>
          <w:lang w:val="es-MX" w:eastAsia="es-ES_tradnl"/>
        </w:rPr>
        <w:t xml:space="preserve"> </w:t>
      </w:r>
      <w:r w:rsidRPr="006D1F2F">
        <w:rPr>
          <w:rFonts w:eastAsia="MS Mincho"/>
          <w:bCs/>
          <w:sz w:val="22"/>
          <w:szCs w:val="22"/>
          <w:lang w:val="es-MX" w:eastAsia="es-ES_tradnl"/>
        </w:rPr>
        <w:t>desaparición</w:t>
      </w:r>
      <w:r w:rsidR="00D27448" w:rsidRPr="006D1F2F">
        <w:rPr>
          <w:rFonts w:eastAsia="MS Mincho"/>
          <w:b/>
          <w:sz w:val="22"/>
          <w:szCs w:val="22"/>
          <w:lang w:val="es-MX" w:eastAsia="es-ES_tradnl"/>
        </w:rPr>
        <w:t xml:space="preserve"> </w:t>
      </w:r>
      <w:r w:rsidRPr="006D1F2F">
        <w:rPr>
          <w:rFonts w:eastAsia="MS Mincho"/>
          <w:sz w:val="22"/>
          <w:szCs w:val="22"/>
          <w:lang w:eastAsia="es-ES_tradnl"/>
        </w:rPr>
        <w:t>tales</w:t>
      </w:r>
      <w:r w:rsidR="00D27448" w:rsidRPr="006D1F2F">
        <w:rPr>
          <w:rFonts w:eastAsia="MS Mincho"/>
          <w:sz w:val="22"/>
          <w:szCs w:val="22"/>
          <w:lang w:eastAsia="es-ES_tradnl"/>
        </w:rPr>
        <w:t xml:space="preserve"> </w:t>
      </w:r>
      <w:r w:rsidRPr="006D1F2F">
        <w:rPr>
          <w:rFonts w:eastAsia="MS Mincho"/>
          <w:sz w:val="22"/>
          <w:szCs w:val="22"/>
          <w:lang w:eastAsia="es-ES_tradnl"/>
        </w:rPr>
        <w:t>como</w:t>
      </w:r>
      <w:r w:rsidR="00D27448" w:rsidRPr="006D1F2F">
        <w:rPr>
          <w:rFonts w:eastAsia="MS Mincho"/>
          <w:sz w:val="22"/>
          <w:szCs w:val="22"/>
          <w:lang w:eastAsia="es-ES_tradnl"/>
        </w:rPr>
        <w:t xml:space="preserve"> </w:t>
      </w:r>
      <w:r w:rsidRPr="006D1F2F">
        <w:rPr>
          <w:rFonts w:eastAsia="MS Mincho"/>
          <w:sz w:val="22"/>
          <w:szCs w:val="22"/>
          <w:lang w:eastAsia="es-ES_tradnl"/>
        </w:rPr>
        <w:t>saber</w:t>
      </w:r>
      <w:r w:rsidR="00D27448" w:rsidRPr="006D1F2F">
        <w:rPr>
          <w:rFonts w:eastAsia="MS Mincho"/>
          <w:sz w:val="22"/>
          <w:szCs w:val="22"/>
          <w:lang w:eastAsia="es-ES_tradnl"/>
        </w:rPr>
        <w:t xml:space="preserve"> </w:t>
      </w:r>
      <w:r w:rsidRPr="006D1F2F">
        <w:rPr>
          <w:rFonts w:eastAsia="MS Mincho"/>
          <w:sz w:val="22"/>
          <w:szCs w:val="22"/>
          <w:lang w:eastAsia="es-ES_tradnl"/>
        </w:rPr>
        <w:t>qué</w:t>
      </w:r>
      <w:r w:rsidR="00D27448" w:rsidRPr="006D1F2F">
        <w:rPr>
          <w:rFonts w:eastAsia="MS Mincho"/>
          <w:sz w:val="22"/>
          <w:szCs w:val="22"/>
          <w:lang w:eastAsia="es-ES_tradnl"/>
        </w:rPr>
        <w:t xml:space="preserve"> </w:t>
      </w:r>
      <w:r w:rsidRPr="006D1F2F">
        <w:rPr>
          <w:rFonts w:eastAsia="MS Mincho"/>
          <w:sz w:val="22"/>
          <w:szCs w:val="22"/>
          <w:lang w:eastAsia="es-ES_tradnl"/>
        </w:rPr>
        <w:t>ocurrió</w:t>
      </w:r>
      <w:r w:rsidR="00D27448" w:rsidRPr="006D1F2F">
        <w:rPr>
          <w:rFonts w:eastAsia="MS Mincho"/>
          <w:sz w:val="22"/>
          <w:szCs w:val="22"/>
          <w:lang w:eastAsia="es-ES_tradnl"/>
        </w:rPr>
        <w:t xml:space="preserve"> </w:t>
      </w:r>
      <w:r w:rsidRPr="006D1F2F">
        <w:rPr>
          <w:rFonts w:eastAsia="MS Mincho"/>
          <w:sz w:val="22"/>
          <w:szCs w:val="22"/>
          <w:lang w:eastAsia="es-ES_tradnl"/>
        </w:rPr>
        <w:t>con</w:t>
      </w:r>
      <w:r w:rsidR="00D27448" w:rsidRPr="006D1F2F">
        <w:rPr>
          <w:rFonts w:eastAsia="MS Mincho"/>
          <w:sz w:val="22"/>
          <w:szCs w:val="22"/>
          <w:lang w:eastAsia="es-ES_tradnl"/>
        </w:rPr>
        <w:t xml:space="preserve"> </w:t>
      </w:r>
      <w:r w:rsidRPr="006D1F2F">
        <w:rPr>
          <w:rFonts w:eastAsia="MS Mincho"/>
          <w:sz w:val="22"/>
          <w:szCs w:val="22"/>
          <w:lang w:eastAsia="es-ES_tradnl"/>
        </w:rPr>
        <w:t>sus</w:t>
      </w:r>
      <w:r w:rsidR="00D27448" w:rsidRPr="006D1F2F">
        <w:rPr>
          <w:rFonts w:eastAsia="MS Mincho"/>
          <w:sz w:val="22"/>
          <w:szCs w:val="22"/>
          <w:lang w:eastAsia="es-ES_tradnl"/>
        </w:rPr>
        <w:t xml:space="preserve"> </w:t>
      </w:r>
      <w:r w:rsidRPr="006D1F2F">
        <w:rPr>
          <w:rFonts w:eastAsia="MS Mincho"/>
          <w:sz w:val="22"/>
          <w:szCs w:val="22"/>
          <w:lang w:eastAsia="es-ES_tradnl"/>
        </w:rPr>
        <w:t>seres</w:t>
      </w:r>
      <w:r w:rsidR="00D27448" w:rsidRPr="006D1F2F">
        <w:rPr>
          <w:rFonts w:eastAsia="MS Mincho"/>
          <w:sz w:val="22"/>
          <w:szCs w:val="22"/>
          <w:lang w:eastAsia="es-ES_tradnl"/>
        </w:rPr>
        <w:t xml:space="preserve"> </w:t>
      </w:r>
      <w:r w:rsidRPr="006D1F2F">
        <w:rPr>
          <w:rFonts w:eastAsia="MS Mincho"/>
          <w:sz w:val="22"/>
          <w:szCs w:val="22"/>
          <w:lang w:eastAsia="es-ES_tradnl"/>
        </w:rPr>
        <w:t>queridos</w:t>
      </w:r>
      <w:r w:rsidRPr="006D1F2F">
        <w:rPr>
          <w:rFonts w:eastAsia="MS Mincho"/>
          <w:b/>
          <w:sz w:val="22"/>
          <w:szCs w:val="22"/>
          <w:lang w:val="es-MX" w:eastAsia="es-ES_tradnl"/>
        </w:rPr>
        <w:t>;</w:t>
      </w:r>
      <w:r w:rsidR="00D27448" w:rsidRPr="006D1F2F">
        <w:rPr>
          <w:rFonts w:eastAsia="MS Mincho"/>
          <w:sz w:val="22"/>
          <w:szCs w:val="22"/>
          <w:lang w:val="es-MX" w:eastAsia="es-ES_tradnl"/>
        </w:rPr>
        <w:t xml:space="preserve"> </w:t>
      </w:r>
      <w:r w:rsidRPr="006D1F2F">
        <w:rPr>
          <w:rFonts w:eastAsia="MS Mincho"/>
          <w:sz w:val="22"/>
          <w:szCs w:val="22"/>
          <w:lang w:eastAsia="es-ES_tradnl"/>
        </w:rPr>
        <w:t>buscar,</w:t>
      </w:r>
      <w:r w:rsidR="00D27448" w:rsidRPr="006D1F2F">
        <w:rPr>
          <w:rFonts w:eastAsia="MS Mincho"/>
          <w:sz w:val="22"/>
          <w:szCs w:val="22"/>
          <w:lang w:eastAsia="es-ES_tradnl"/>
        </w:rPr>
        <w:t xml:space="preserve"> </w:t>
      </w:r>
      <w:r w:rsidRPr="006D1F2F">
        <w:rPr>
          <w:rFonts w:eastAsia="MS Mincho"/>
          <w:sz w:val="22"/>
          <w:szCs w:val="22"/>
          <w:lang w:eastAsia="es-ES_tradnl"/>
        </w:rPr>
        <w:t>recuperar</w:t>
      </w:r>
      <w:r w:rsidR="00D27448" w:rsidRPr="006D1F2F">
        <w:rPr>
          <w:rFonts w:eastAsia="MS Mincho"/>
          <w:sz w:val="22"/>
          <w:szCs w:val="22"/>
          <w:lang w:eastAsia="es-ES_tradnl"/>
        </w:rPr>
        <w:t xml:space="preserve"> </w:t>
      </w:r>
      <w:r w:rsidRPr="006D1F2F">
        <w:rPr>
          <w:rFonts w:eastAsia="MS Mincho"/>
          <w:sz w:val="22"/>
          <w:szCs w:val="22"/>
          <w:lang w:eastAsia="es-ES_tradnl"/>
        </w:rPr>
        <w:t>los</w:t>
      </w:r>
      <w:r w:rsidR="00D27448" w:rsidRPr="006D1F2F">
        <w:rPr>
          <w:rFonts w:eastAsia="MS Mincho"/>
          <w:sz w:val="22"/>
          <w:szCs w:val="22"/>
          <w:lang w:eastAsia="es-ES_tradnl"/>
        </w:rPr>
        <w:t xml:space="preserve"> </w:t>
      </w:r>
      <w:r w:rsidRPr="006D1F2F">
        <w:rPr>
          <w:rFonts w:eastAsia="MS Mincho"/>
          <w:sz w:val="22"/>
          <w:szCs w:val="22"/>
          <w:lang w:eastAsia="es-ES_tradnl"/>
        </w:rPr>
        <w:t>restos</w:t>
      </w:r>
      <w:r w:rsidR="00D27448" w:rsidRPr="006D1F2F">
        <w:rPr>
          <w:rFonts w:eastAsia="MS Mincho"/>
          <w:sz w:val="22"/>
          <w:szCs w:val="22"/>
          <w:lang w:eastAsia="es-ES_tradnl"/>
        </w:rPr>
        <w:t xml:space="preserve"> </w:t>
      </w:r>
      <w:r w:rsidRPr="006D1F2F">
        <w:rPr>
          <w:rFonts w:eastAsia="MS Mincho"/>
          <w:sz w:val="22"/>
          <w:szCs w:val="22"/>
          <w:lang w:eastAsia="es-ES_tradnl"/>
        </w:rPr>
        <w:t>en</w:t>
      </w:r>
      <w:r w:rsidR="00D27448" w:rsidRPr="006D1F2F">
        <w:rPr>
          <w:rFonts w:eastAsia="MS Mincho"/>
          <w:sz w:val="22"/>
          <w:szCs w:val="22"/>
          <w:lang w:eastAsia="es-ES_tradnl"/>
        </w:rPr>
        <w:t xml:space="preserve"> </w:t>
      </w:r>
      <w:r w:rsidRPr="006D1F2F">
        <w:rPr>
          <w:rFonts w:eastAsia="MS Mincho"/>
          <w:sz w:val="22"/>
          <w:szCs w:val="22"/>
          <w:lang w:eastAsia="es-ES_tradnl"/>
        </w:rPr>
        <w:t>caso</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fallecimiento,</w:t>
      </w:r>
      <w:r w:rsidR="00D27448" w:rsidRPr="006D1F2F">
        <w:rPr>
          <w:rFonts w:eastAsia="MS Mincho"/>
          <w:sz w:val="22"/>
          <w:szCs w:val="22"/>
          <w:lang w:eastAsia="es-ES_tradnl"/>
        </w:rPr>
        <w:t xml:space="preserve"> </w:t>
      </w:r>
      <w:r w:rsidRPr="006D1F2F">
        <w:rPr>
          <w:rFonts w:eastAsia="MS Mincho"/>
          <w:sz w:val="22"/>
          <w:szCs w:val="22"/>
          <w:lang w:eastAsia="es-ES_tradnl"/>
        </w:rPr>
        <w:t>y</w:t>
      </w:r>
      <w:r w:rsidR="00D27448" w:rsidRPr="006D1F2F">
        <w:rPr>
          <w:rFonts w:eastAsia="MS Mincho"/>
          <w:sz w:val="22"/>
          <w:szCs w:val="22"/>
          <w:lang w:eastAsia="es-ES_tradnl"/>
        </w:rPr>
        <w:t xml:space="preserve"> </w:t>
      </w:r>
      <w:r w:rsidRPr="006D1F2F">
        <w:rPr>
          <w:rFonts w:eastAsia="MS Mincho"/>
          <w:sz w:val="22"/>
          <w:szCs w:val="22"/>
          <w:lang w:eastAsia="es-ES_tradnl"/>
        </w:rPr>
        <w:t>disponer</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ellos,</w:t>
      </w:r>
      <w:r w:rsidR="00D27448" w:rsidRPr="006D1F2F">
        <w:rPr>
          <w:rFonts w:eastAsia="MS Mincho"/>
          <w:sz w:val="22"/>
          <w:szCs w:val="22"/>
          <w:lang w:eastAsia="es-ES_tradnl"/>
        </w:rPr>
        <w:t xml:space="preserve"> </w:t>
      </w:r>
      <w:r w:rsidRPr="006D1F2F">
        <w:rPr>
          <w:rFonts w:eastAsia="MS Mincho"/>
          <w:sz w:val="22"/>
          <w:szCs w:val="22"/>
          <w:lang w:eastAsia="es-ES_tradnl"/>
        </w:rPr>
        <w:t>resolver</w:t>
      </w:r>
      <w:r w:rsidR="00D27448" w:rsidRPr="006D1F2F">
        <w:rPr>
          <w:rFonts w:eastAsia="MS Mincho"/>
          <w:sz w:val="22"/>
          <w:szCs w:val="22"/>
          <w:lang w:eastAsia="es-ES_tradnl"/>
        </w:rPr>
        <w:t xml:space="preserve"> </w:t>
      </w:r>
      <w:r w:rsidRPr="006D1F2F">
        <w:rPr>
          <w:rFonts w:eastAsia="MS Mincho"/>
          <w:sz w:val="22"/>
          <w:szCs w:val="22"/>
          <w:lang w:eastAsia="es-ES_tradnl"/>
        </w:rPr>
        <w:t>los</w:t>
      </w:r>
      <w:r w:rsidR="00D27448" w:rsidRPr="006D1F2F">
        <w:rPr>
          <w:rFonts w:eastAsia="MS Mincho"/>
          <w:sz w:val="22"/>
          <w:szCs w:val="22"/>
          <w:lang w:eastAsia="es-ES_tradnl"/>
        </w:rPr>
        <w:t xml:space="preserve"> </w:t>
      </w:r>
      <w:r w:rsidRPr="006D1F2F">
        <w:rPr>
          <w:rFonts w:eastAsia="MS Mincho"/>
          <w:sz w:val="22"/>
          <w:szCs w:val="22"/>
          <w:lang w:eastAsia="es-ES_tradnl"/>
        </w:rPr>
        <w:t>problemas</w:t>
      </w:r>
      <w:r w:rsidR="00D27448" w:rsidRPr="006D1F2F">
        <w:rPr>
          <w:rFonts w:eastAsia="MS Mincho"/>
          <w:sz w:val="22"/>
          <w:szCs w:val="22"/>
          <w:lang w:eastAsia="es-ES_tradnl"/>
        </w:rPr>
        <w:t xml:space="preserve"> </w:t>
      </w:r>
      <w:r w:rsidRPr="006D1F2F">
        <w:rPr>
          <w:rFonts w:eastAsia="MS Mincho"/>
          <w:sz w:val="22"/>
          <w:szCs w:val="22"/>
          <w:lang w:eastAsia="es-ES_tradnl"/>
        </w:rPr>
        <w:t>legales</w:t>
      </w:r>
      <w:r w:rsidR="00D27448" w:rsidRPr="006D1F2F">
        <w:rPr>
          <w:rFonts w:eastAsia="MS Mincho"/>
          <w:sz w:val="22"/>
          <w:szCs w:val="22"/>
          <w:lang w:eastAsia="es-ES_tradnl"/>
        </w:rPr>
        <w:t xml:space="preserve"> </w:t>
      </w:r>
      <w:r w:rsidRPr="006D1F2F">
        <w:rPr>
          <w:rFonts w:eastAsia="MS Mincho"/>
          <w:sz w:val="22"/>
          <w:szCs w:val="22"/>
          <w:lang w:eastAsia="es-ES_tradnl"/>
        </w:rPr>
        <w:t>y</w:t>
      </w:r>
      <w:r w:rsidR="00D27448" w:rsidRPr="006D1F2F">
        <w:rPr>
          <w:rFonts w:eastAsia="MS Mincho"/>
          <w:sz w:val="22"/>
          <w:szCs w:val="22"/>
          <w:lang w:eastAsia="es-ES_tradnl"/>
        </w:rPr>
        <w:t xml:space="preserve"> </w:t>
      </w:r>
      <w:r w:rsidRPr="006D1F2F">
        <w:rPr>
          <w:rFonts w:eastAsia="MS Mincho"/>
          <w:sz w:val="22"/>
          <w:szCs w:val="22"/>
          <w:lang w:eastAsia="es-ES_tradnl"/>
        </w:rPr>
        <w:t>administrativos</w:t>
      </w:r>
      <w:r w:rsidR="00D27448" w:rsidRPr="006D1F2F">
        <w:rPr>
          <w:rFonts w:eastAsia="MS Mincho"/>
          <w:sz w:val="22"/>
          <w:szCs w:val="22"/>
          <w:lang w:eastAsia="es-ES_tradnl"/>
        </w:rPr>
        <w:t xml:space="preserve"> </w:t>
      </w:r>
      <w:r w:rsidRPr="006D1F2F">
        <w:rPr>
          <w:rFonts w:eastAsia="MS Mincho"/>
          <w:sz w:val="22"/>
          <w:szCs w:val="22"/>
          <w:lang w:eastAsia="es-ES_tradnl"/>
        </w:rPr>
        <w:t>mediante</w:t>
      </w:r>
      <w:r w:rsidR="00D27448" w:rsidRPr="006D1F2F">
        <w:rPr>
          <w:rFonts w:eastAsia="MS Mincho"/>
          <w:sz w:val="22"/>
          <w:szCs w:val="22"/>
          <w:lang w:eastAsia="es-ES_tradnl"/>
        </w:rPr>
        <w:t xml:space="preserve"> </w:t>
      </w:r>
      <w:r w:rsidRPr="006D1F2F">
        <w:rPr>
          <w:rFonts w:eastAsia="MS Mincho"/>
          <w:sz w:val="22"/>
          <w:szCs w:val="22"/>
          <w:lang w:eastAsia="es-ES_tradnl"/>
        </w:rPr>
        <w:t>un</w:t>
      </w:r>
      <w:r w:rsidR="00D27448" w:rsidRPr="006D1F2F">
        <w:rPr>
          <w:rFonts w:eastAsia="MS Mincho"/>
          <w:sz w:val="22"/>
          <w:szCs w:val="22"/>
          <w:lang w:eastAsia="es-ES_tradnl"/>
        </w:rPr>
        <w:t xml:space="preserve"> </w:t>
      </w:r>
      <w:r w:rsidRPr="006D1F2F">
        <w:rPr>
          <w:rFonts w:eastAsia="MS Mincho"/>
          <w:sz w:val="22"/>
          <w:szCs w:val="22"/>
          <w:lang w:eastAsia="es-ES_tradnl"/>
        </w:rPr>
        <w:t>marco</w:t>
      </w:r>
      <w:r w:rsidR="00D27448" w:rsidRPr="006D1F2F">
        <w:rPr>
          <w:rFonts w:eastAsia="MS Mincho"/>
          <w:sz w:val="22"/>
          <w:szCs w:val="22"/>
          <w:lang w:eastAsia="es-ES_tradnl"/>
        </w:rPr>
        <w:t xml:space="preserve"> </w:t>
      </w:r>
      <w:r w:rsidRPr="006D1F2F">
        <w:rPr>
          <w:rFonts w:eastAsia="MS Mincho"/>
          <w:sz w:val="22"/>
          <w:szCs w:val="22"/>
          <w:lang w:eastAsia="es-ES_tradnl"/>
        </w:rPr>
        <w:t>jurídico</w:t>
      </w:r>
      <w:r w:rsidR="00D27448" w:rsidRPr="006D1F2F">
        <w:rPr>
          <w:rFonts w:eastAsia="MS Mincho"/>
          <w:sz w:val="22"/>
          <w:szCs w:val="22"/>
          <w:lang w:eastAsia="es-ES_tradnl"/>
        </w:rPr>
        <w:t xml:space="preserve"> </w:t>
      </w:r>
      <w:r w:rsidRPr="006D1F2F">
        <w:rPr>
          <w:rFonts w:eastAsia="MS Mincho"/>
          <w:sz w:val="22"/>
          <w:szCs w:val="22"/>
          <w:lang w:eastAsia="es-ES_tradnl"/>
        </w:rPr>
        <w:t>interno</w:t>
      </w:r>
      <w:r w:rsidR="00D27448" w:rsidRPr="006D1F2F">
        <w:rPr>
          <w:rFonts w:eastAsia="MS Mincho"/>
          <w:sz w:val="22"/>
          <w:szCs w:val="22"/>
          <w:lang w:eastAsia="es-ES_tradnl"/>
        </w:rPr>
        <w:t xml:space="preserve"> </w:t>
      </w:r>
      <w:r w:rsidRPr="006D1F2F">
        <w:rPr>
          <w:rFonts w:eastAsia="MS Mincho"/>
          <w:sz w:val="22"/>
          <w:szCs w:val="22"/>
          <w:lang w:eastAsia="es-ES_tradnl"/>
        </w:rPr>
        <w:t>integral</w:t>
      </w:r>
      <w:r w:rsidR="00D27448" w:rsidRPr="006D1F2F">
        <w:rPr>
          <w:rFonts w:eastAsia="MS Mincho"/>
          <w:sz w:val="22"/>
          <w:szCs w:val="22"/>
          <w:lang w:eastAsia="es-ES_tradnl"/>
        </w:rPr>
        <w:t xml:space="preserve"> </w:t>
      </w:r>
      <w:r w:rsidRPr="006D1F2F">
        <w:rPr>
          <w:rFonts w:eastAsia="MS Mincho"/>
          <w:sz w:val="22"/>
          <w:szCs w:val="22"/>
          <w:lang w:eastAsia="es-ES_tradnl"/>
        </w:rPr>
        <w:t>y</w:t>
      </w:r>
      <w:r w:rsidR="00D27448" w:rsidRPr="006D1F2F">
        <w:rPr>
          <w:rFonts w:eastAsia="MS Mincho"/>
          <w:sz w:val="22"/>
          <w:szCs w:val="22"/>
          <w:lang w:eastAsia="es-ES_tradnl"/>
        </w:rPr>
        <w:t xml:space="preserve"> </w:t>
      </w:r>
      <w:r w:rsidRPr="006D1F2F">
        <w:rPr>
          <w:rFonts w:eastAsia="MS Mincho"/>
          <w:sz w:val="22"/>
          <w:szCs w:val="22"/>
          <w:lang w:eastAsia="es-ES_tradnl"/>
        </w:rPr>
        <w:t>asequible,</w:t>
      </w:r>
      <w:r w:rsidR="00D27448" w:rsidRPr="006D1F2F">
        <w:rPr>
          <w:rFonts w:eastAsia="MS Mincho"/>
          <w:sz w:val="22"/>
          <w:szCs w:val="22"/>
          <w:lang w:eastAsia="es-ES_tradnl"/>
        </w:rPr>
        <w:t xml:space="preserve"> </w:t>
      </w:r>
      <w:r w:rsidRPr="006D1F2F">
        <w:rPr>
          <w:rFonts w:eastAsia="MS Mincho"/>
          <w:noProof/>
          <w:sz w:val="22"/>
          <w:szCs w:val="22"/>
          <w:lang w:val="es-MX" w:eastAsia="es-ES_tradnl"/>
        </w:rPr>
        <w:t>en</w:t>
      </w:r>
      <w:r w:rsidR="00D27448" w:rsidRPr="006D1F2F">
        <w:rPr>
          <w:rFonts w:eastAsia="MS Mincho"/>
          <w:noProof/>
          <w:sz w:val="22"/>
          <w:szCs w:val="22"/>
          <w:lang w:val="es-MX" w:eastAsia="es-ES_tradnl"/>
        </w:rPr>
        <w:t xml:space="preserve"> </w:t>
      </w:r>
      <w:r w:rsidRPr="006D1F2F">
        <w:rPr>
          <w:rFonts w:eastAsia="MS Mincho"/>
          <w:noProof/>
          <w:sz w:val="22"/>
          <w:szCs w:val="22"/>
          <w:lang w:val="es-MX" w:eastAsia="es-ES_tradnl"/>
        </w:rPr>
        <w:t>el</w:t>
      </w:r>
      <w:r w:rsidR="00D27448" w:rsidRPr="006D1F2F">
        <w:rPr>
          <w:rFonts w:eastAsia="MS Mincho"/>
          <w:noProof/>
          <w:sz w:val="22"/>
          <w:szCs w:val="22"/>
          <w:lang w:val="es-MX" w:eastAsia="es-ES_tradnl"/>
        </w:rPr>
        <w:t xml:space="preserve"> </w:t>
      </w:r>
      <w:r w:rsidRPr="006D1F2F">
        <w:rPr>
          <w:rFonts w:eastAsia="MS Mincho"/>
          <w:noProof/>
          <w:sz w:val="22"/>
          <w:szCs w:val="22"/>
          <w:lang w:val="es-MX" w:eastAsia="es-ES_tradnl"/>
        </w:rPr>
        <w:t>que</w:t>
      </w:r>
      <w:r w:rsidR="00D27448" w:rsidRPr="006D1F2F">
        <w:rPr>
          <w:rFonts w:eastAsia="MS Mincho"/>
          <w:noProof/>
          <w:sz w:val="22"/>
          <w:szCs w:val="22"/>
          <w:lang w:val="es-MX" w:eastAsia="es-ES_tradnl"/>
        </w:rPr>
        <w:t xml:space="preserve"> </w:t>
      </w:r>
      <w:r w:rsidRPr="006D1F2F">
        <w:rPr>
          <w:rFonts w:eastAsia="MS Mincho"/>
          <w:noProof/>
          <w:sz w:val="22"/>
          <w:szCs w:val="22"/>
          <w:lang w:val="es-MX" w:eastAsia="es-ES_tradnl"/>
        </w:rPr>
        <w:t>se</w:t>
      </w:r>
      <w:r w:rsidR="00D27448" w:rsidRPr="006D1F2F">
        <w:rPr>
          <w:rFonts w:eastAsia="MS Mincho"/>
          <w:noProof/>
          <w:sz w:val="22"/>
          <w:szCs w:val="22"/>
          <w:lang w:val="es-MX" w:eastAsia="es-ES_tradnl"/>
        </w:rPr>
        <w:t xml:space="preserve"> </w:t>
      </w:r>
      <w:r w:rsidRPr="006D1F2F">
        <w:rPr>
          <w:rFonts w:eastAsia="MS Mincho"/>
          <w:noProof/>
          <w:sz w:val="22"/>
          <w:szCs w:val="22"/>
          <w:lang w:val="es-MX" w:eastAsia="es-ES_tradnl"/>
        </w:rPr>
        <w:t>reconozca</w:t>
      </w:r>
      <w:r w:rsidR="00D27448" w:rsidRPr="006D1F2F">
        <w:rPr>
          <w:rFonts w:eastAsia="MS Mincho"/>
          <w:noProof/>
          <w:sz w:val="22"/>
          <w:szCs w:val="22"/>
          <w:lang w:val="es-MX" w:eastAsia="es-ES_tradnl"/>
        </w:rPr>
        <w:t xml:space="preserve"> </w:t>
      </w:r>
      <w:r w:rsidRPr="006D1F2F">
        <w:rPr>
          <w:rFonts w:eastAsia="MS Mincho"/>
          <w:noProof/>
          <w:sz w:val="22"/>
          <w:szCs w:val="22"/>
          <w:lang w:val="es-MX" w:eastAsia="es-ES_tradnl"/>
        </w:rPr>
        <w:t>la</w:t>
      </w:r>
      <w:r w:rsidR="00D27448" w:rsidRPr="006D1F2F">
        <w:rPr>
          <w:rFonts w:eastAsia="MS Mincho"/>
          <w:noProof/>
          <w:sz w:val="22"/>
          <w:szCs w:val="22"/>
          <w:lang w:val="es-MX" w:eastAsia="es-ES_tradnl"/>
        </w:rPr>
        <w:t xml:space="preserve"> </w:t>
      </w:r>
      <w:r w:rsidRPr="006D1F2F">
        <w:rPr>
          <w:rFonts w:eastAsia="MS Mincho"/>
          <w:noProof/>
          <w:sz w:val="22"/>
          <w:szCs w:val="22"/>
          <w:lang w:val="es-MX" w:eastAsia="es-ES_tradnl"/>
        </w:rPr>
        <w:t>situación</w:t>
      </w:r>
      <w:r w:rsidR="00D27448" w:rsidRPr="006D1F2F">
        <w:rPr>
          <w:rFonts w:eastAsia="MS Mincho"/>
          <w:noProof/>
          <w:sz w:val="22"/>
          <w:szCs w:val="22"/>
          <w:lang w:val="es-MX" w:eastAsia="es-ES_tradnl"/>
        </w:rPr>
        <w:t xml:space="preserve"> </w:t>
      </w:r>
      <w:r w:rsidRPr="006D1F2F">
        <w:rPr>
          <w:rFonts w:eastAsia="MS Mincho"/>
          <w:noProof/>
          <w:sz w:val="22"/>
          <w:szCs w:val="22"/>
          <w:lang w:val="es-MX" w:eastAsia="es-ES_tradnl"/>
        </w:rPr>
        <w:t>jurídica</w:t>
      </w:r>
      <w:r w:rsidR="00D27448" w:rsidRPr="006D1F2F">
        <w:rPr>
          <w:rFonts w:eastAsia="MS Mincho"/>
          <w:noProof/>
          <w:sz w:val="22"/>
          <w:szCs w:val="22"/>
          <w:lang w:val="es-MX" w:eastAsia="es-ES_tradnl"/>
        </w:rPr>
        <w:t xml:space="preserve"> </w:t>
      </w:r>
      <w:r w:rsidRPr="006D1F2F">
        <w:rPr>
          <w:rFonts w:eastAsia="MS Mincho"/>
          <w:noProof/>
          <w:sz w:val="22"/>
          <w:szCs w:val="22"/>
          <w:lang w:val="es-MX" w:eastAsia="es-ES_tradnl"/>
        </w:rPr>
        <w:t>de</w:t>
      </w:r>
      <w:r w:rsidR="00D27448" w:rsidRPr="006D1F2F">
        <w:rPr>
          <w:rFonts w:eastAsia="MS Mincho"/>
          <w:noProof/>
          <w:sz w:val="22"/>
          <w:szCs w:val="22"/>
          <w:lang w:val="es-MX" w:eastAsia="es-ES_tradnl"/>
        </w:rPr>
        <w:t xml:space="preserve"> </w:t>
      </w:r>
      <w:r w:rsidRPr="006D1F2F">
        <w:rPr>
          <w:rFonts w:eastAsia="MS Mincho"/>
          <w:noProof/>
          <w:sz w:val="22"/>
          <w:szCs w:val="22"/>
          <w:lang w:val="es-MX" w:eastAsia="es-ES_tradnl"/>
        </w:rPr>
        <w:t>las</w:t>
      </w:r>
      <w:r w:rsidR="00D27448" w:rsidRPr="006D1F2F">
        <w:rPr>
          <w:rFonts w:eastAsia="MS Mincho"/>
          <w:noProof/>
          <w:sz w:val="22"/>
          <w:szCs w:val="22"/>
          <w:lang w:val="es-MX" w:eastAsia="es-ES_tradnl"/>
        </w:rPr>
        <w:t xml:space="preserve"> </w:t>
      </w:r>
      <w:r w:rsidRPr="006D1F2F">
        <w:rPr>
          <w:rFonts w:eastAsia="MS Mincho"/>
          <w:noProof/>
          <w:sz w:val="22"/>
          <w:szCs w:val="22"/>
          <w:lang w:val="es-MX" w:eastAsia="es-ES_tradnl"/>
        </w:rPr>
        <w:t>personas</w:t>
      </w:r>
      <w:r w:rsidR="00D27448" w:rsidRPr="006D1F2F">
        <w:rPr>
          <w:rFonts w:eastAsia="MS Mincho"/>
          <w:noProof/>
          <w:sz w:val="22"/>
          <w:szCs w:val="22"/>
          <w:lang w:val="es-MX" w:eastAsia="es-ES_tradnl"/>
        </w:rPr>
        <w:t xml:space="preserve"> </w:t>
      </w:r>
      <w:r w:rsidRPr="006D1F2F">
        <w:rPr>
          <w:rFonts w:eastAsia="MS Mincho"/>
          <w:noProof/>
          <w:sz w:val="22"/>
          <w:szCs w:val="22"/>
          <w:lang w:val="es-MX" w:eastAsia="es-ES_tradnl"/>
        </w:rPr>
        <w:t>desaparecidas;</w:t>
      </w:r>
      <w:r w:rsidR="00D27448" w:rsidRPr="006D1F2F">
        <w:rPr>
          <w:rFonts w:eastAsia="MS Mincho"/>
          <w:sz w:val="22"/>
          <w:szCs w:val="22"/>
          <w:lang w:val="es-MX" w:eastAsia="es-ES_tradnl"/>
        </w:rPr>
        <w:t xml:space="preserve"> </w:t>
      </w:r>
    </w:p>
    <w:p w14:paraId="4CAA944C" w14:textId="77777777" w:rsidR="00A21868" w:rsidRPr="006D1F2F" w:rsidRDefault="00A21868" w:rsidP="000C1E65">
      <w:pPr>
        <w:pStyle w:val="ListParagraph"/>
        <w:rPr>
          <w:rFonts w:eastAsia="MS Mincho"/>
          <w:noProof/>
          <w:sz w:val="22"/>
          <w:szCs w:val="22"/>
          <w:lang w:val="es-MX" w:eastAsia="es-ES_tradnl"/>
        </w:rPr>
      </w:pPr>
    </w:p>
    <w:p w14:paraId="0CE9AF33" w14:textId="58946794" w:rsidR="00FC02EC" w:rsidRPr="006D1F2F" w:rsidRDefault="00E3676C" w:rsidP="000C1E65">
      <w:pPr>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58" w:hanging="720"/>
        <w:jc w:val="both"/>
        <w:rPr>
          <w:rFonts w:eastAsia="MS Mincho"/>
          <w:sz w:val="22"/>
          <w:szCs w:val="22"/>
          <w:lang w:val="es-MX" w:eastAsia="es-ES_tradnl"/>
        </w:rPr>
      </w:pPr>
      <w:r>
        <w:rPr>
          <w:rFonts w:eastAsia="MS Mincho"/>
          <w:sz w:val="22"/>
          <w:szCs w:val="22"/>
          <w:lang w:val="es-MX" w:eastAsia="es-ES_tradnl"/>
        </w:rPr>
        <w:t>a</w:t>
      </w:r>
      <w:r w:rsidRPr="006D1F2F">
        <w:rPr>
          <w:rFonts w:eastAsia="MS Mincho"/>
          <w:sz w:val="22"/>
          <w:szCs w:val="22"/>
          <w:lang w:val="es-MX" w:eastAsia="es-ES_tradnl"/>
        </w:rPr>
        <w:t xml:space="preserve">doptar </w:t>
      </w:r>
      <w:r w:rsidR="00FC02EC"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medidas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posibles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para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preservar</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trazabilidad</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garantizar</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el</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trato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digno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restos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humanos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personas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fallecidas,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identificadas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no,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aún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no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reclamados,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así</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como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conservar</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información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post</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mortem</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que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ellos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se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refiere,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para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salvaguardar</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posibilidad</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identificarlos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que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restos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humanos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sean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entregados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sus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respectivas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familias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posteriormente;</w:t>
      </w:r>
    </w:p>
    <w:p w14:paraId="02F1BAFE" w14:textId="77777777" w:rsidR="003C6F77" w:rsidRPr="006D1F2F" w:rsidRDefault="003C6F77" w:rsidP="000C1E65">
      <w:pPr>
        <w:pStyle w:val="ListParagraph"/>
        <w:rPr>
          <w:rFonts w:eastAsia="MS Mincho"/>
          <w:sz w:val="22"/>
          <w:szCs w:val="22"/>
          <w:lang w:val="es-MX" w:eastAsia="es-ES_tradnl"/>
        </w:rPr>
      </w:pPr>
    </w:p>
    <w:p w14:paraId="7BF2EDFF" w14:textId="017CD3D1" w:rsidR="00FC02EC" w:rsidRPr="006D1F2F" w:rsidRDefault="00FC02EC" w:rsidP="000C1E65">
      <w:pPr>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58" w:hanging="720"/>
        <w:jc w:val="both"/>
        <w:rPr>
          <w:rFonts w:eastAsia="MS Mincho"/>
          <w:sz w:val="22"/>
          <w:szCs w:val="22"/>
          <w:lang w:val="es-MX" w:eastAsia="es-ES_tradnl"/>
        </w:rPr>
      </w:pPr>
      <w:r w:rsidRPr="006D1F2F">
        <w:rPr>
          <w:rFonts w:eastAsia="MS Mincho"/>
          <w:sz w:val="22"/>
          <w:szCs w:val="22"/>
          <w:lang w:val="es-MX" w:eastAsia="es-ES_tradnl"/>
        </w:rPr>
        <w:t>adoptar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tomar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medidas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necesarias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para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ubicar,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respetar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proteger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lugares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donde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pudieran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encontrarse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restos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humanos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personas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supuestamente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desaparecidas,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con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miras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su</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identificación,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recuperación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entrega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digna;</w:t>
      </w:r>
    </w:p>
    <w:p w14:paraId="31A151DD" w14:textId="77777777" w:rsidR="00FC02EC" w:rsidRPr="006D1F2F" w:rsidRDefault="00FC02EC" w:rsidP="000C1E65">
      <w:pPr>
        <w:pStyle w:val="ListParagraph"/>
        <w:rPr>
          <w:rStyle w:val="gmail-normaltextrun"/>
          <w:sz w:val="22"/>
          <w:szCs w:val="22"/>
          <w:lang w:eastAsia="es-MX"/>
        </w:rPr>
      </w:pPr>
    </w:p>
    <w:p w14:paraId="14CE5970" w14:textId="24452254" w:rsidR="00FC02EC" w:rsidRPr="006D1F2F" w:rsidRDefault="00E3676C" w:rsidP="000C1E65">
      <w:pPr>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58" w:hanging="720"/>
        <w:jc w:val="both"/>
        <w:rPr>
          <w:rFonts w:eastAsia="MS Mincho"/>
          <w:sz w:val="22"/>
          <w:szCs w:val="22"/>
          <w:lang w:eastAsia="es-ES_tradnl"/>
        </w:rPr>
      </w:pPr>
      <w:r w:rsidRPr="006D1F2F">
        <w:rPr>
          <w:rFonts w:eastAsia="MS Mincho"/>
          <w:noProof/>
          <w:sz w:val="22"/>
          <w:szCs w:val="22"/>
          <w:lang w:eastAsia="es-ES_tradnl"/>
        </w:rPr>
        <w:t>g</w:t>
      </w:r>
      <w:r w:rsidRPr="006D1F2F">
        <w:rPr>
          <w:rFonts w:eastAsia="MS Mincho"/>
          <w:noProof/>
          <w:sz w:val="22"/>
          <w:szCs w:val="22"/>
          <w:lang w:val="es-MX" w:eastAsia="es-ES_tradnl"/>
        </w:rPr>
        <w:t xml:space="preserve">arantizar </w:t>
      </w:r>
      <w:r w:rsidR="00FC02EC" w:rsidRPr="006D1F2F">
        <w:rPr>
          <w:rFonts w:eastAsia="MS Mincho"/>
          <w:noProof/>
          <w:sz w:val="22"/>
          <w:szCs w:val="22"/>
          <w:lang w:val="es-MX" w:eastAsia="es-ES_tradnl"/>
        </w:rPr>
        <w:t>la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participación</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y</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representación</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de</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las</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víctimas</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y</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sus</w:t>
      </w:r>
      <w:r w:rsidR="00D27448" w:rsidRPr="006D1F2F">
        <w:rPr>
          <w:noProof/>
          <w:sz w:val="22"/>
          <w:szCs w:val="22"/>
          <w:lang w:val="es-MX"/>
        </w:rPr>
        <w:t xml:space="preserve"> </w:t>
      </w:r>
      <w:r w:rsidR="00FC02EC" w:rsidRPr="006D1F2F">
        <w:rPr>
          <w:noProof/>
          <w:sz w:val="22"/>
          <w:szCs w:val="22"/>
          <w:lang w:val="es-MX"/>
        </w:rPr>
        <w:t>familiares</w:t>
      </w:r>
      <w:r w:rsidR="00D27448" w:rsidRPr="006D1F2F">
        <w:rPr>
          <w:b/>
          <w:noProof/>
          <w:sz w:val="22"/>
          <w:szCs w:val="22"/>
          <w:lang w:val="es-MX"/>
        </w:rPr>
        <w:t xml:space="preserve"> </w:t>
      </w:r>
      <w:r w:rsidR="00FC02EC" w:rsidRPr="006D1F2F">
        <w:rPr>
          <w:rFonts w:eastAsia="MS Mincho"/>
          <w:noProof/>
          <w:sz w:val="22"/>
          <w:szCs w:val="22"/>
          <w:lang w:val="es-MX" w:eastAsia="es-ES_tradnl"/>
        </w:rPr>
        <w:t>en</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los</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procesos</w:t>
      </w:r>
      <w:r w:rsidR="00D27448" w:rsidRPr="006D1F2F">
        <w:rPr>
          <w:noProof/>
          <w:sz w:val="22"/>
          <w:szCs w:val="22"/>
          <w:lang w:val="es-MX"/>
        </w:rPr>
        <w:t xml:space="preserve"> </w:t>
      </w:r>
      <w:r w:rsidR="00FC02EC" w:rsidRPr="006D1F2F">
        <w:rPr>
          <w:noProof/>
          <w:sz w:val="22"/>
          <w:szCs w:val="22"/>
          <w:lang w:val="es-MX"/>
        </w:rPr>
        <w:t>pertinentes,</w:t>
      </w:r>
      <w:r w:rsidR="00D27448" w:rsidRPr="006D1F2F">
        <w:rPr>
          <w:noProof/>
          <w:sz w:val="22"/>
          <w:szCs w:val="22"/>
          <w:lang w:val="es-MX"/>
        </w:rPr>
        <w:t xml:space="preserve"> </w:t>
      </w:r>
      <w:r w:rsidR="00FC02EC" w:rsidRPr="006D1F2F">
        <w:rPr>
          <w:rFonts w:eastAsia="MS Mincho"/>
          <w:noProof/>
          <w:sz w:val="22"/>
          <w:szCs w:val="22"/>
          <w:lang w:val="es-MX" w:eastAsia="es-ES_tradnl"/>
        </w:rPr>
        <w:t>así</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como</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el</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acceso</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la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justicia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y</w:t>
      </w:r>
      <w:r w:rsidR="00D27448" w:rsidRPr="006D1F2F">
        <w:rPr>
          <w:noProof/>
          <w:sz w:val="22"/>
          <w:szCs w:val="22"/>
          <w:lang w:val="es-MX"/>
        </w:rPr>
        <w:t xml:space="preserve"> </w:t>
      </w:r>
      <w:r w:rsidR="00FC02EC" w:rsidRPr="006D1F2F">
        <w:rPr>
          <w:noProof/>
          <w:sz w:val="22"/>
          <w:szCs w:val="22"/>
          <w:lang w:val="es-MX"/>
        </w:rPr>
        <w:t>a</w:t>
      </w:r>
      <w:r w:rsidR="00D27448" w:rsidRPr="006D1F2F">
        <w:rPr>
          <w:noProof/>
          <w:sz w:val="22"/>
          <w:szCs w:val="22"/>
          <w:lang w:val="es-MX"/>
        </w:rPr>
        <w:t xml:space="preserve"> </w:t>
      </w:r>
      <w:r w:rsidR="00FC02EC" w:rsidRPr="006D1F2F">
        <w:rPr>
          <w:noProof/>
          <w:sz w:val="22"/>
          <w:szCs w:val="22"/>
          <w:lang w:val="es-MX"/>
        </w:rPr>
        <w:t>mecanismos</w:t>
      </w:r>
      <w:r w:rsidR="00D27448" w:rsidRPr="006D1F2F">
        <w:rPr>
          <w:noProof/>
          <w:sz w:val="22"/>
          <w:szCs w:val="22"/>
          <w:lang w:val="es-MX"/>
        </w:rPr>
        <w:t xml:space="preserve"> </w:t>
      </w:r>
      <w:r w:rsidR="00FC02EC" w:rsidRPr="006D1F2F">
        <w:rPr>
          <w:rFonts w:eastAsia="MS Mincho"/>
          <w:noProof/>
          <w:sz w:val="22"/>
          <w:szCs w:val="22"/>
          <w:lang w:val="es-MX" w:eastAsia="es-ES_tradnl"/>
        </w:rPr>
        <w:t>afines</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para</w:t>
      </w:r>
      <w:r w:rsidR="00D27448" w:rsidRPr="006D1F2F">
        <w:rPr>
          <w:rFonts w:eastAsia="MS Mincho"/>
          <w:noProof/>
          <w:sz w:val="22"/>
          <w:szCs w:val="22"/>
          <w:lang w:val="es-MX" w:eastAsia="es-ES_tradnl"/>
        </w:rPr>
        <w:t xml:space="preserve"> </w:t>
      </w:r>
      <w:r w:rsidR="00FC02EC" w:rsidRPr="006D1F2F">
        <w:rPr>
          <w:noProof/>
          <w:sz w:val="22"/>
          <w:szCs w:val="22"/>
          <w:lang w:val="es-MX"/>
        </w:rPr>
        <w:t>que</w:t>
      </w:r>
      <w:r w:rsidR="00D27448" w:rsidRPr="006D1F2F">
        <w:rPr>
          <w:noProof/>
          <w:sz w:val="22"/>
          <w:szCs w:val="22"/>
          <w:lang w:val="es-MX"/>
        </w:rPr>
        <w:t xml:space="preserve"> </w:t>
      </w:r>
      <w:r w:rsidR="00FC02EC" w:rsidRPr="006D1F2F">
        <w:rPr>
          <w:rFonts w:eastAsia="MS Mincho"/>
          <w:noProof/>
          <w:sz w:val="22"/>
          <w:szCs w:val="22"/>
          <w:lang w:val="es-MX" w:eastAsia="es-ES_tradnl"/>
        </w:rPr>
        <w:t>puedan</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obtener</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una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reparación</w:t>
      </w:r>
      <w:r w:rsidR="00D27448" w:rsidRPr="006D1F2F">
        <w:rPr>
          <w:noProof/>
          <w:sz w:val="22"/>
          <w:szCs w:val="22"/>
          <w:lang w:val="es-MX"/>
        </w:rPr>
        <w:t xml:space="preserve"> </w:t>
      </w:r>
      <w:r w:rsidR="00FC02EC" w:rsidRPr="006D1F2F">
        <w:rPr>
          <w:noProof/>
          <w:sz w:val="22"/>
          <w:szCs w:val="22"/>
          <w:lang w:val="es-MX"/>
        </w:rPr>
        <w:t>integral,</w:t>
      </w:r>
      <w:r w:rsidR="00D27448" w:rsidRPr="006D1F2F">
        <w:rPr>
          <w:noProof/>
          <w:sz w:val="22"/>
          <w:szCs w:val="22"/>
          <w:lang w:val="es-MX"/>
        </w:rPr>
        <w:t xml:space="preserve"> </w:t>
      </w:r>
      <w:r w:rsidR="00FC02EC" w:rsidRPr="006D1F2F">
        <w:rPr>
          <w:noProof/>
          <w:sz w:val="22"/>
          <w:szCs w:val="22"/>
          <w:lang w:val="es-MX"/>
        </w:rPr>
        <w:t>justa,</w:t>
      </w:r>
      <w:r w:rsidR="00D27448" w:rsidRPr="006D1F2F">
        <w:rPr>
          <w:noProof/>
          <w:sz w:val="22"/>
          <w:szCs w:val="22"/>
          <w:lang w:val="es-MX"/>
        </w:rPr>
        <w:t xml:space="preserve"> </w:t>
      </w:r>
      <w:r w:rsidR="00FC02EC" w:rsidRPr="006D1F2F">
        <w:rPr>
          <w:noProof/>
          <w:sz w:val="22"/>
          <w:szCs w:val="22"/>
          <w:lang w:val="es-MX"/>
        </w:rPr>
        <w:t>pronta</w:t>
      </w:r>
      <w:r w:rsidR="00D27448" w:rsidRPr="006D1F2F">
        <w:rPr>
          <w:noProof/>
          <w:sz w:val="22"/>
          <w:szCs w:val="22"/>
          <w:lang w:val="es-MX"/>
        </w:rPr>
        <w:t xml:space="preserve"> </w:t>
      </w:r>
      <w:r w:rsidR="00FC02EC" w:rsidRPr="006D1F2F">
        <w:rPr>
          <w:rFonts w:eastAsia="MS Mincho"/>
          <w:noProof/>
          <w:sz w:val="22"/>
          <w:szCs w:val="22"/>
          <w:lang w:val="es-MX" w:eastAsia="es-ES_tradnl"/>
        </w:rPr>
        <w:t>y</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efectiva.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De</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la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misma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manera,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garantizar</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disposiciones</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para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la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protección</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de</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víctimas</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y</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testigos</w:t>
      </w:r>
      <w:r w:rsidR="00D27448" w:rsidRPr="006D1F2F">
        <w:rPr>
          <w:noProof/>
          <w:sz w:val="22"/>
          <w:szCs w:val="22"/>
          <w:lang w:val="es-MX"/>
        </w:rPr>
        <w:t xml:space="preserve"> </w:t>
      </w:r>
      <w:r w:rsidR="00FC02EC" w:rsidRPr="006D1F2F">
        <w:rPr>
          <w:noProof/>
          <w:sz w:val="22"/>
          <w:szCs w:val="22"/>
          <w:lang w:val="es-MX"/>
        </w:rPr>
        <w:t>ante</w:t>
      </w:r>
      <w:r w:rsidR="00D27448" w:rsidRPr="006D1F2F">
        <w:rPr>
          <w:noProof/>
          <w:sz w:val="22"/>
          <w:szCs w:val="22"/>
          <w:lang w:val="es-MX"/>
        </w:rPr>
        <w:t xml:space="preserve"> </w:t>
      </w:r>
      <w:r w:rsidR="00FC02EC" w:rsidRPr="006D1F2F">
        <w:rPr>
          <w:rFonts w:eastAsia="MS Mincho"/>
          <w:noProof/>
          <w:sz w:val="22"/>
          <w:szCs w:val="22"/>
          <w:lang w:val="es-MX" w:eastAsia="es-ES_tradnl"/>
        </w:rPr>
        <w:t>tribunales</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penales</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y</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otros</w:t>
      </w:r>
      <w:r w:rsidR="00D27448" w:rsidRPr="006D1F2F">
        <w:rPr>
          <w:noProof/>
          <w:sz w:val="22"/>
          <w:szCs w:val="22"/>
          <w:lang w:val="es-MX"/>
        </w:rPr>
        <w:t xml:space="preserve"> </w:t>
      </w:r>
      <w:r w:rsidR="00FC02EC" w:rsidRPr="006D1F2F">
        <w:rPr>
          <w:noProof/>
          <w:sz w:val="22"/>
          <w:szCs w:val="22"/>
          <w:lang w:val="es-MX"/>
        </w:rPr>
        <w:t>mecanismos</w:t>
      </w:r>
      <w:r w:rsidR="00D27448" w:rsidRPr="006D1F2F">
        <w:rPr>
          <w:noProof/>
          <w:sz w:val="22"/>
          <w:szCs w:val="22"/>
          <w:lang w:val="es-MX"/>
        </w:rPr>
        <w:t xml:space="preserve"> </w:t>
      </w:r>
      <w:r w:rsidR="00FC02EC" w:rsidRPr="006D1F2F">
        <w:rPr>
          <w:noProof/>
          <w:sz w:val="22"/>
          <w:szCs w:val="22"/>
          <w:lang w:val="es-MX"/>
        </w:rPr>
        <w:t>de</w:t>
      </w:r>
      <w:r w:rsidR="00D27448" w:rsidRPr="006D1F2F">
        <w:rPr>
          <w:noProof/>
          <w:sz w:val="22"/>
          <w:szCs w:val="22"/>
          <w:lang w:val="es-MX"/>
        </w:rPr>
        <w:t xml:space="preserve"> </w:t>
      </w:r>
      <w:r w:rsidR="00FC02EC" w:rsidRPr="006D1F2F">
        <w:rPr>
          <w:rFonts w:eastAsia="MS Mincho"/>
          <w:noProof/>
          <w:sz w:val="22"/>
          <w:szCs w:val="22"/>
          <w:lang w:val="es-MX" w:eastAsia="es-ES_tradnl"/>
        </w:rPr>
        <w:t>justicia,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cuya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seguridad</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e</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integridad</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personal</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sea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afectada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como</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consecuencia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de</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sus</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denuncias</w:t>
      </w:r>
      <w:r w:rsidR="00D27448" w:rsidRPr="006D1F2F">
        <w:rPr>
          <w:noProof/>
          <w:sz w:val="22"/>
          <w:szCs w:val="22"/>
          <w:lang w:val="es-MX"/>
        </w:rPr>
        <w:t xml:space="preserve"> </w:t>
      </w:r>
      <w:r w:rsidR="00FC02EC" w:rsidRPr="006D1F2F">
        <w:rPr>
          <w:noProof/>
          <w:sz w:val="22"/>
          <w:szCs w:val="22"/>
          <w:lang w:val="es-MX"/>
        </w:rPr>
        <w:t>sobre</w:t>
      </w:r>
      <w:r w:rsidR="00D27448" w:rsidRPr="006D1F2F">
        <w:rPr>
          <w:noProof/>
          <w:sz w:val="22"/>
          <w:szCs w:val="22"/>
          <w:lang w:val="es-MX"/>
        </w:rPr>
        <w:t xml:space="preserve"> </w:t>
      </w:r>
      <w:r w:rsidR="00FC02EC" w:rsidRPr="006D1F2F">
        <w:rPr>
          <w:rFonts w:eastAsia="MS Mincho"/>
          <w:noProof/>
          <w:sz w:val="22"/>
          <w:szCs w:val="22"/>
          <w:lang w:val="es-MX" w:eastAsia="es-ES_tradnl"/>
        </w:rPr>
        <w:t>el</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delito</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de</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desaparición</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forzada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y</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demás</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delitos</w:t>
      </w:r>
      <w:r w:rsidR="00D27448" w:rsidRPr="006D1F2F">
        <w:rPr>
          <w:noProof/>
          <w:sz w:val="22"/>
          <w:szCs w:val="22"/>
          <w:lang w:val="es-MX"/>
        </w:rPr>
        <w:t xml:space="preserve"> </w:t>
      </w:r>
      <w:r w:rsidR="00FC02EC" w:rsidRPr="006D1F2F">
        <w:rPr>
          <w:noProof/>
          <w:sz w:val="22"/>
          <w:szCs w:val="22"/>
          <w:lang w:val="es-MX"/>
        </w:rPr>
        <w:t>que</w:t>
      </w:r>
      <w:r w:rsidR="00D27448" w:rsidRPr="006D1F2F">
        <w:rPr>
          <w:noProof/>
          <w:sz w:val="22"/>
          <w:szCs w:val="22"/>
          <w:lang w:val="es-MX"/>
        </w:rPr>
        <w:t xml:space="preserve"> </w:t>
      </w:r>
      <w:r w:rsidR="00FC02EC" w:rsidRPr="006D1F2F">
        <w:rPr>
          <w:rFonts w:eastAsia="MS Mincho"/>
          <w:noProof/>
          <w:sz w:val="22"/>
          <w:szCs w:val="22"/>
          <w:lang w:val="es-MX" w:eastAsia="es-ES_tradnl"/>
        </w:rPr>
        <w:t>tienen</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como</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consecuencia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la</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desaparición</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de</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las</w:t>
      </w:r>
      <w:r w:rsidR="00D27448" w:rsidRPr="006D1F2F">
        <w:rPr>
          <w:rFonts w:eastAsia="MS Mincho"/>
          <w:noProof/>
          <w:sz w:val="22"/>
          <w:szCs w:val="22"/>
          <w:lang w:val="es-MX" w:eastAsia="es-ES_tradnl"/>
        </w:rPr>
        <w:t xml:space="preserve"> </w:t>
      </w:r>
      <w:r w:rsidR="00FC02EC" w:rsidRPr="006D1F2F">
        <w:rPr>
          <w:rFonts w:eastAsia="MS Mincho"/>
          <w:noProof/>
          <w:sz w:val="22"/>
          <w:szCs w:val="22"/>
          <w:lang w:val="es-MX" w:eastAsia="es-ES_tradnl"/>
        </w:rPr>
        <w:t>personas;</w:t>
      </w:r>
    </w:p>
    <w:p w14:paraId="646F7276" w14:textId="77777777" w:rsidR="00FC02EC" w:rsidRPr="006D1F2F" w:rsidRDefault="00FC02EC" w:rsidP="000C1E65">
      <w:pPr>
        <w:pStyle w:val="ListParagraph"/>
        <w:rPr>
          <w:rFonts w:eastAsia="MS Mincho"/>
          <w:sz w:val="22"/>
          <w:szCs w:val="22"/>
          <w:lang w:eastAsia="es-ES_tradnl"/>
        </w:rPr>
      </w:pPr>
    </w:p>
    <w:p w14:paraId="6C820C0E" w14:textId="0B42B394" w:rsidR="00FC02EC" w:rsidRPr="006D1F2F" w:rsidRDefault="00FC02EC" w:rsidP="000C1E65">
      <w:pPr>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58" w:hanging="720"/>
        <w:jc w:val="both"/>
        <w:rPr>
          <w:sz w:val="22"/>
          <w:szCs w:val="22"/>
          <w:lang w:val="es-MX" w:eastAsia="es-MX"/>
        </w:rPr>
      </w:pPr>
      <w:r w:rsidRPr="006D1F2F">
        <w:rPr>
          <w:rFonts w:eastAsia="MS Mincho"/>
          <w:sz w:val="22"/>
          <w:szCs w:val="22"/>
          <w:lang w:val="es-MX" w:eastAsia="es-ES_tradnl"/>
        </w:rPr>
        <w:t>fortalecer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competencias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técnicas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para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búsqueda,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recuperación,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el</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resguardo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el</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análisis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restos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humanos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evidencias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asociadas,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el</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uso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diversas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ciencias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forenses;</w:t>
      </w:r>
    </w:p>
    <w:p w14:paraId="15667893" w14:textId="77777777" w:rsidR="0044039D" w:rsidRPr="006D1F2F" w:rsidRDefault="0044039D" w:rsidP="0044039D">
      <w:pPr>
        <w:pStyle w:val="ListParagraph"/>
        <w:rPr>
          <w:sz w:val="22"/>
          <w:szCs w:val="22"/>
          <w:lang w:val="es-MX" w:eastAsia="es-MX"/>
        </w:rPr>
      </w:pPr>
    </w:p>
    <w:p w14:paraId="51818042" w14:textId="478F5C9B" w:rsidR="00FC02EC" w:rsidRPr="006D1F2F" w:rsidRDefault="00FC02EC" w:rsidP="000C1E65">
      <w:pPr>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61" w:hanging="720"/>
        <w:jc w:val="both"/>
        <w:rPr>
          <w:rFonts w:eastAsia="MS Mincho"/>
          <w:sz w:val="22"/>
          <w:szCs w:val="22"/>
          <w:lang w:val="es-MX" w:eastAsia="es-ES_tradnl"/>
        </w:rPr>
      </w:pPr>
      <w:r w:rsidRPr="006D1F2F">
        <w:rPr>
          <w:sz w:val="22"/>
          <w:szCs w:val="22"/>
          <w:lang w:val="es-MX"/>
        </w:rPr>
        <w:t>fortalecer</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instituciones</w:t>
      </w:r>
      <w:r w:rsidR="00D27448" w:rsidRPr="006D1F2F">
        <w:rPr>
          <w:sz w:val="22"/>
          <w:szCs w:val="22"/>
          <w:lang w:val="es-MX"/>
        </w:rPr>
        <w:t xml:space="preserve"> </w:t>
      </w:r>
      <w:r w:rsidRPr="006D1F2F">
        <w:rPr>
          <w:sz w:val="22"/>
          <w:szCs w:val="22"/>
          <w:lang w:val="es-MX"/>
        </w:rPr>
        <w:t>forenses</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Oficinas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Búsqueda</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Personas</w:t>
      </w:r>
      <w:r w:rsidR="00D27448" w:rsidRPr="006D1F2F">
        <w:rPr>
          <w:sz w:val="22"/>
          <w:szCs w:val="22"/>
          <w:lang w:val="es-MX"/>
        </w:rPr>
        <w:t xml:space="preserve"> </w:t>
      </w:r>
      <w:r w:rsidRPr="006D1F2F">
        <w:rPr>
          <w:sz w:val="22"/>
          <w:szCs w:val="22"/>
          <w:lang w:val="es-MX"/>
        </w:rPr>
        <w:t>Desaparecidas</w:t>
      </w:r>
      <w:r w:rsidR="00D27448" w:rsidRPr="006D1F2F">
        <w:rPr>
          <w:sz w:val="22"/>
          <w:szCs w:val="22"/>
          <w:lang w:val="es-MX"/>
        </w:rPr>
        <w:t xml:space="preserve"> </w:t>
      </w:r>
      <w:r w:rsidRPr="006D1F2F">
        <w:rPr>
          <w:sz w:val="22"/>
          <w:szCs w:val="22"/>
          <w:lang w:val="es-MX"/>
        </w:rPr>
        <w:t>con</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recursos</w:t>
      </w:r>
      <w:r w:rsidR="00D27448" w:rsidRPr="006D1F2F">
        <w:rPr>
          <w:sz w:val="22"/>
          <w:szCs w:val="22"/>
          <w:lang w:val="es-MX"/>
        </w:rPr>
        <w:t xml:space="preserve"> </w:t>
      </w:r>
      <w:r w:rsidRPr="006D1F2F">
        <w:rPr>
          <w:sz w:val="22"/>
          <w:szCs w:val="22"/>
          <w:lang w:val="es-MX"/>
        </w:rPr>
        <w:t>necesarios</w:t>
      </w:r>
      <w:r w:rsidR="00D27448" w:rsidRPr="006D1F2F">
        <w:rPr>
          <w:sz w:val="22"/>
          <w:szCs w:val="22"/>
          <w:lang w:val="es-MX"/>
        </w:rPr>
        <w:t xml:space="preserve"> </w:t>
      </w:r>
      <w:r w:rsidRPr="006D1F2F">
        <w:rPr>
          <w:sz w:val="22"/>
          <w:szCs w:val="22"/>
          <w:lang w:val="es-MX"/>
        </w:rPr>
        <w:t>(infraestructura,</w:t>
      </w:r>
      <w:r w:rsidR="00D27448" w:rsidRPr="006D1F2F">
        <w:rPr>
          <w:sz w:val="22"/>
          <w:szCs w:val="22"/>
          <w:lang w:val="es-MX"/>
        </w:rPr>
        <w:t xml:space="preserve"> </w:t>
      </w:r>
      <w:r w:rsidRPr="006D1F2F">
        <w:rPr>
          <w:sz w:val="22"/>
          <w:szCs w:val="22"/>
          <w:lang w:val="es-MX"/>
        </w:rPr>
        <w:t>equipamiento,</w:t>
      </w:r>
      <w:r w:rsidR="00D27448" w:rsidRPr="006D1F2F">
        <w:rPr>
          <w:sz w:val="22"/>
          <w:szCs w:val="22"/>
          <w:lang w:val="es-MX"/>
        </w:rPr>
        <w:t xml:space="preserve"> </w:t>
      </w:r>
      <w:r w:rsidRPr="006D1F2F">
        <w:rPr>
          <w:sz w:val="22"/>
          <w:szCs w:val="22"/>
          <w:lang w:val="es-MX"/>
        </w:rPr>
        <w:t>especialistas</w:t>
      </w:r>
      <w:r w:rsidR="00D27448" w:rsidRPr="006D1F2F">
        <w:rPr>
          <w:sz w:val="22"/>
          <w:szCs w:val="22"/>
          <w:lang w:val="es-MX"/>
        </w:rPr>
        <w:t xml:space="preserve"> </w:t>
      </w:r>
      <w:r w:rsidRPr="006D1F2F">
        <w:rPr>
          <w:sz w:val="22"/>
          <w:szCs w:val="22"/>
          <w:lang w:val="es-MX"/>
        </w:rPr>
        <w:t>capacitados)</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implementar</w:t>
      </w:r>
      <w:r w:rsidR="00D27448" w:rsidRPr="006D1F2F">
        <w:rPr>
          <w:sz w:val="22"/>
          <w:szCs w:val="22"/>
          <w:lang w:val="es-MX"/>
        </w:rPr>
        <w:t xml:space="preserve"> </w:t>
      </w:r>
      <w:r w:rsidRPr="006D1F2F">
        <w:rPr>
          <w:sz w:val="22"/>
          <w:szCs w:val="22"/>
          <w:lang w:val="es-MX"/>
        </w:rPr>
        <w:t>estándares</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protocolos</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permitan</w:t>
      </w:r>
      <w:r w:rsidR="00D27448" w:rsidRPr="006D1F2F">
        <w:rPr>
          <w:sz w:val="22"/>
          <w:szCs w:val="22"/>
          <w:lang w:val="es-MX"/>
        </w:rPr>
        <w:t xml:space="preserve"> </w:t>
      </w:r>
      <w:r w:rsidRPr="006D1F2F">
        <w:rPr>
          <w:sz w:val="22"/>
          <w:szCs w:val="22"/>
          <w:lang w:val="es-MX"/>
        </w:rPr>
        <w:t>recuperar,</w:t>
      </w:r>
      <w:r w:rsidR="00D27448" w:rsidRPr="006D1F2F">
        <w:rPr>
          <w:sz w:val="22"/>
          <w:szCs w:val="22"/>
          <w:lang w:val="es-MX"/>
        </w:rPr>
        <w:t xml:space="preserve"> </w:t>
      </w:r>
      <w:r w:rsidRPr="006D1F2F">
        <w:rPr>
          <w:sz w:val="22"/>
          <w:szCs w:val="22"/>
          <w:lang w:val="es-MX"/>
        </w:rPr>
        <w:t>resguardar</w:t>
      </w:r>
      <w:r w:rsidR="00D27448" w:rsidRPr="006D1F2F">
        <w:rPr>
          <w:sz w:val="22"/>
          <w:szCs w:val="22"/>
          <w:lang w:val="es-MX"/>
        </w:rPr>
        <w:t xml:space="preserve"> </w:t>
      </w:r>
      <w:r w:rsidRPr="006D1F2F">
        <w:rPr>
          <w:sz w:val="22"/>
          <w:szCs w:val="22"/>
          <w:lang w:val="es-MX"/>
        </w:rPr>
        <w:t>e</w:t>
      </w:r>
      <w:r w:rsidR="00D27448" w:rsidRPr="006D1F2F">
        <w:rPr>
          <w:sz w:val="22"/>
          <w:szCs w:val="22"/>
          <w:lang w:val="es-MX"/>
        </w:rPr>
        <w:t xml:space="preserve"> </w:t>
      </w:r>
      <w:r w:rsidRPr="006D1F2F">
        <w:rPr>
          <w:sz w:val="22"/>
          <w:szCs w:val="22"/>
          <w:lang w:val="es-MX"/>
        </w:rPr>
        <w:t>identificar</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restos</w:t>
      </w:r>
      <w:r w:rsidR="00D27448" w:rsidRPr="006D1F2F">
        <w:rPr>
          <w:sz w:val="22"/>
          <w:szCs w:val="22"/>
          <w:lang w:val="es-MX"/>
        </w:rPr>
        <w:t xml:space="preserve"> </w:t>
      </w:r>
      <w:r w:rsidRPr="006D1F2F">
        <w:rPr>
          <w:sz w:val="22"/>
          <w:szCs w:val="22"/>
          <w:lang w:val="es-MX"/>
        </w:rPr>
        <w:t>humanos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personas</w:t>
      </w:r>
      <w:r w:rsidR="00D27448" w:rsidRPr="006D1F2F">
        <w:rPr>
          <w:sz w:val="22"/>
          <w:szCs w:val="22"/>
          <w:lang w:val="es-MX"/>
        </w:rPr>
        <w:t xml:space="preserve"> </w:t>
      </w:r>
      <w:r w:rsidRPr="006D1F2F">
        <w:rPr>
          <w:sz w:val="22"/>
          <w:szCs w:val="22"/>
          <w:lang w:val="es-MX"/>
        </w:rPr>
        <w:t>fallecidas;</w:t>
      </w:r>
      <w:r w:rsidR="00D27448" w:rsidRPr="006D1F2F">
        <w:rPr>
          <w:sz w:val="22"/>
          <w:szCs w:val="22"/>
          <w:lang w:val="es-MX"/>
        </w:rPr>
        <w:t xml:space="preserve"> </w:t>
      </w:r>
    </w:p>
    <w:p w14:paraId="7F4A44D3" w14:textId="77777777" w:rsidR="0044039D" w:rsidRPr="006D1F2F" w:rsidRDefault="0044039D" w:rsidP="0044039D">
      <w:pPr>
        <w:pStyle w:val="ListParagraph"/>
        <w:rPr>
          <w:rFonts w:eastAsia="MS Mincho"/>
          <w:sz w:val="22"/>
          <w:szCs w:val="22"/>
          <w:lang w:val="es-MX" w:eastAsia="es-ES_tradnl"/>
        </w:rPr>
      </w:pPr>
    </w:p>
    <w:p w14:paraId="70224E39" w14:textId="26D959EB" w:rsidR="00FC02EC" w:rsidRPr="006D1F2F" w:rsidRDefault="00FC02EC" w:rsidP="000C1E65">
      <w:pPr>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61" w:hanging="720"/>
        <w:jc w:val="both"/>
        <w:rPr>
          <w:rFonts w:eastAsia="MS Mincho"/>
          <w:sz w:val="22"/>
          <w:szCs w:val="22"/>
          <w:lang w:val="es-MX" w:eastAsia="es-ES_tradnl"/>
        </w:rPr>
      </w:pPr>
      <w:r w:rsidRPr="006D1F2F">
        <w:rPr>
          <w:rFonts w:eastAsia="MS Mincho"/>
          <w:sz w:val="22"/>
          <w:szCs w:val="22"/>
          <w:lang w:val="es-MX" w:eastAsia="es-ES_tradnl"/>
        </w:rPr>
        <w:t>promover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capacitaciones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el</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fortalecimiento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capacidades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actores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encargados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brindar</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acompañamiento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psicosocial</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atención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psicológica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durante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el</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proceso</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búsqueda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personas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desaparecidas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atención</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sus</w:t>
      </w:r>
      <w:r w:rsidR="00D27448" w:rsidRPr="006D1F2F">
        <w:rPr>
          <w:rFonts w:eastAsia="MS Mincho"/>
          <w:sz w:val="22"/>
          <w:szCs w:val="22"/>
          <w:lang w:val="es-MX" w:eastAsia="es-ES_tradnl"/>
        </w:rPr>
        <w:t xml:space="preserve"> </w:t>
      </w:r>
      <w:r w:rsidRPr="006D1F2F">
        <w:rPr>
          <w:rFonts w:eastAsia="MS Mincho"/>
          <w:sz w:val="22"/>
          <w:szCs w:val="22"/>
          <w:lang w:val="es-MX" w:eastAsia="es-ES_tradnl"/>
        </w:rPr>
        <w:t>familiares;</w:t>
      </w:r>
    </w:p>
    <w:p w14:paraId="6F1FD046" w14:textId="77777777" w:rsidR="00FC02EC" w:rsidRPr="006D1F2F" w:rsidRDefault="00FC02EC" w:rsidP="000C1E65">
      <w:pPr>
        <w:pStyle w:val="ListParagraph"/>
        <w:rPr>
          <w:rFonts w:eastAsia="MS Mincho"/>
          <w:sz w:val="22"/>
          <w:szCs w:val="22"/>
          <w:lang w:val="es-MX" w:eastAsia="es-ES_tradnl"/>
        </w:rPr>
      </w:pPr>
    </w:p>
    <w:p w14:paraId="3285F91A" w14:textId="1590F6EB" w:rsidR="00FC02EC" w:rsidRPr="006D1F2F" w:rsidRDefault="00FC02EC" w:rsidP="000C1E65">
      <w:pPr>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61" w:hanging="720"/>
        <w:jc w:val="both"/>
        <w:rPr>
          <w:rFonts w:eastAsia="MS Mincho"/>
          <w:sz w:val="22"/>
          <w:szCs w:val="22"/>
          <w:lang w:val="es-MX" w:eastAsia="es-ES_tradnl"/>
        </w:rPr>
      </w:pPr>
      <w:r w:rsidRPr="006D1F2F">
        <w:rPr>
          <w:rFonts w:eastAsia="MS Mincho"/>
          <w:sz w:val="22"/>
          <w:szCs w:val="22"/>
          <w:lang w:eastAsia="es-ES_tradnl"/>
        </w:rPr>
        <w:lastRenderedPageBreak/>
        <w:t>garantizar</w:t>
      </w:r>
      <w:r w:rsidR="00D27448" w:rsidRPr="006D1F2F">
        <w:rPr>
          <w:rFonts w:eastAsia="MS Mincho"/>
          <w:sz w:val="22"/>
          <w:szCs w:val="22"/>
          <w:lang w:eastAsia="es-ES_tradnl"/>
        </w:rPr>
        <w:t xml:space="preserve"> </w:t>
      </w:r>
      <w:r w:rsidRPr="006D1F2F">
        <w:rPr>
          <w:rFonts w:eastAsia="MS Mincho"/>
          <w:sz w:val="22"/>
          <w:szCs w:val="22"/>
          <w:lang w:eastAsia="es-ES_tradnl"/>
        </w:rPr>
        <w:t>el</w:t>
      </w:r>
      <w:r w:rsidR="00D27448" w:rsidRPr="006D1F2F">
        <w:rPr>
          <w:rFonts w:eastAsia="MS Mincho"/>
          <w:sz w:val="22"/>
          <w:szCs w:val="22"/>
          <w:lang w:eastAsia="es-ES_tradnl"/>
        </w:rPr>
        <w:t xml:space="preserve"> </w:t>
      </w:r>
      <w:r w:rsidRPr="006D1F2F">
        <w:rPr>
          <w:rFonts w:eastAsia="MS Mincho"/>
          <w:sz w:val="22"/>
          <w:szCs w:val="22"/>
          <w:lang w:eastAsia="es-ES_tradnl"/>
        </w:rPr>
        <w:t>adecuado</w:t>
      </w:r>
      <w:r w:rsidR="00D27448" w:rsidRPr="006D1F2F">
        <w:rPr>
          <w:rFonts w:eastAsia="MS Mincho"/>
          <w:sz w:val="22"/>
          <w:szCs w:val="22"/>
          <w:lang w:eastAsia="es-ES_tradnl"/>
        </w:rPr>
        <w:t xml:space="preserve"> </w:t>
      </w:r>
      <w:r w:rsidRPr="006D1F2F">
        <w:rPr>
          <w:rFonts w:eastAsia="MS Mincho"/>
          <w:sz w:val="22"/>
          <w:szCs w:val="22"/>
          <w:lang w:eastAsia="es-ES_tradnl"/>
        </w:rPr>
        <w:t>manejo</w:t>
      </w:r>
      <w:r w:rsidR="00D27448" w:rsidRPr="006D1F2F">
        <w:rPr>
          <w:rFonts w:eastAsia="MS Mincho"/>
          <w:sz w:val="22"/>
          <w:szCs w:val="22"/>
          <w:lang w:eastAsia="es-ES_tradnl"/>
        </w:rPr>
        <w:t xml:space="preserve"> </w:t>
      </w:r>
      <w:r w:rsidRPr="006D1F2F">
        <w:rPr>
          <w:rFonts w:eastAsia="MS Mincho"/>
          <w:sz w:val="22"/>
          <w:szCs w:val="22"/>
          <w:lang w:eastAsia="es-ES_tradnl"/>
        </w:rPr>
        <w:t>e</w:t>
      </w:r>
      <w:r w:rsidR="00D27448" w:rsidRPr="006D1F2F">
        <w:rPr>
          <w:rFonts w:eastAsia="MS Mincho"/>
          <w:sz w:val="22"/>
          <w:szCs w:val="22"/>
          <w:lang w:eastAsia="es-ES_tradnl"/>
        </w:rPr>
        <w:t xml:space="preserve"> </w:t>
      </w:r>
      <w:r w:rsidRPr="006D1F2F">
        <w:rPr>
          <w:rFonts w:eastAsia="MS Mincho"/>
          <w:sz w:val="22"/>
          <w:szCs w:val="22"/>
          <w:lang w:eastAsia="es-ES_tradnl"/>
        </w:rPr>
        <w:t>intercambio</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información,</w:t>
      </w:r>
      <w:r w:rsidR="00D27448" w:rsidRPr="006D1F2F">
        <w:rPr>
          <w:rFonts w:eastAsia="MS Mincho"/>
          <w:sz w:val="22"/>
          <w:szCs w:val="22"/>
          <w:lang w:eastAsia="es-ES_tradnl"/>
        </w:rPr>
        <w:t xml:space="preserve"> </w:t>
      </w:r>
      <w:r w:rsidRPr="006D1F2F">
        <w:rPr>
          <w:rFonts w:eastAsia="MS Mincho"/>
          <w:sz w:val="22"/>
          <w:szCs w:val="22"/>
          <w:lang w:eastAsia="es-ES_tradnl"/>
        </w:rPr>
        <w:t>incluida</w:t>
      </w:r>
      <w:r w:rsidR="00D27448" w:rsidRPr="006D1F2F">
        <w:rPr>
          <w:rFonts w:eastAsia="MS Mincho"/>
          <w:sz w:val="22"/>
          <w:szCs w:val="22"/>
          <w:lang w:eastAsia="es-ES_tradnl"/>
        </w:rPr>
        <w:t xml:space="preserve"> </w:t>
      </w:r>
      <w:r w:rsidRPr="006D1F2F">
        <w:rPr>
          <w:rFonts w:eastAsia="MS Mincho"/>
          <w:sz w:val="22"/>
          <w:szCs w:val="22"/>
          <w:lang w:eastAsia="es-ES_tradnl"/>
        </w:rPr>
        <w:t>aquella</w:t>
      </w:r>
      <w:r w:rsidR="00D27448" w:rsidRPr="006D1F2F">
        <w:rPr>
          <w:rFonts w:eastAsia="MS Mincho"/>
          <w:sz w:val="22"/>
          <w:szCs w:val="22"/>
          <w:lang w:eastAsia="es-ES_tradnl"/>
        </w:rPr>
        <w:t xml:space="preserve"> </w:t>
      </w:r>
      <w:r w:rsidRPr="006D1F2F">
        <w:rPr>
          <w:rFonts w:eastAsia="MS Mincho"/>
          <w:sz w:val="22"/>
          <w:szCs w:val="22"/>
          <w:lang w:eastAsia="es-ES_tradnl"/>
        </w:rPr>
        <w:t>referida</w:t>
      </w:r>
      <w:r w:rsidR="00D27448" w:rsidRPr="006D1F2F">
        <w:rPr>
          <w:rFonts w:eastAsia="MS Mincho"/>
          <w:sz w:val="22"/>
          <w:szCs w:val="22"/>
          <w:lang w:eastAsia="es-ES_tradnl"/>
        </w:rPr>
        <w:t xml:space="preserve"> </w:t>
      </w:r>
      <w:r w:rsidRPr="006D1F2F">
        <w:rPr>
          <w:rFonts w:eastAsia="MS Mincho"/>
          <w:sz w:val="22"/>
          <w:szCs w:val="22"/>
          <w:lang w:eastAsia="es-ES_tradnl"/>
        </w:rPr>
        <w:t>a</w:t>
      </w:r>
      <w:r w:rsidR="00D27448" w:rsidRPr="006D1F2F">
        <w:rPr>
          <w:rFonts w:eastAsia="MS Mincho"/>
          <w:sz w:val="22"/>
          <w:szCs w:val="22"/>
          <w:lang w:eastAsia="es-ES_tradnl"/>
        </w:rPr>
        <w:t xml:space="preserve"> </w:t>
      </w:r>
      <w:r w:rsidRPr="006D1F2F">
        <w:rPr>
          <w:rFonts w:eastAsia="MS Mincho"/>
          <w:sz w:val="22"/>
          <w:szCs w:val="22"/>
          <w:lang w:eastAsia="es-ES_tradnl"/>
        </w:rPr>
        <w:t>los</w:t>
      </w:r>
      <w:r w:rsidR="00D27448" w:rsidRPr="006D1F2F">
        <w:rPr>
          <w:rFonts w:eastAsia="MS Mincho"/>
          <w:sz w:val="22"/>
          <w:szCs w:val="22"/>
          <w:lang w:eastAsia="es-ES_tradnl"/>
        </w:rPr>
        <w:t xml:space="preserve"> </w:t>
      </w:r>
      <w:r w:rsidRPr="006D1F2F">
        <w:rPr>
          <w:rFonts w:eastAsia="MS Mincho"/>
          <w:sz w:val="22"/>
          <w:szCs w:val="22"/>
          <w:lang w:eastAsia="es-ES_tradnl"/>
        </w:rPr>
        <w:t>datos</w:t>
      </w:r>
      <w:r w:rsidR="00D27448" w:rsidRPr="006D1F2F">
        <w:rPr>
          <w:rFonts w:eastAsia="MS Mincho"/>
          <w:sz w:val="22"/>
          <w:szCs w:val="22"/>
          <w:lang w:eastAsia="es-ES_tradnl"/>
        </w:rPr>
        <w:t xml:space="preserve"> </w:t>
      </w:r>
      <w:r w:rsidRPr="006D1F2F">
        <w:rPr>
          <w:rFonts w:eastAsia="MS Mincho"/>
          <w:sz w:val="22"/>
          <w:szCs w:val="22"/>
          <w:lang w:eastAsia="es-ES_tradnl"/>
        </w:rPr>
        <w:t>personales</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las</w:t>
      </w:r>
      <w:r w:rsidR="00D27448" w:rsidRPr="006D1F2F">
        <w:rPr>
          <w:rFonts w:eastAsia="MS Mincho"/>
          <w:sz w:val="22"/>
          <w:szCs w:val="22"/>
          <w:lang w:eastAsia="es-ES_tradnl"/>
        </w:rPr>
        <w:t xml:space="preserve"> </w:t>
      </w:r>
      <w:r w:rsidRPr="006D1F2F">
        <w:rPr>
          <w:rFonts w:eastAsia="MS Mincho"/>
          <w:sz w:val="22"/>
          <w:szCs w:val="22"/>
          <w:lang w:eastAsia="es-ES_tradnl"/>
        </w:rPr>
        <w:t>personas</w:t>
      </w:r>
      <w:r w:rsidR="00D27448" w:rsidRPr="006D1F2F">
        <w:rPr>
          <w:rFonts w:eastAsia="MS Mincho"/>
          <w:sz w:val="22"/>
          <w:szCs w:val="22"/>
          <w:lang w:eastAsia="es-ES_tradnl"/>
        </w:rPr>
        <w:t xml:space="preserve"> </w:t>
      </w:r>
      <w:r w:rsidRPr="006D1F2F">
        <w:rPr>
          <w:rFonts w:eastAsia="MS Mincho"/>
          <w:sz w:val="22"/>
          <w:szCs w:val="22"/>
          <w:lang w:eastAsia="es-ES_tradnl"/>
        </w:rPr>
        <w:t>desaparecidas</w:t>
      </w:r>
      <w:r w:rsidR="00D27448" w:rsidRPr="006D1F2F">
        <w:rPr>
          <w:rFonts w:eastAsia="MS Mincho"/>
          <w:sz w:val="22"/>
          <w:szCs w:val="22"/>
          <w:lang w:eastAsia="es-ES_tradnl"/>
        </w:rPr>
        <w:t xml:space="preserve"> </w:t>
      </w:r>
      <w:r w:rsidRPr="006D1F2F">
        <w:rPr>
          <w:rFonts w:eastAsia="MS Mincho"/>
          <w:sz w:val="22"/>
          <w:szCs w:val="22"/>
          <w:lang w:eastAsia="es-ES_tradnl"/>
        </w:rPr>
        <w:t>y</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sus</w:t>
      </w:r>
      <w:r w:rsidR="00D27448" w:rsidRPr="006D1F2F">
        <w:rPr>
          <w:rFonts w:eastAsia="MS Mincho"/>
          <w:sz w:val="22"/>
          <w:szCs w:val="22"/>
          <w:lang w:eastAsia="es-ES_tradnl"/>
        </w:rPr>
        <w:t xml:space="preserve"> </w:t>
      </w:r>
      <w:r w:rsidRPr="006D1F2F">
        <w:rPr>
          <w:rFonts w:eastAsia="MS Mincho"/>
          <w:sz w:val="22"/>
          <w:szCs w:val="22"/>
          <w:lang w:eastAsia="es-ES_tradnl"/>
        </w:rPr>
        <w:t>familiares,</w:t>
      </w:r>
      <w:r w:rsidR="00D27448" w:rsidRPr="006D1F2F">
        <w:rPr>
          <w:rFonts w:eastAsia="MS Mincho"/>
          <w:sz w:val="22"/>
          <w:szCs w:val="22"/>
          <w:lang w:eastAsia="es-ES_tradnl"/>
        </w:rPr>
        <w:t xml:space="preserve"> </w:t>
      </w:r>
      <w:r w:rsidRPr="006D1F2F">
        <w:rPr>
          <w:rFonts w:eastAsia="MS Mincho"/>
          <w:sz w:val="22"/>
          <w:szCs w:val="22"/>
          <w:lang w:eastAsia="es-ES_tradnl"/>
        </w:rPr>
        <w:t>a</w:t>
      </w:r>
      <w:r w:rsidR="00D27448" w:rsidRPr="006D1F2F">
        <w:rPr>
          <w:rFonts w:eastAsia="MS Mincho"/>
          <w:sz w:val="22"/>
          <w:szCs w:val="22"/>
          <w:lang w:eastAsia="es-ES_tradnl"/>
        </w:rPr>
        <w:t xml:space="preserve"> </w:t>
      </w:r>
      <w:r w:rsidRPr="006D1F2F">
        <w:rPr>
          <w:rFonts w:eastAsia="MS Mincho"/>
          <w:sz w:val="22"/>
          <w:szCs w:val="22"/>
          <w:lang w:eastAsia="es-ES_tradnl"/>
        </w:rPr>
        <w:t>través</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la</w:t>
      </w:r>
      <w:r w:rsidR="00D27448" w:rsidRPr="006D1F2F">
        <w:rPr>
          <w:rFonts w:eastAsia="MS Mincho"/>
          <w:sz w:val="22"/>
          <w:szCs w:val="22"/>
          <w:lang w:eastAsia="es-ES_tradnl"/>
        </w:rPr>
        <w:t xml:space="preserve"> </w:t>
      </w:r>
      <w:r w:rsidRPr="006D1F2F">
        <w:rPr>
          <w:rFonts w:eastAsia="MS Mincho"/>
          <w:sz w:val="22"/>
          <w:szCs w:val="22"/>
          <w:lang w:eastAsia="es-ES_tradnl"/>
        </w:rPr>
        <w:t>creación</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sistemas</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gestión</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información</w:t>
      </w:r>
      <w:r w:rsidR="00D27448" w:rsidRPr="006D1F2F">
        <w:rPr>
          <w:rFonts w:eastAsia="MS Mincho"/>
          <w:sz w:val="22"/>
          <w:szCs w:val="22"/>
          <w:lang w:eastAsia="es-ES_tradnl"/>
        </w:rPr>
        <w:t xml:space="preserve"> </w:t>
      </w:r>
      <w:r w:rsidRPr="006D1F2F">
        <w:rPr>
          <w:rFonts w:eastAsia="MS Mincho"/>
          <w:sz w:val="22"/>
          <w:szCs w:val="22"/>
          <w:lang w:eastAsia="es-ES_tradnl"/>
        </w:rPr>
        <w:t>que</w:t>
      </w:r>
      <w:r w:rsidR="00D27448" w:rsidRPr="006D1F2F">
        <w:rPr>
          <w:rFonts w:eastAsia="MS Mincho"/>
          <w:sz w:val="22"/>
          <w:szCs w:val="22"/>
          <w:lang w:eastAsia="es-ES_tradnl"/>
        </w:rPr>
        <w:t xml:space="preserve"> </w:t>
      </w:r>
      <w:r w:rsidRPr="006D1F2F">
        <w:rPr>
          <w:rFonts w:eastAsia="MS Mincho"/>
          <w:sz w:val="22"/>
          <w:szCs w:val="22"/>
          <w:lang w:eastAsia="es-ES_tradnl"/>
        </w:rPr>
        <w:t>reúnan,</w:t>
      </w:r>
      <w:r w:rsidR="00D27448" w:rsidRPr="006D1F2F">
        <w:rPr>
          <w:rFonts w:eastAsia="MS Mincho"/>
          <w:sz w:val="22"/>
          <w:szCs w:val="22"/>
          <w:lang w:eastAsia="es-ES_tradnl"/>
        </w:rPr>
        <w:t xml:space="preserve"> </w:t>
      </w:r>
      <w:r w:rsidRPr="006D1F2F">
        <w:rPr>
          <w:rFonts w:eastAsia="MS Mincho"/>
          <w:sz w:val="22"/>
          <w:szCs w:val="22"/>
          <w:lang w:eastAsia="es-ES_tradnl"/>
        </w:rPr>
        <w:t>protejan</w:t>
      </w:r>
      <w:r w:rsidR="00D27448" w:rsidRPr="006D1F2F">
        <w:rPr>
          <w:rFonts w:eastAsia="MS Mincho"/>
          <w:sz w:val="22"/>
          <w:szCs w:val="22"/>
          <w:lang w:eastAsia="es-ES_tradnl"/>
        </w:rPr>
        <w:t xml:space="preserve"> </w:t>
      </w:r>
      <w:r w:rsidRPr="006D1F2F">
        <w:rPr>
          <w:rFonts w:eastAsia="MS Mincho"/>
          <w:sz w:val="22"/>
          <w:szCs w:val="22"/>
          <w:lang w:eastAsia="es-ES_tradnl"/>
        </w:rPr>
        <w:t>y</w:t>
      </w:r>
      <w:r w:rsidR="00D27448" w:rsidRPr="006D1F2F">
        <w:rPr>
          <w:rFonts w:eastAsia="MS Mincho"/>
          <w:sz w:val="22"/>
          <w:szCs w:val="22"/>
          <w:lang w:eastAsia="es-ES_tradnl"/>
        </w:rPr>
        <w:t xml:space="preserve"> </w:t>
      </w:r>
      <w:r w:rsidRPr="006D1F2F">
        <w:rPr>
          <w:rFonts w:eastAsia="MS Mincho"/>
          <w:sz w:val="22"/>
          <w:szCs w:val="22"/>
          <w:lang w:eastAsia="es-ES_tradnl"/>
        </w:rPr>
        <w:t>gestionen</w:t>
      </w:r>
      <w:r w:rsidR="00D27448" w:rsidRPr="006D1F2F">
        <w:rPr>
          <w:rFonts w:eastAsia="MS Mincho"/>
          <w:sz w:val="22"/>
          <w:szCs w:val="22"/>
          <w:lang w:eastAsia="es-ES_tradnl"/>
        </w:rPr>
        <w:t xml:space="preserve"> </w:t>
      </w:r>
      <w:r w:rsidRPr="006D1F2F">
        <w:rPr>
          <w:rFonts w:eastAsia="MS Mincho"/>
          <w:sz w:val="22"/>
          <w:szCs w:val="22"/>
          <w:lang w:eastAsia="es-ES_tradnl"/>
        </w:rPr>
        <w:t>los</w:t>
      </w:r>
      <w:r w:rsidR="00D27448" w:rsidRPr="006D1F2F">
        <w:rPr>
          <w:rFonts w:eastAsia="MS Mincho"/>
          <w:sz w:val="22"/>
          <w:szCs w:val="22"/>
          <w:lang w:eastAsia="es-ES_tradnl"/>
        </w:rPr>
        <w:t xml:space="preserve"> </w:t>
      </w:r>
      <w:r w:rsidRPr="006D1F2F">
        <w:rPr>
          <w:rFonts w:eastAsia="MS Mincho"/>
          <w:sz w:val="22"/>
          <w:szCs w:val="22"/>
          <w:lang w:eastAsia="es-ES_tradnl"/>
        </w:rPr>
        <w:t>datos</w:t>
      </w:r>
      <w:r w:rsidR="00D27448" w:rsidRPr="006D1F2F">
        <w:rPr>
          <w:rFonts w:eastAsia="MS Mincho"/>
          <w:sz w:val="22"/>
          <w:szCs w:val="22"/>
          <w:lang w:eastAsia="es-ES_tradnl"/>
        </w:rPr>
        <w:t xml:space="preserve"> </w:t>
      </w:r>
      <w:r w:rsidRPr="006D1F2F">
        <w:rPr>
          <w:rFonts w:eastAsia="MS Mincho"/>
          <w:sz w:val="22"/>
          <w:szCs w:val="22"/>
          <w:lang w:eastAsia="es-ES_tradnl"/>
        </w:rPr>
        <w:t>con</w:t>
      </w:r>
      <w:r w:rsidR="00D27448" w:rsidRPr="006D1F2F">
        <w:rPr>
          <w:rFonts w:eastAsia="MS Mincho"/>
          <w:sz w:val="22"/>
          <w:szCs w:val="22"/>
          <w:lang w:eastAsia="es-ES_tradnl"/>
        </w:rPr>
        <w:t xml:space="preserve"> </w:t>
      </w:r>
      <w:r w:rsidRPr="006D1F2F">
        <w:rPr>
          <w:rFonts w:eastAsia="MS Mincho"/>
          <w:sz w:val="22"/>
          <w:szCs w:val="22"/>
          <w:lang w:eastAsia="es-ES_tradnl"/>
        </w:rPr>
        <w:t>arreglo</w:t>
      </w:r>
      <w:r w:rsidR="00D27448" w:rsidRPr="006D1F2F">
        <w:rPr>
          <w:rFonts w:eastAsia="MS Mincho"/>
          <w:sz w:val="22"/>
          <w:szCs w:val="22"/>
          <w:lang w:eastAsia="es-ES_tradnl"/>
        </w:rPr>
        <w:t xml:space="preserve"> </w:t>
      </w:r>
      <w:r w:rsidRPr="006D1F2F">
        <w:rPr>
          <w:rFonts w:eastAsia="MS Mincho"/>
          <w:sz w:val="22"/>
          <w:szCs w:val="22"/>
          <w:lang w:eastAsia="es-ES_tradnl"/>
        </w:rPr>
        <w:t>a</w:t>
      </w:r>
      <w:r w:rsidR="00D27448" w:rsidRPr="006D1F2F">
        <w:rPr>
          <w:rFonts w:eastAsia="MS Mincho"/>
          <w:sz w:val="22"/>
          <w:szCs w:val="22"/>
          <w:lang w:eastAsia="es-ES_tradnl"/>
        </w:rPr>
        <w:t xml:space="preserve"> </w:t>
      </w:r>
      <w:r w:rsidRPr="006D1F2F">
        <w:rPr>
          <w:rFonts w:eastAsia="MS Mincho"/>
          <w:sz w:val="22"/>
          <w:szCs w:val="22"/>
          <w:lang w:eastAsia="es-ES_tradnl"/>
        </w:rPr>
        <w:t>las</w:t>
      </w:r>
      <w:r w:rsidR="00D27448" w:rsidRPr="006D1F2F">
        <w:rPr>
          <w:rFonts w:eastAsia="MS Mincho"/>
          <w:sz w:val="22"/>
          <w:szCs w:val="22"/>
          <w:lang w:eastAsia="es-ES_tradnl"/>
        </w:rPr>
        <w:t xml:space="preserve"> </w:t>
      </w:r>
      <w:r w:rsidRPr="006D1F2F">
        <w:rPr>
          <w:rFonts w:eastAsia="MS Mincho"/>
          <w:sz w:val="22"/>
          <w:szCs w:val="22"/>
          <w:lang w:eastAsia="es-ES_tradnl"/>
        </w:rPr>
        <w:t>normas</w:t>
      </w:r>
      <w:r w:rsidR="00D27448" w:rsidRPr="006D1F2F">
        <w:rPr>
          <w:rFonts w:eastAsia="MS Mincho"/>
          <w:sz w:val="22"/>
          <w:szCs w:val="22"/>
          <w:lang w:eastAsia="es-ES_tradnl"/>
        </w:rPr>
        <w:t xml:space="preserve"> </w:t>
      </w:r>
      <w:r w:rsidRPr="006D1F2F">
        <w:rPr>
          <w:rFonts w:eastAsia="MS Mincho"/>
          <w:sz w:val="22"/>
          <w:szCs w:val="22"/>
          <w:lang w:eastAsia="es-ES_tradnl"/>
        </w:rPr>
        <w:t>y</w:t>
      </w:r>
      <w:r w:rsidR="00D27448" w:rsidRPr="006D1F2F">
        <w:rPr>
          <w:rFonts w:eastAsia="MS Mincho"/>
          <w:sz w:val="22"/>
          <w:szCs w:val="22"/>
          <w:lang w:eastAsia="es-ES_tradnl"/>
        </w:rPr>
        <w:t xml:space="preserve"> </w:t>
      </w:r>
      <w:r w:rsidRPr="006D1F2F">
        <w:rPr>
          <w:rFonts w:eastAsia="MS Mincho"/>
          <w:sz w:val="22"/>
          <w:szCs w:val="22"/>
          <w:lang w:eastAsia="es-ES_tradnl"/>
        </w:rPr>
        <w:t>disposiciones</w:t>
      </w:r>
      <w:r w:rsidR="00D27448" w:rsidRPr="006D1F2F">
        <w:rPr>
          <w:rFonts w:eastAsia="MS Mincho"/>
          <w:sz w:val="22"/>
          <w:szCs w:val="22"/>
          <w:lang w:eastAsia="es-ES_tradnl"/>
        </w:rPr>
        <w:t xml:space="preserve"> </w:t>
      </w:r>
      <w:r w:rsidRPr="006D1F2F">
        <w:rPr>
          <w:rFonts w:eastAsia="MS Mincho"/>
          <w:sz w:val="22"/>
          <w:szCs w:val="22"/>
          <w:lang w:eastAsia="es-ES_tradnl"/>
        </w:rPr>
        <w:t>jurídicas</w:t>
      </w:r>
      <w:r w:rsidR="00D27448" w:rsidRPr="006D1F2F">
        <w:rPr>
          <w:rFonts w:eastAsia="MS Mincho"/>
          <w:sz w:val="22"/>
          <w:szCs w:val="22"/>
          <w:lang w:eastAsia="es-ES_tradnl"/>
        </w:rPr>
        <w:t xml:space="preserve"> </w:t>
      </w:r>
      <w:r w:rsidRPr="006D1F2F">
        <w:rPr>
          <w:rFonts w:eastAsia="MS Mincho"/>
          <w:sz w:val="22"/>
          <w:szCs w:val="22"/>
          <w:lang w:eastAsia="es-ES_tradnl"/>
        </w:rPr>
        <w:t>nacionales</w:t>
      </w:r>
      <w:r w:rsidR="00D27448" w:rsidRPr="006D1F2F">
        <w:rPr>
          <w:rFonts w:eastAsia="MS Mincho"/>
          <w:sz w:val="22"/>
          <w:szCs w:val="22"/>
          <w:lang w:eastAsia="es-ES_tradnl"/>
        </w:rPr>
        <w:t xml:space="preserve"> </w:t>
      </w:r>
      <w:r w:rsidRPr="006D1F2F">
        <w:rPr>
          <w:rFonts w:eastAsia="MS Mincho"/>
          <w:sz w:val="22"/>
          <w:szCs w:val="22"/>
          <w:lang w:eastAsia="es-ES_tradnl"/>
        </w:rPr>
        <w:t>e</w:t>
      </w:r>
      <w:r w:rsidR="00D27448" w:rsidRPr="006D1F2F">
        <w:rPr>
          <w:rFonts w:eastAsia="MS Mincho"/>
          <w:sz w:val="22"/>
          <w:szCs w:val="22"/>
          <w:lang w:eastAsia="es-ES_tradnl"/>
        </w:rPr>
        <w:t xml:space="preserve"> </w:t>
      </w:r>
      <w:r w:rsidRPr="006D1F2F">
        <w:rPr>
          <w:rFonts w:eastAsia="MS Mincho"/>
          <w:sz w:val="22"/>
          <w:szCs w:val="22"/>
          <w:lang w:eastAsia="es-ES_tradnl"/>
        </w:rPr>
        <w:t>internacionales,</w:t>
      </w:r>
      <w:r w:rsidR="00D27448" w:rsidRPr="006D1F2F">
        <w:rPr>
          <w:rFonts w:eastAsia="MS Mincho"/>
          <w:sz w:val="22"/>
          <w:szCs w:val="22"/>
          <w:lang w:eastAsia="es-ES_tradnl"/>
        </w:rPr>
        <w:t xml:space="preserve"> </w:t>
      </w:r>
      <w:r w:rsidRPr="006D1F2F">
        <w:rPr>
          <w:rFonts w:eastAsia="MS Mincho"/>
          <w:sz w:val="22"/>
          <w:szCs w:val="22"/>
          <w:lang w:eastAsia="es-ES_tradnl"/>
        </w:rPr>
        <w:t>en</w:t>
      </w:r>
      <w:r w:rsidR="00D27448" w:rsidRPr="006D1F2F">
        <w:rPr>
          <w:rFonts w:eastAsia="MS Mincho"/>
          <w:sz w:val="22"/>
          <w:szCs w:val="22"/>
          <w:lang w:eastAsia="es-ES_tradnl"/>
        </w:rPr>
        <w:t xml:space="preserve"> </w:t>
      </w:r>
      <w:r w:rsidRPr="006D1F2F">
        <w:rPr>
          <w:rFonts w:eastAsia="MS Mincho"/>
          <w:sz w:val="22"/>
          <w:szCs w:val="22"/>
          <w:lang w:eastAsia="es-ES_tradnl"/>
        </w:rPr>
        <w:t>apoyo</w:t>
      </w:r>
      <w:r w:rsidR="00D27448" w:rsidRPr="006D1F2F">
        <w:rPr>
          <w:rFonts w:eastAsia="MS Mincho"/>
          <w:sz w:val="22"/>
          <w:szCs w:val="22"/>
          <w:lang w:eastAsia="es-ES_tradnl"/>
        </w:rPr>
        <w:t xml:space="preserve"> </w:t>
      </w:r>
      <w:r w:rsidRPr="006D1F2F">
        <w:rPr>
          <w:rFonts w:eastAsia="MS Mincho"/>
          <w:sz w:val="22"/>
          <w:szCs w:val="22"/>
          <w:lang w:eastAsia="es-ES_tradnl"/>
        </w:rPr>
        <w:t>a</w:t>
      </w:r>
      <w:r w:rsidR="00D27448" w:rsidRPr="006D1F2F">
        <w:rPr>
          <w:rFonts w:eastAsia="MS Mincho"/>
          <w:sz w:val="22"/>
          <w:szCs w:val="22"/>
          <w:lang w:eastAsia="es-ES_tradnl"/>
        </w:rPr>
        <w:t xml:space="preserve"> </w:t>
      </w:r>
      <w:r w:rsidRPr="006D1F2F">
        <w:rPr>
          <w:rFonts w:eastAsia="MS Mincho"/>
          <w:sz w:val="22"/>
          <w:szCs w:val="22"/>
          <w:lang w:eastAsia="es-ES_tradnl"/>
        </w:rPr>
        <w:t>la</w:t>
      </w:r>
      <w:r w:rsidR="00D27448" w:rsidRPr="006D1F2F">
        <w:rPr>
          <w:rFonts w:eastAsia="MS Mincho"/>
          <w:sz w:val="22"/>
          <w:szCs w:val="22"/>
          <w:lang w:eastAsia="es-ES_tradnl"/>
        </w:rPr>
        <w:t xml:space="preserve"> </w:t>
      </w:r>
      <w:r w:rsidRPr="006D1F2F">
        <w:rPr>
          <w:rFonts w:eastAsia="MS Mincho"/>
          <w:sz w:val="22"/>
          <w:szCs w:val="22"/>
          <w:lang w:eastAsia="es-ES_tradnl"/>
        </w:rPr>
        <w:t>búsqueda</w:t>
      </w:r>
      <w:r w:rsidR="00D27448" w:rsidRPr="006D1F2F">
        <w:rPr>
          <w:rFonts w:eastAsia="MS Mincho"/>
          <w:b/>
          <w:bCs/>
          <w:sz w:val="22"/>
          <w:szCs w:val="22"/>
          <w:lang w:eastAsia="es-ES_tradnl"/>
        </w:rPr>
        <w:t xml:space="preserve"> </w:t>
      </w:r>
      <w:r w:rsidRPr="006D1F2F">
        <w:rPr>
          <w:rFonts w:eastAsia="MS Mincho"/>
          <w:sz w:val="22"/>
          <w:szCs w:val="22"/>
          <w:lang w:eastAsia="es-ES_tradnl"/>
        </w:rPr>
        <w:t>e</w:t>
      </w:r>
      <w:r w:rsidR="00D27448" w:rsidRPr="006D1F2F">
        <w:rPr>
          <w:rFonts w:eastAsia="MS Mincho"/>
          <w:sz w:val="22"/>
          <w:szCs w:val="22"/>
          <w:lang w:eastAsia="es-ES_tradnl"/>
        </w:rPr>
        <w:t xml:space="preserve"> </w:t>
      </w:r>
      <w:r w:rsidRPr="006D1F2F">
        <w:rPr>
          <w:rFonts w:eastAsia="MS Mincho"/>
          <w:sz w:val="22"/>
          <w:szCs w:val="22"/>
          <w:lang w:eastAsia="es-ES_tradnl"/>
        </w:rPr>
        <w:t>identificación</w:t>
      </w:r>
      <w:r w:rsidR="00D27448" w:rsidRPr="006D1F2F">
        <w:rPr>
          <w:rFonts w:eastAsia="MS Mincho"/>
          <w:sz w:val="22"/>
          <w:szCs w:val="22"/>
          <w:lang w:eastAsia="es-ES_tradnl"/>
        </w:rPr>
        <w:t xml:space="preserve"> </w:t>
      </w:r>
      <w:r w:rsidRPr="006D1F2F">
        <w:rPr>
          <w:rFonts w:eastAsia="MS Mincho"/>
          <w:sz w:val="22"/>
          <w:szCs w:val="22"/>
          <w:lang w:eastAsia="es-ES_tradnl"/>
        </w:rPr>
        <w:t>de</w:t>
      </w:r>
      <w:r w:rsidR="00D27448" w:rsidRPr="006D1F2F">
        <w:rPr>
          <w:rFonts w:eastAsia="MS Mincho"/>
          <w:sz w:val="22"/>
          <w:szCs w:val="22"/>
          <w:lang w:eastAsia="es-ES_tradnl"/>
        </w:rPr>
        <w:t xml:space="preserve"> </w:t>
      </w:r>
      <w:r w:rsidRPr="006D1F2F">
        <w:rPr>
          <w:rFonts w:eastAsia="MS Mincho"/>
          <w:sz w:val="22"/>
          <w:szCs w:val="22"/>
          <w:lang w:eastAsia="es-ES_tradnl"/>
        </w:rPr>
        <w:t>personas</w:t>
      </w:r>
      <w:r w:rsidR="00D27448" w:rsidRPr="006D1F2F">
        <w:rPr>
          <w:rFonts w:eastAsia="MS Mincho"/>
          <w:sz w:val="22"/>
          <w:szCs w:val="22"/>
          <w:lang w:eastAsia="es-ES_tradnl"/>
        </w:rPr>
        <w:t xml:space="preserve"> </w:t>
      </w:r>
      <w:r w:rsidRPr="006D1F2F">
        <w:rPr>
          <w:rFonts w:eastAsia="MS Mincho"/>
          <w:sz w:val="22"/>
          <w:szCs w:val="22"/>
          <w:lang w:eastAsia="es-ES_tradnl"/>
        </w:rPr>
        <w:t>desaparecidas;</w:t>
      </w:r>
    </w:p>
    <w:p w14:paraId="58B23508" w14:textId="77777777" w:rsidR="00FC02EC" w:rsidRPr="006D1F2F" w:rsidRDefault="00FC02EC" w:rsidP="000C1E65">
      <w:pPr>
        <w:pStyle w:val="ListParagraph"/>
        <w:rPr>
          <w:sz w:val="22"/>
          <w:szCs w:val="22"/>
          <w:lang w:val="es-MX" w:eastAsia="es-MX"/>
        </w:rPr>
      </w:pPr>
    </w:p>
    <w:p w14:paraId="04F8D1AB" w14:textId="53265FD1" w:rsidR="00C74AE0" w:rsidRPr="006D1F2F" w:rsidRDefault="00E3676C" w:rsidP="000C1E65">
      <w:pPr>
        <w:numPr>
          <w:ilvl w:val="0"/>
          <w:numId w:val="19"/>
        </w:numPr>
        <w:tabs>
          <w:tab w:val="left" w:pos="720"/>
          <w:tab w:val="left" w:pos="1440"/>
          <w:tab w:val="left" w:pos="2160"/>
          <w:tab w:val="left" w:pos="2880"/>
          <w:tab w:val="left" w:pos="3600"/>
          <w:tab w:val="left" w:pos="4320"/>
          <w:tab w:val="left" w:pos="5760"/>
          <w:tab w:val="left" w:pos="6480"/>
          <w:tab w:val="left" w:pos="7200"/>
          <w:tab w:val="left" w:pos="7920"/>
        </w:tabs>
        <w:ind w:left="2160" w:right="58" w:hanging="720"/>
        <w:jc w:val="both"/>
        <w:rPr>
          <w:rFonts w:eastAsia="MS Mincho"/>
          <w:b/>
          <w:bCs/>
          <w:sz w:val="22"/>
          <w:szCs w:val="22"/>
          <w:lang w:val="es-MX" w:eastAsia="es-ES_tradnl"/>
        </w:rPr>
      </w:pPr>
      <w:r w:rsidRPr="006D1F2F">
        <w:rPr>
          <w:rFonts w:eastAsia="MS Mincho"/>
          <w:sz w:val="22"/>
          <w:szCs w:val="22"/>
        </w:rPr>
        <w:t xml:space="preserve">promover </w:t>
      </w:r>
      <w:r w:rsidR="00FC02EC" w:rsidRPr="006D1F2F">
        <w:rPr>
          <w:rFonts w:eastAsia="MS Mincho"/>
          <w:sz w:val="22"/>
          <w:szCs w:val="22"/>
        </w:rPr>
        <w:t>en</w:t>
      </w:r>
      <w:r w:rsidR="00D27448" w:rsidRPr="006D1F2F">
        <w:rPr>
          <w:rFonts w:eastAsia="MS Mincho"/>
          <w:sz w:val="22"/>
          <w:szCs w:val="22"/>
        </w:rPr>
        <w:t xml:space="preserve"> </w:t>
      </w:r>
      <w:r w:rsidR="00FC02EC" w:rsidRPr="006D1F2F">
        <w:rPr>
          <w:rFonts w:eastAsia="MS Mincho"/>
          <w:sz w:val="22"/>
          <w:szCs w:val="22"/>
        </w:rPr>
        <w:t>las</w:t>
      </w:r>
      <w:r w:rsidR="00D27448" w:rsidRPr="006D1F2F">
        <w:rPr>
          <w:rFonts w:eastAsia="MS Mincho"/>
          <w:sz w:val="22"/>
          <w:szCs w:val="22"/>
        </w:rPr>
        <w:t xml:space="preserve"> </w:t>
      </w:r>
      <w:r w:rsidR="00FC02EC" w:rsidRPr="006D1F2F">
        <w:rPr>
          <w:rFonts w:eastAsia="MS Mincho"/>
          <w:sz w:val="22"/>
          <w:szCs w:val="22"/>
        </w:rPr>
        <w:t>instituciones</w:t>
      </w:r>
      <w:r w:rsidR="00D27448" w:rsidRPr="006D1F2F">
        <w:rPr>
          <w:rFonts w:eastAsia="MS Mincho"/>
          <w:sz w:val="22"/>
          <w:szCs w:val="22"/>
        </w:rPr>
        <w:t xml:space="preserve"> </w:t>
      </w:r>
      <w:r w:rsidR="00FC02EC" w:rsidRPr="006D1F2F">
        <w:rPr>
          <w:rFonts w:eastAsia="MS Mincho"/>
          <w:sz w:val="22"/>
          <w:szCs w:val="22"/>
        </w:rPr>
        <w:t>forenses</w:t>
      </w:r>
      <w:r w:rsidR="00D27448" w:rsidRPr="006D1F2F">
        <w:rPr>
          <w:rFonts w:eastAsia="MS Mincho"/>
          <w:sz w:val="22"/>
          <w:szCs w:val="22"/>
        </w:rPr>
        <w:t xml:space="preserve"> </w:t>
      </w:r>
      <w:r w:rsidR="00FC02EC" w:rsidRPr="006D1F2F">
        <w:rPr>
          <w:rFonts w:eastAsia="MS Mincho"/>
          <w:sz w:val="22"/>
          <w:szCs w:val="22"/>
        </w:rPr>
        <w:t>y</w:t>
      </w:r>
      <w:r w:rsidR="00D27448" w:rsidRPr="006D1F2F">
        <w:rPr>
          <w:rFonts w:eastAsia="MS Mincho"/>
          <w:sz w:val="22"/>
          <w:szCs w:val="22"/>
        </w:rPr>
        <w:t xml:space="preserve"> </w:t>
      </w:r>
      <w:r w:rsidR="00FC02EC" w:rsidRPr="006D1F2F">
        <w:rPr>
          <w:rFonts w:eastAsia="MS Mincho"/>
          <w:sz w:val="22"/>
          <w:szCs w:val="22"/>
        </w:rPr>
        <w:t>las</w:t>
      </w:r>
      <w:r w:rsidR="00D27448" w:rsidRPr="006D1F2F">
        <w:rPr>
          <w:rFonts w:eastAsia="MS Mincho"/>
          <w:sz w:val="22"/>
          <w:szCs w:val="22"/>
        </w:rPr>
        <w:t xml:space="preserve"> </w:t>
      </w:r>
      <w:r w:rsidR="00FC02EC" w:rsidRPr="006D1F2F">
        <w:rPr>
          <w:rFonts w:eastAsia="MS Mincho"/>
          <w:sz w:val="22"/>
          <w:szCs w:val="22"/>
        </w:rPr>
        <w:t>Oficinas</w:t>
      </w:r>
      <w:r w:rsidR="00D27448" w:rsidRPr="006D1F2F">
        <w:rPr>
          <w:rFonts w:eastAsia="MS Mincho"/>
          <w:sz w:val="22"/>
          <w:szCs w:val="22"/>
        </w:rPr>
        <w:t xml:space="preserve"> </w:t>
      </w:r>
      <w:r w:rsidR="00FC02EC" w:rsidRPr="006D1F2F">
        <w:rPr>
          <w:rFonts w:eastAsia="MS Mincho"/>
          <w:sz w:val="22"/>
          <w:szCs w:val="22"/>
        </w:rPr>
        <w:t>de</w:t>
      </w:r>
      <w:r w:rsidR="00D27448" w:rsidRPr="006D1F2F">
        <w:rPr>
          <w:rFonts w:eastAsia="MS Mincho"/>
          <w:sz w:val="22"/>
          <w:szCs w:val="22"/>
        </w:rPr>
        <w:t xml:space="preserve"> </w:t>
      </w:r>
      <w:r w:rsidR="00FC02EC" w:rsidRPr="006D1F2F">
        <w:rPr>
          <w:rFonts w:eastAsia="MS Mincho"/>
          <w:sz w:val="22"/>
          <w:szCs w:val="22"/>
        </w:rPr>
        <w:t>Búsqueda</w:t>
      </w:r>
      <w:r w:rsidR="00D27448" w:rsidRPr="006D1F2F">
        <w:rPr>
          <w:rFonts w:eastAsia="MS Mincho"/>
          <w:sz w:val="22"/>
          <w:szCs w:val="22"/>
        </w:rPr>
        <w:t xml:space="preserve"> </w:t>
      </w:r>
      <w:r w:rsidR="00FC02EC" w:rsidRPr="006D1F2F">
        <w:rPr>
          <w:rFonts w:eastAsia="MS Mincho"/>
          <w:sz w:val="22"/>
          <w:szCs w:val="22"/>
        </w:rPr>
        <w:t>de</w:t>
      </w:r>
      <w:r w:rsidR="00D27448" w:rsidRPr="006D1F2F">
        <w:rPr>
          <w:rFonts w:eastAsia="MS Mincho"/>
          <w:sz w:val="22"/>
          <w:szCs w:val="22"/>
        </w:rPr>
        <w:t xml:space="preserve"> </w:t>
      </w:r>
      <w:r w:rsidR="00FC02EC" w:rsidRPr="006D1F2F">
        <w:rPr>
          <w:rFonts w:eastAsia="MS Mincho"/>
          <w:sz w:val="22"/>
          <w:szCs w:val="22"/>
        </w:rPr>
        <w:t>Personas</w:t>
      </w:r>
      <w:r w:rsidR="00D27448" w:rsidRPr="006D1F2F">
        <w:rPr>
          <w:rFonts w:eastAsia="MS Mincho"/>
          <w:sz w:val="22"/>
          <w:szCs w:val="22"/>
        </w:rPr>
        <w:t xml:space="preserve"> </w:t>
      </w:r>
      <w:r w:rsidR="00FC02EC" w:rsidRPr="006D1F2F">
        <w:rPr>
          <w:rFonts w:eastAsia="MS Mincho"/>
          <w:sz w:val="22"/>
          <w:szCs w:val="22"/>
        </w:rPr>
        <w:t>Desaparecidas,</w:t>
      </w:r>
      <w:r w:rsidR="00D27448" w:rsidRPr="006D1F2F">
        <w:rPr>
          <w:rFonts w:eastAsia="MS Mincho"/>
          <w:sz w:val="22"/>
          <w:szCs w:val="22"/>
        </w:rPr>
        <w:t xml:space="preserve"> </w:t>
      </w:r>
      <w:r w:rsidR="00FC02EC" w:rsidRPr="006D1F2F">
        <w:rPr>
          <w:rFonts w:eastAsia="MS Mincho"/>
          <w:sz w:val="22"/>
          <w:szCs w:val="22"/>
        </w:rPr>
        <w:t>cuando</w:t>
      </w:r>
      <w:r w:rsidR="00D27448" w:rsidRPr="006D1F2F">
        <w:rPr>
          <w:rFonts w:eastAsia="MS Mincho"/>
          <w:sz w:val="22"/>
          <w:szCs w:val="22"/>
        </w:rPr>
        <w:t xml:space="preserve"> </w:t>
      </w:r>
      <w:r w:rsidR="00FC02EC" w:rsidRPr="006D1F2F">
        <w:rPr>
          <w:rFonts w:eastAsia="MS Mincho"/>
          <w:sz w:val="22"/>
          <w:szCs w:val="22"/>
        </w:rPr>
        <w:t>sea</w:t>
      </w:r>
      <w:r w:rsidR="00D27448" w:rsidRPr="006D1F2F">
        <w:rPr>
          <w:rFonts w:eastAsia="MS Mincho"/>
          <w:sz w:val="22"/>
          <w:szCs w:val="22"/>
        </w:rPr>
        <w:t xml:space="preserve"> </w:t>
      </w:r>
      <w:r w:rsidR="00FC02EC" w:rsidRPr="006D1F2F">
        <w:rPr>
          <w:rFonts w:eastAsia="MS Mincho"/>
          <w:sz w:val="22"/>
          <w:szCs w:val="22"/>
        </w:rPr>
        <w:t>necesario</w:t>
      </w:r>
      <w:r w:rsidR="00D27448" w:rsidRPr="006D1F2F">
        <w:rPr>
          <w:rFonts w:eastAsia="MS Mincho"/>
          <w:sz w:val="22"/>
          <w:szCs w:val="22"/>
        </w:rPr>
        <w:t xml:space="preserve"> </w:t>
      </w:r>
      <w:r w:rsidR="00FC02EC" w:rsidRPr="006D1F2F">
        <w:rPr>
          <w:rFonts w:eastAsia="MS Mincho"/>
          <w:sz w:val="22"/>
          <w:szCs w:val="22"/>
        </w:rPr>
        <w:t>procedimientos</w:t>
      </w:r>
      <w:r w:rsidR="00D27448" w:rsidRPr="006D1F2F">
        <w:rPr>
          <w:rFonts w:eastAsia="MS Mincho"/>
          <w:sz w:val="22"/>
          <w:szCs w:val="22"/>
        </w:rPr>
        <w:t xml:space="preserve"> </w:t>
      </w:r>
      <w:r w:rsidR="00FC02EC" w:rsidRPr="006D1F2F">
        <w:rPr>
          <w:rFonts w:eastAsia="MS Mincho"/>
          <w:sz w:val="22"/>
          <w:szCs w:val="22"/>
        </w:rPr>
        <w:t>con</w:t>
      </w:r>
      <w:r w:rsidR="00D27448" w:rsidRPr="006D1F2F">
        <w:rPr>
          <w:rFonts w:eastAsia="MS Mincho"/>
          <w:sz w:val="22"/>
          <w:szCs w:val="22"/>
        </w:rPr>
        <w:t xml:space="preserve"> </w:t>
      </w:r>
      <w:r w:rsidR="00FC02EC" w:rsidRPr="006D1F2F">
        <w:rPr>
          <w:rFonts w:eastAsia="MS Mincho"/>
          <w:sz w:val="22"/>
          <w:szCs w:val="22"/>
        </w:rPr>
        <w:t>finalidad</w:t>
      </w:r>
      <w:r w:rsidR="00D27448" w:rsidRPr="006D1F2F">
        <w:rPr>
          <w:rFonts w:eastAsia="MS Mincho"/>
          <w:sz w:val="22"/>
          <w:szCs w:val="22"/>
        </w:rPr>
        <w:t xml:space="preserve"> </w:t>
      </w:r>
      <w:r w:rsidR="00FC02EC" w:rsidRPr="006D1F2F">
        <w:rPr>
          <w:rFonts w:eastAsia="MS Mincho"/>
          <w:sz w:val="22"/>
          <w:szCs w:val="22"/>
        </w:rPr>
        <w:t>de</w:t>
      </w:r>
      <w:r w:rsidR="00D27448" w:rsidRPr="006D1F2F">
        <w:rPr>
          <w:rFonts w:eastAsia="MS Mincho"/>
          <w:sz w:val="22"/>
          <w:szCs w:val="22"/>
        </w:rPr>
        <w:t xml:space="preserve"> </w:t>
      </w:r>
      <w:r w:rsidR="00FC02EC" w:rsidRPr="006D1F2F">
        <w:rPr>
          <w:rFonts w:eastAsia="MS Mincho"/>
          <w:sz w:val="22"/>
          <w:szCs w:val="22"/>
        </w:rPr>
        <w:t>administrar</w:t>
      </w:r>
      <w:r w:rsidR="00D27448" w:rsidRPr="006D1F2F">
        <w:rPr>
          <w:rFonts w:eastAsia="MS Mincho"/>
          <w:sz w:val="22"/>
          <w:szCs w:val="22"/>
        </w:rPr>
        <w:t xml:space="preserve"> </w:t>
      </w:r>
      <w:r w:rsidR="00FC02EC" w:rsidRPr="006D1F2F">
        <w:rPr>
          <w:rFonts w:eastAsia="MS Mincho"/>
          <w:sz w:val="22"/>
          <w:szCs w:val="22"/>
        </w:rPr>
        <w:t>los</w:t>
      </w:r>
      <w:r w:rsidR="00D27448" w:rsidRPr="006D1F2F">
        <w:rPr>
          <w:rFonts w:eastAsia="MS Mincho"/>
          <w:sz w:val="22"/>
          <w:szCs w:val="22"/>
        </w:rPr>
        <w:t xml:space="preserve"> </w:t>
      </w:r>
      <w:r w:rsidR="00FC02EC" w:rsidRPr="006D1F2F">
        <w:rPr>
          <w:rFonts w:eastAsia="MS Mincho"/>
          <w:sz w:val="22"/>
          <w:szCs w:val="22"/>
        </w:rPr>
        <w:t>registros</w:t>
      </w:r>
      <w:r w:rsidR="00D27448" w:rsidRPr="006D1F2F">
        <w:rPr>
          <w:rFonts w:eastAsia="MS Mincho"/>
          <w:sz w:val="22"/>
          <w:szCs w:val="22"/>
        </w:rPr>
        <w:t xml:space="preserve"> </w:t>
      </w:r>
      <w:r w:rsidR="00FC02EC" w:rsidRPr="006D1F2F">
        <w:rPr>
          <w:rFonts w:eastAsia="MS Mincho"/>
          <w:sz w:val="22"/>
          <w:szCs w:val="22"/>
        </w:rPr>
        <w:t>de</w:t>
      </w:r>
      <w:r w:rsidR="00D27448" w:rsidRPr="006D1F2F">
        <w:rPr>
          <w:rFonts w:eastAsia="MS Mincho"/>
          <w:sz w:val="22"/>
          <w:szCs w:val="22"/>
        </w:rPr>
        <w:t xml:space="preserve"> </w:t>
      </w:r>
      <w:r w:rsidR="00FC02EC" w:rsidRPr="006D1F2F">
        <w:rPr>
          <w:rFonts w:eastAsia="MS Mincho"/>
          <w:sz w:val="22"/>
          <w:szCs w:val="22"/>
        </w:rPr>
        <w:t>personas</w:t>
      </w:r>
      <w:r w:rsidR="00D27448" w:rsidRPr="006D1F2F">
        <w:rPr>
          <w:rFonts w:eastAsia="MS Mincho"/>
          <w:sz w:val="22"/>
          <w:szCs w:val="22"/>
        </w:rPr>
        <w:t xml:space="preserve"> </w:t>
      </w:r>
      <w:r w:rsidR="00FC02EC" w:rsidRPr="006D1F2F">
        <w:rPr>
          <w:rFonts w:eastAsia="MS Mincho"/>
          <w:sz w:val="22"/>
          <w:szCs w:val="22"/>
        </w:rPr>
        <w:t>fallecidas</w:t>
      </w:r>
      <w:r w:rsidR="00D27448" w:rsidRPr="006D1F2F">
        <w:rPr>
          <w:rFonts w:eastAsia="MS Mincho"/>
          <w:sz w:val="22"/>
          <w:szCs w:val="22"/>
        </w:rPr>
        <w:t xml:space="preserve"> </w:t>
      </w:r>
      <w:r w:rsidR="00FC02EC" w:rsidRPr="006D1F2F">
        <w:rPr>
          <w:rFonts w:eastAsia="MS Mincho"/>
          <w:sz w:val="22"/>
          <w:szCs w:val="22"/>
        </w:rPr>
        <w:t>no</w:t>
      </w:r>
      <w:r w:rsidR="00D27448" w:rsidRPr="006D1F2F">
        <w:rPr>
          <w:rFonts w:eastAsia="MS Mincho"/>
          <w:sz w:val="22"/>
          <w:szCs w:val="22"/>
        </w:rPr>
        <w:t xml:space="preserve"> </w:t>
      </w:r>
      <w:r w:rsidR="00FC02EC" w:rsidRPr="006D1F2F">
        <w:rPr>
          <w:rFonts w:eastAsia="MS Mincho"/>
          <w:sz w:val="22"/>
          <w:szCs w:val="22"/>
        </w:rPr>
        <w:t>identificadas</w:t>
      </w:r>
      <w:r w:rsidR="00D27448" w:rsidRPr="006D1F2F">
        <w:rPr>
          <w:rFonts w:eastAsia="MS Mincho"/>
          <w:sz w:val="22"/>
          <w:szCs w:val="22"/>
        </w:rPr>
        <w:t xml:space="preserve"> </w:t>
      </w:r>
      <w:r w:rsidR="00FC02EC" w:rsidRPr="006D1F2F">
        <w:rPr>
          <w:rFonts w:eastAsia="MS Mincho"/>
          <w:sz w:val="22"/>
          <w:szCs w:val="22"/>
        </w:rPr>
        <w:t>y</w:t>
      </w:r>
      <w:r w:rsidR="00D27448" w:rsidRPr="006D1F2F">
        <w:rPr>
          <w:rFonts w:eastAsia="MS Mincho"/>
          <w:sz w:val="22"/>
          <w:szCs w:val="22"/>
        </w:rPr>
        <w:t xml:space="preserve"> </w:t>
      </w:r>
      <w:r w:rsidR="00FC02EC" w:rsidRPr="006D1F2F">
        <w:rPr>
          <w:rFonts w:eastAsia="MS Mincho"/>
          <w:sz w:val="22"/>
          <w:szCs w:val="22"/>
        </w:rPr>
        <w:t>no</w:t>
      </w:r>
      <w:r w:rsidR="00D27448" w:rsidRPr="006D1F2F">
        <w:rPr>
          <w:rFonts w:eastAsia="MS Mincho"/>
          <w:sz w:val="22"/>
          <w:szCs w:val="22"/>
        </w:rPr>
        <w:t xml:space="preserve"> </w:t>
      </w:r>
      <w:r w:rsidR="00FC02EC" w:rsidRPr="006D1F2F">
        <w:rPr>
          <w:rFonts w:eastAsia="MS Mincho"/>
          <w:sz w:val="22"/>
          <w:szCs w:val="22"/>
        </w:rPr>
        <w:t>reclamadas,</w:t>
      </w:r>
      <w:r w:rsidR="00D27448" w:rsidRPr="006D1F2F">
        <w:rPr>
          <w:rFonts w:eastAsia="MS Mincho"/>
          <w:sz w:val="22"/>
          <w:szCs w:val="22"/>
        </w:rPr>
        <w:t xml:space="preserve"> </w:t>
      </w:r>
      <w:r w:rsidR="00FC02EC" w:rsidRPr="006D1F2F">
        <w:rPr>
          <w:rFonts w:eastAsia="MS Mincho"/>
          <w:sz w:val="22"/>
          <w:szCs w:val="22"/>
        </w:rPr>
        <w:t>comparar</w:t>
      </w:r>
      <w:r w:rsidR="00D27448" w:rsidRPr="006D1F2F">
        <w:rPr>
          <w:rFonts w:eastAsia="MS Mincho"/>
          <w:sz w:val="22"/>
          <w:szCs w:val="22"/>
        </w:rPr>
        <w:t xml:space="preserve"> </w:t>
      </w:r>
      <w:r w:rsidR="00FC02EC" w:rsidRPr="006D1F2F">
        <w:rPr>
          <w:rFonts w:eastAsia="MS Mincho"/>
          <w:sz w:val="22"/>
          <w:szCs w:val="22"/>
        </w:rPr>
        <w:t>la</w:t>
      </w:r>
      <w:r w:rsidR="00D27448" w:rsidRPr="006D1F2F">
        <w:rPr>
          <w:rFonts w:eastAsia="MS Mincho"/>
          <w:sz w:val="22"/>
          <w:szCs w:val="22"/>
        </w:rPr>
        <w:t xml:space="preserve"> </w:t>
      </w:r>
      <w:r w:rsidR="00FC02EC" w:rsidRPr="006D1F2F">
        <w:rPr>
          <w:rFonts w:eastAsia="MS Mincho"/>
          <w:sz w:val="22"/>
          <w:szCs w:val="22"/>
        </w:rPr>
        <w:t>información</w:t>
      </w:r>
      <w:r w:rsidR="00D27448" w:rsidRPr="006D1F2F">
        <w:rPr>
          <w:rFonts w:eastAsia="MS Mincho"/>
          <w:sz w:val="22"/>
          <w:szCs w:val="22"/>
        </w:rPr>
        <w:t xml:space="preserve"> </w:t>
      </w:r>
      <w:r w:rsidR="00FC02EC" w:rsidRPr="006D1F2F">
        <w:rPr>
          <w:rFonts w:eastAsia="MS Mincho"/>
          <w:sz w:val="22"/>
          <w:szCs w:val="22"/>
        </w:rPr>
        <w:t>de</w:t>
      </w:r>
      <w:r w:rsidR="00D27448" w:rsidRPr="006D1F2F">
        <w:rPr>
          <w:rFonts w:eastAsia="MS Mincho"/>
          <w:sz w:val="22"/>
          <w:szCs w:val="22"/>
        </w:rPr>
        <w:t xml:space="preserve"> </w:t>
      </w:r>
      <w:r w:rsidR="00FC02EC" w:rsidRPr="006D1F2F">
        <w:rPr>
          <w:rFonts w:eastAsia="MS Mincho"/>
          <w:sz w:val="22"/>
          <w:szCs w:val="22"/>
        </w:rPr>
        <w:t>personas</w:t>
      </w:r>
      <w:r w:rsidR="00D27448" w:rsidRPr="006D1F2F">
        <w:rPr>
          <w:rFonts w:eastAsia="MS Mincho"/>
          <w:sz w:val="22"/>
          <w:szCs w:val="22"/>
        </w:rPr>
        <w:t xml:space="preserve"> </w:t>
      </w:r>
      <w:r w:rsidR="00FC02EC" w:rsidRPr="006D1F2F">
        <w:rPr>
          <w:rFonts w:eastAsia="MS Mincho"/>
          <w:sz w:val="22"/>
          <w:szCs w:val="22"/>
        </w:rPr>
        <w:t>desaparecidas</w:t>
      </w:r>
      <w:r w:rsidR="00D27448" w:rsidRPr="006D1F2F">
        <w:rPr>
          <w:rFonts w:eastAsia="MS Mincho"/>
          <w:sz w:val="22"/>
          <w:szCs w:val="22"/>
        </w:rPr>
        <w:t xml:space="preserve"> </w:t>
      </w:r>
      <w:r w:rsidR="00FC02EC" w:rsidRPr="006D1F2F">
        <w:rPr>
          <w:rFonts w:eastAsia="MS Mincho"/>
          <w:sz w:val="22"/>
          <w:szCs w:val="22"/>
        </w:rPr>
        <w:t>con</w:t>
      </w:r>
      <w:r w:rsidR="00D27448" w:rsidRPr="006D1F2F">
        <w:rPr>
          <w:rFonts w:eastAsia="MS Mincho"/>
          <w:sz w:val="22"/>
          <w:szCs w:val="22"/>
        </w:rPr>
        <w:t xml:space="preserve"> </w:t>
      </w:r>
      <w:r w:rsidR="00FC02EC" w:rsidRPr="006D1F2F">
        <w:rPr>
          <w:rFonts w:eastAsia="MS Mincho"/>
          <w:sz w:val="22"/>
          <w:szCs w:val="22"/>
        </w:rPr>
        <w:t>el</w:t>
      </w:r>
      <w:r w:rsidR="00D27448" w:rsidRPr="006D1F2F">
        <w:rPr>
          <w:rFonts w:eastAsia="MS Mincho"/>
          <w:sz w:val="22"/>
          <w:szCs w:val="22"/>
        </w:rPr>
        <w:t xml:space="preserve"> </w:t>
      </w:r>
      <w:r w:rsidR="00FC02EC" w:rsidRPr="006D1F2F">
        <w:rPr>
          <w:rFonts w:eastAsia="MS Mincho"/>
          <w:sz w:val="22"/>
          <w:szCs w:val="22"/>
        </w:rPr>
        <w:t>de</w:t>
      </w:r>
      <w:r w:rsidR="00D27448" w:rsidRPr="006D1F2F">
        <w:rPr>
          <w:rFonts w:eastAsia="MS Mincho"/>
          <w:sz w:val="22"/>
          <w:szCs w:val="22"/>
        </w:rPr>
        <w:t xml:space="preserve"> </w:t>
      </w:r>
      <w:r w:rsidR="00FC02EC" w:rsidRPr="006D1F2F">
        <w:rPr>
          <w:rFonts w:eastAsia="MS Mincho"/>
          <w:sz w:val="22"/>
          <w:szCs w:val="22"/>
        </w:rPr>
        <w:t>las</w:t>
      </w:r>
      <w:r w:rsidR="00D27448" w:rsidRPr="006D1F2F">
        <w:rPr>
          <w:rFonts w:eastAsia="MS Mincho"/>
          <w:sz w:val="22"/>
          <w:szCs w:val="22"/>
        </w:rPr>
        <w:t xml:space="preserve"> </w:t>
      </w:r>
      <w:r w:rsidR="00FC02EC" w:rsidRPr="006D1F2F">
        <w:rPr>
          <w:rFonts w:eastAsia="MS Mincho"/>
          <w:sz w:val="22"/>
          <w:szCs w:val="22"/>
        </w:rPr>
        <w:t>personas</w:t>
      </w:r>
      <w:r w:rsidR="00D27448" w:rsidRPr="006D1F2F">
        <w:rPr>
          <w:rFonts w:eastAsia="MS Mincho"/>
          <w:sz w:val="22"/>
          <w:szCs w:val="22"/>
        </w:rPr>
        <w:t xml:space="preserve"> </w:t>
      </w:r>
      <w:r w:rsidR="00FC02EC" w:rsidRPr="006D1F2F">
        <w:rPr>
          <w:rFonts w:eastAsia="MS Mincho"/>
          <w:sz w:val="22"/>
          <w:szCs w:val="22"/>
        </w:rPr>
        <w:t>fallecidas</w:t>
      </w:r>
      <w:r w:rsidR="00D27448" w:rsidRPr="006D1F2F">
        <w:rPr>
          <w:rFonts w:eastAsia="MS Mincho"/>
          <w:sz w:val="22"/>
          <w:szCs w:val="22"/>
        </w:rPr>
        <w:t xml:space="preserve"> </w:t>
      </w:r>
      <w:r w:rsidR="00FC02EC" w:rsidRPr="006D1F2F">
        <w:rPr>
          <w:rFonts w:eastAsia="MS Mincho"/>
          <w:sz w:val="22"/>
          <w:szCs w:val="22"/>
        </w:rPr>
        <w:t>y</w:t>
      </w:r>
      <w:r w:rsidR="00D27448" w:rsidRPr="006D1F2F">
        <w:rPr>
          <w:rFonts w:eastAsia="MS Mincho"/>
          <w:sz w:val="22"/>
          <w:szCs w:val="22"/>
        </w:rPr>
        <w:t xml:space="preserve"> </w:t>
      </w:r>
      <w:r w:rsidR="00FC02EC" w:rsidRPr="006D1F2F">
        <w:rPr>
          <w:rFonts w:eastAsia="MS Mincho"/>
          <w:sz w:val="22"/>
          <w:szCs w:val="22"/>
        </w:rPr>
        <w:t>producir</w:t>
      </w:r>
      <w:r w:rsidR="00D27448" w:rsidRPr="006D1F2F">
        <w:rPr>
          <w:rFonts w:eastAsia="MS Mincho"/>
          <w:sz w:val="22"/>
          <w:szCs w:val="22"/>
        </w:rPr>
        <w:t xml:space="preserve"> </w:t>
      </w:r>
      <w:r w:rsidR="00FC02EC" w:rsidRPr="006D1F2F">
        <w:rPr>
          <w:rFonts w:eastAsia="MS Mincho"/>
          <w:sz w:val="22"/>
          <w:szCs w:val="22"/>
        </w:rPr>
        <w:t>un</w:t>
      </w:r>
      <w:r w:rsidR="00D27448" w:rsidRPr="006D1F2F">
        <w:rPr>
          <w:rFonts w:eastAsia="MS Mincho"/>
          <w:sz w:val="22"/>
          <w:szCs w:val="22"/>
        </w:rPr>
        <w:t xml:space="preserve"> </w:t>
      </w:r>
      <w:r w:rsidR="00FC02EC" w:rsidRPr="006D1F2F">
        <w:rPr>
          <w:rFonts w:eastAsia="MS Mincho"/>
          <w:sz w:val="22"/>
          <w:szCs w:val="22"/>
        </w:rPr>
        <w:t>informe</w:t>
      </w:r>
      <w:r w:rsidR="00D27448" w:rsidRPr="006D1F2F">
        <w:rPr>
          <w:rFonts w:eastAsia="MS Mincho"/>
          <w:sz w:val="22"/>
          <w:szCs w:val="22"/>
        </w:rPr>
        <w:t xml:space="preserve"> </w:t>
      </w:r>
      <w:r w:rsidR="00FC02EC" w:rsidRPr="006D1F2F">
        <w:rPr>
          <w:rFonts w:eastAsia="MS Mincho"/>
          <w:sz w:val="22"/>
          <w:szCs w:val="22"/>
        </w:rPr>
        <w:t>científico</w:t>
      </w:r>
      <w:r w:rsidR="00D27448" w:rsidRPr="006D1F2F">
        <w:rPr>
          <w:rFonts w:eastAsia="MS Mincho"/>
          <w:sz w:val="22"/>
          <w:szCs w:val="22"/>
        </w:rPr>
        <w:t xml:space="preserve"> </w:t>
      </w:r>
      <w:r w:rsidR="00FC02EC" w:rsidRPr="006D1F2F">
        <w:rPr>
          <w:rFonts w:eastAsia="MS Mincho"/>
          <w:sz w:val="22"/>
          <w:szCs w:val="22"/>
        </w:rPr>
        <w:t>de</w:t>
      </w:r>
      <w:r w:rsidR="00D27448" w:rsidRPr="006D1F2F">
        <w:rPr>
          <w:rFonts w:eastAsia="MS Mincho"/>
          <w:sz w:val="22"/>
          <w:szCs w:val="22"/>
        </w:rPr>
        <w:t xml:space="preserve"> </w:t>
      </w:r>
      <w:r w:rsidR="00FC02EC" w:rsidRPr="006D1F2F">
        <w:rPr>
          <w:rFonts w:eastAsia="MS Mincho"/>
          <w:sz w:val="22"/>
          <w:szCs w:val="22"/>
        </w:rPr>
        <w:t>identificación</w:t>
      </w:r>
      <w:r w:rsidR="00D27448" w:rsidRPr="006D1F2F">
        <w:rPr>
          <w:rFonts w:eastAsia="MS Mincho"/>
          <w:sz w:val="22"/>
          <w:szCs w:val="22"/>
        </w:rPr>
        <w:t xml:space="preserve"> </w:t>
      </w:r>
      <w:r w:rsidR="00FC02EC" w:rsidRPr="006D1F2F">
        <w:rPr>
          <w:rFonts w:eastAsia="MS Mincho"/>
          <w:sz w:val="22"/>
          <w:szCs w:val="22"/>
        </w:rPr>
        <w:t>dirigido</w:t>
      </w:r>
      <w:r w:rsidR="00D27448" w:rsidRPr="006D1F2F">
        <w:rPr>
          <w:rFonts w:eastAsia="MS Mincho"/>
          <w:sz w:val="22"/>
          <w:szCs w:val="22"/>
        </w:rPr>
        <w:t xml:space="preserve"> </w:t>
      </w:r>
      <w:r w:rsidR="00FC02EC" w:rsidRPr="006D1F2F">
        <w:rPr>
          <w:rFonts w:eastAsia="MS Mincho"/>
          <w:sz w:val="22"/>
          <w:szCs w:val="22"/>
        </w:rPr>
        <w:t>a</w:t>
      </w:r>
      <w:r w:rsidR="00D27448" w:rsidRPr="006D1F2F">
        <w:rPr>
          <w:rFonts w:eastAsia="MS Mincho"/>
          <w:sz w:val="22"/>
          <w:szCs w:val="22"/>
        </w:rPr>
        <w:t xml:space="preserve"> </w:t>
      </w:r>
      <w:r w:rsidR="00FC02EC" w:rsidRPr="006D1F2F">
        <w:rPr>
          <w:rFonts w:eastAsia="MS Mincho"/>
          <w:sz w:val="22"/>
          <w:szCs w:val="22"/>
        </w:rPr>
        <w:t>las</w:t>
      </w:r>
      <w:r w:rsidR="00D27448" w:rsidRPr="006D1F2F">
        <w:rPr>
          <w:rFonts w:eastAsia="MS Mincho"/>
          <w:sz w:val="22"/>
          <w:szCs w:val="22"/>
        </w:rPr>
        <w:t xml:space="preserve"> </w:t>
      </w:r>
      <w:r w:rsidR="00FC02EC" w:rsidRPr="006D1F2F">
        <w:rPr>
          <w:rFonts w:eastAsia="MS Mincho"/>
          <w:sz w:val="22"/>
          <w:szCs w:val="22"/>
        </w:rPr>
        <w:t>autoridades</w:t>
      </w:r>
      <w:r w:rsidR="00D27448" w:rsidRPr="006D1F2F">
        <w:rPr>
          <w:rFonts w:eastAsia="MS Mincho"/>
          <w:sz w:val="22"/>
          <w:szCs w:val="22"/>
        </w:rPr>
        <w:t xml:space="preserve"> </w:t>
      </w:r>
      <w:r w:rsidR="00FC02EC" w:rsidRPr="006D1F2F">
        <w:rPr>
          <w:rFonts w:eastAsia="MS Mincho"/>
          <w:sz w:val="22"/>
          <w:szCs w:val="22"/>
        </w:rPr>
        <w:t>y</w:t>
      </w:r>
      <w:r w:rsidR="00D27448" w:rsidRPr="006D1F2F">
        <w:rPr>
          <w:rFonts w:eastAsia="MS Mincho"/>
          <w:sz w:val="22"/>
          <w:szCs w:val="22"/>
        </w:rPr>
        <w:t xml:space="preserve"> </w:t>
      </w:r>
      <w:r w:rsidR="00FC02EC" w:rsidRPr="006D1F2F">
        <w:rPr>
          <w:rFonts w:eastAsia="MS Mincho"/>
          <w:sz w:val="22"/>
          <w:szCs w:val="22"/>
        </w:rPr>
        <w:t>familiares.</w:t>
      </w:r>
    </w:p>
    <w:p w14:paraId="7387B297" w14:textId="77777777" w:rsidR="00CE293E" w:rsidRPr="006D1F2F" w:rsidRDefault="00CE293E" w:rsidP="000C1E65">
      <w:p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MS Mincho"/>
          <w:sz w:val="22"/>
          <w:szCs w:val="22"/>
          <w:lang w:val="es-MX" w:eastAsia="es-ES_tradnl"/>
        </w:rPr>
      </w:pPr>
    </w:p>
    <w:p w14:paraId="465A955E" w14:textId="69279EA2" w:rsidR="00FC02EC" w:rsidRPr="006D1F2F" w:rsidRDefault="00CE293E" w:rsidP="000C1E65">
      <w:pPr>
        <w:tabs>
          <w:tab w:val="left" w:pos="720"/>
          <w:tab w:val="left" w:pos="1440"/>
          <w:tab w:val="left" w:pos="2160"/>
          <w:tab w:val="left" w:pos="2880"/>
          <w:tab w:val="left" w:pos="3600"/>
          <w:tab w:val="left" w:pos="4320"/>
          <w:tab w:val="left" w:pos="5760"/>
          <w:tab w:val="left" w:pos="6480"/>
          <w:tab w:val="left" w:pos="7200"/>
          <w:tab w:val="left" w:pos="7920"/>
        </w:tabs>
        <w:ind w:right="57"/>
        <w:jc w:val="both"/>
        <w:rPr>
          <w:rFonts w:eastAsia="MS Mincho"/>
          <w:sz w:val="22"/>
          <w:szCs w:val="22"/>
          <w:lang w:val="es-MX" w:eastAsia="es-ES_tradnl"/>
        </w:rPr>
      </w:pPr>
      <w:r w:rsidRPr="006D1F2F">
        <w:rPr>
          <w:rFonts w:eastAsia="MS Mincho"/>
          <w:b/>
          <w:sz w:val="22"/>
          <w:szCs w:val="22"/>
          <w:lang w:val="es-MX" w:eastAsia="es-ES_tradnl"/>
        </w:rPr>
        <w:tab/>
      </w:r>
      <w:r w:rsidRPr="006D1F2F">
        <w:rPr>
          <w:rFonts w:eastAsia="MS Mincho"/>
          <w:sz w:val="22"/>
          <w:szCs w:val="22"/>
          <w:lang w:val="es-MX" w:eastAsia="es-ES_tradnl"/>
        </w:rPr>
        <w:t>2.</w:t>
      </w:r>
      <w:r w:rsidRPr="006D1F2F">
        <w:rPr>
          <w:rFonts w:eastAsia="MS Mincho"/>
          <w:sz w:val="22"/>
          <w:szCs w:val="22"/>
          <w:lang w:val="es-MX" w:eastAsia="es-ES_tradnl"/>
        </w:rPr>
        <w:tab/>
      </w:r>
      <w:r w:rsidR="00FC02EC" w:rsidRPr="006D1F2F">
        <w:rPr>
          <w:rFonts w:eastAsia="MS Mincho"/>
          <w:sz w:val="22"/>
          <w:szCs w:val="22"/>
          <w:lang w:val="es-MX" w:eastAsia="es-ES_tradnl"/>
        </w:rPr>
        <w:t>Instar</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Estados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Miembros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que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garanticen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implementación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legislación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aplicable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materia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con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un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enfoque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humanitario.</w:t>
      </w:r>
    </w:p>
    <w:p w14:paraId="6F887679" w14:textId="77777777" w:rsidR="00CE293E" w:rsidRPr="006D1F2F" w:rsidRDefault="00CE293E" w:rsidP="000C1E65">
      <w:p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MS Mincho"/>
          <w:sz w:val="22"/>
          <w:szCs w:val="22"/>
          <w:lang w:val="es-MX" w:eastAsia="es-ES_tradnl"/>
        </w:rPr>
      </w:pPr>
    </w:p>
    <w:p w14:paraId="0E755F50" w14:textId="1B88793E" w:rsidR="00662B88" w:rsidRPr="006D1F2F" w:rsidRDefault="00CE293E" w:rsidP="000C1E65">
      <w:pPr>
        <w:tabs>
          <w:tab w:val="left" w:pos="720"/>
          <w:tab w:val="left" w:pos="1440"/>
          <w:tab w:val="left" w:pos="2160"/>
          <w:tab w:val="left" w:pos="2880"/>
          <w:tab w:val="left" w:pos="3600"/>
          <w:tab w:val="left" w:pos="4320"/>
          <w:tab w:val="left" w:pos="5760"/>
          <w:tab w:val="left" w:pos="6480"/>
          <w:tab w:val="left" w:pos="7200"/>
          <w:tab w:val="left" w:pos="7920"/>
        </w:tabs>
        <w:ind w:right="57"/>
        <w:jc w:val="both"/>
        <w:rPr>
          <w:rFonts w:eastAsia="MS Mincho"/>
          <w:sz w:val="22"/>
          <w:szCs w:val="22"/>
          <w:lang w:val="es-MX" w:eastAsia="es-ES_tradnl"/>
        </w:rPr>
      </w:pPr>
      <w:r w:rsidRPr="006D1F2F">
        <w:rPr>
          <w:rFonts w:eastAsia="MS Mincho"/>
          <w:sz w:val="22"/>
          <w:szCs w:val="22"/>
          <w:lang w:val="es-MX" w:eastAsia="es-ES_tradnl"/>
        </w:rPr>
        <w:tab/>
        <w:t>3.</w:t>
      </w:r>
      <w:r w:rsidRPr="006D1F2F">
        <w:rPr>
          <w:rFonts w:eastAsia="MS Mincho"/>
          <w:sz w:val="22"/>
          <w:szCs w:val="22"/>
          <w:lang w:val="es-MX" w:eastAsia="es-ES_tradnl"/>
        </w:rPr>
        <w:tab/>
      </w:r>
      <w:r w:rsidR="00FC02EC" w:rsidRPr="006D1F2F">
        <w:rPr>
          <w:rFonts w:eastAsia="MS Mincho"/>
          <w:sz w:val="22"/>
          <w:szCs w:val="22"/>
          <w:lang w:val="es-MX" w:eastAsia="es-ES_tradnl"/>
        </w:rPr>
        <w:t>Alentar</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Estados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Miembros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que</w:t>
      </w:r>
      <w:r w:rsidR="00D27448" w:rsidRPr="006D1F2F">
        <w:rPr>
          <w:rFonts w:eastAsia="MS Mincho"/>
          <w:bCs/>
          <w:sz w:val="22"/>
          <w:szCs w:val="22"/>
          <w:lang w:val="es-MX" w:eastAsia="es-ES_tradnl"/>
        </w:rPr>
        <w:t xml:space="preserve"> </w:t>
      </w:r>
      <w:r w:rsidR="00FC02EC" w:rsidRPr="006D1F2F">
        <w:rPr>
          <w:rFonts w:eastAsia="MS Mincho"/>
          <w:bCs/>
          <w:sz w:val="22"/>
          <w:szCs w:val="22"/>
          <w:lang w:val="es-MX" w:eastAsia="es-ES_tradnl"/>
        </w:rPr>
        <w:t>ratifiquen</w:t>
      </w:r>
      <w:r w:rsidR="00D27448" w:rsidRPr="006D1F2F">
        <w:rPr>
          <w:rFonts w:eastAsia="MS Mincho"/>
          <w:bCs/>
          <w:sz w:val="22"/>
          <w:szCs w:val="22"/>
          <w:lang w:val="es-MX" w:eastAsia="es-ES_tradnl"/>
        </w:rPr>
        <w:t xml:space="preserve"> </w:t>
      </w:r>
      <w:r w:rsidR="00FC02EC" w:rsidRPr="006D1F2F">
        <w:rPr>
          <w:rFonts w:eastAsia="MS Mincho"/>
          <w:bCs/>
          <w:sz w:val="22"/>
          <w:szCs w:val="22"/>
          <w:lang w:val="es-MX" w:eastAsia="es-ES_tradnl"/>
        </w:rPr>
        <w:t>o</w:t>
      </w:r>
      <w:r w:rsidR="00D27448" w:rsidRPr="006D1F2F">
        <w:rPr>
          <w:rFonts w:eastAsia="MS Mincho"/>
          <w:bCs/>
          <w:sz w:val="22"/>
          <w:szCs w:val="22"/>
          <w:lang w:val="es-MX" w:eastAsia="es-ES_tradnl"/>
        </w:rPr>
        <w:t xml:space="preserve"> </w:t>
      </w:r>
      <w:r w:rsidR="00FC02EC" w:rsidRPr="006D1F2F">
        <w:rPr>
          <w:rFonts w:eastAsia="MS Mincho"/>
          <w:bCs/>
          <w:sz w:val="22"/>
          <w:szCs w:val="22"/>
          <w:lang w:val="es-MX" w:eastAsia="es-ES_tradnl"/>
        </w:rPr>
        <w:t>se</w:t>
      </w:r>
      <w:r w:rsidR="00D27448" w:rsidRPr="006D1F2F">
        <w:rPr>
          <w:rFonts w:eastAsia="MS Mincho"/>
          <w:bCs/>
          <w:sz w:val="22"/>
          <w:szCs w:val="22"/>
          <w:lang w:val="es-MX" w:eastAsia="es-ES_tradnl"/>
        </w:rPr>
        <w:t xml:space="preserve"> </w:t>
      </w:r>
      <w:r w:rsidR="00FC02EC" w:rsidRPr="006D1F2F">
        <w:rPr>
          <w:rFonts w:eastAsia="MS Mincho"/>
          <w:bCs/>
          <w:sz w:val="22"/>
          <w:szCs w:val="22"/>
          <w:lang w:val="es-MX" w:eastAsia="es-ES_tradnl"/>
        </w:rPr>
        <w:t>adhieran</w:t>
      </w:r>
      <w:r w:rsidR="00D27448" w:rsidRPr="006D1F2F">
        <w:rPr>
          <w:rFonts w:eastAsia="MS Mincho"/>
          <w:bCs/>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Convención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Interamericana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sobre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Desaparición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Forzada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Personas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Convención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Internacional</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para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Protección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Todas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Personas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contra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Desapariciones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Forzadas,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implementarlas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su</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ordenamiento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interno;</w:t>
      </w:r>
      <w:r w:rsidR="00D27448" w:rsidRPr="006D1F2F">
        <w:rPr>
          <w:rFonts w:eastAsia="MS Mincho"/>
          <w:bCs/>
          <w:sz w:val="22"/>
          <w:szCs w:val="22"/>
          <w:lang w:val="es-MX" w:eastAsia="es-ES_tradnl"/>
        </w:rPr>
        <w:t xml:space="preserve"> </w:t>
      </w:r>
      <w:r w:rsidR="00FC02EC" w:rsidRPr="006D1F2F">
        <w:rPr>
          <w:rFonts w:eastAsia="MS Mincho"/>
          <w:bCs/>
          <w:sz w:val="22"/>
          <w:szCs w:val="22"/>
          <w:lang w:val="es-MX" w:eastAsia="es-ES_tradnl"/>
        </w:rPr>
        <w:t>a</w:t>
      </w:r>
      <w:r w:rsidR="00D27448" w:rsidRPr="006D1F2F">
        <w:rPr>
          <w:rFonts w:eastAsia="MS Mincho"/>
          <w:bCs/>
          <w:sz w:val="22"/>
          <w:szCs w:val="22"/>
          <w:lang w:val="es-MX" w:eastAsia="es-ES_tradnl"/>
        </w:rPr>
        <w:t xml:space="preserve"> </w:t>
      </w:r>
      <w:r w:rsidR="00FC02EC" w:rsidRPr="006D1F2F">
        <w:rPr>
          <w:rFonts w:eastAsia="MS Mincho"/>
          <w:bCs/>
          <w:sz w:val="22"/>
          <w:szCs w:val="22"/>
          <w:lang w:val="es-MX" w:eastAsia="es-ES_tradnl"/>
        </w:rPr>
        <w:t>que</w:t>
      </w:r>
      <w:r w:rsidR="00D27448" w:rsidRPr="006D1F2F">
        <w:rPr>
          <w:rFonts w:eastAsia="MS Mincho"/>
          <w:bCs/>
          <w:sz w:val="22"/>
          <w:szCs w:val="22"/>
          <w:lang w:val="es-MX" w:eastAsia="es-ES_tradnl"/>
        </w:rPr>
        <w:t xml:space="preserve"> </w:t>
      </w:r>
      <w:r w:rsidR="00FC02EC" w:rsidRPr="006D1F2F">
        <w:rPr>
          <w:rFonts w:eastAsia="MS Mincho"/>
          <w:bCs/>
          <w:sz w:val="22"/>
          <w:szCs w:val="22"/>
          <w:lang w:val="es-MX" w:eastAsia="es-ES_tradnl"/>
        </w:rPr>
        <w:t>reconozcan</w:t>
      </w:r>
      <w:r w:rsidR="00D27448" w:rsidRPr="006D1F2F">
        <w:rPr>
          <w:rFonts w:eastAsia="MS Mincho"/>
          <w:bCs/>
          <w:sz w:val="22"/>
          <w:szCs w:val="22"/>
          <w:lang w:val="es-MX" w:eastAsia="es-ES_tradnl"/>
        </w:rPr>
        <w:t xml:space="preserve"> </w:t>
      </w:r>
      <w:r w:rsidR="00FC02EC" w:rsidRPr="006D1F2F">
        <w:rPr>
          <w:rFonts w:eastAsia="MS Mincho"/>
          <w:bCs/>
          <w:sz w:val="22"/>
          <w:szCs w:val="22"/>
          <w:lang w:val="es-MX" w:eastAsia="es-ES_tradnl"/>
        </w:rPr>
        <w:t>la</w:t>
      </w:r>
      <w:r w:rsidR="00D27448" w:rsidRPr="006D1F2F">
        <w:rPr>
          <w:rFonts w:eastAsia="MS Mincho"/>
          <w:bCs/>
          <w:sz w:val="22"/>
          <w:szCs w:val="22"/>
          <w:lang w:val="es-MX" w:eastAsia="es-ES_tradnl"/>
        </w:rPr>
        <w:t xml:space="preserve"> </w:t>
      </w:r>
      <w:r w:rsidR="00FC02EC" w:rsidRPr="006D1F2F">
        <w:rPr>
          <w:rFonts w:eastAsia="MS Mincho"/>
          <w:bCs/>
          <w:sz w:val="22"/>
          <w:szCs w:val="22"/>
          <w:lang w:val="es-MX" w:eastAsia="es-ES_tradnl"/>
        </w:rPr>
        <w:t>competencia</w:t>
      </w:r>
      <w:r w:rsidR="00D27448" w:rsidRPr="006D1F2F">
        <w:rPr>
          <w:rFonts w:eastAsia="MS Mincho"/>
          <w:bCs/>
          <w:sz w:val="22"/>
          <w:szCs w:val="22"/>
          <w:lang w:val="es-MX" w:eastAsia="es-ES_tradnl"/>
        </w:rPr>
        <w:t xml:space="preserve"> </w:t>
      </w:r>
      <w:r w:rsidR="00FC02EC" w:rsidRPr="006D1F2F">
        <w:rPr>
          <w:rFonts w:eastAsia="MS Mincho"/>
          <w:bCs/>
          <w:sz w:val="22"/>
          <w:szCs w:val="22"/>
          <w:lang w:val="es-MX" w:eastAsia="es-ES_tradnl"/>
        </w:rPr>
        <w:t>del</w:t>
      </w:r>
      <w:r w:rsidR="00D27448" w:rsidRPr="006D1F2F">
        <w:rPr>
          <w:rFonts w:eastAsia="MS Mincho"/>
          <w:bCs/>
          <w:sz w:val="22"/>
          <w:szCs w:val="22"/>
          <w:lang w:val="es-MX" w:eastAsia="es-ES_tradnl"/>
        </w:rPr>
        <w:t xml:space="preserve"> </w:t>
      </w:r>
      <w:r w:rsidR="00FC02EC" w:rsidRPr="006D1F2F">
        <w:rPr>
          <w:rFonts w:eastAsia="MS Mincho"/>
          <w:bCs/>
          <w:sz w:val="22"/>
          <w:szCs w:val="22"/>
          <w:lang w:val="es-MX" w:eastAsia="es-ES_tradnl"/>
        </w:rPr>
        <w:t>Comité</w:t>
      </w:r>
      <w:r w:rsidR="00D27448" w:rsidRPr="006D1F2F">
        <w:rPr>
          <w:rFonts w:eastAsia="MS Mincho"/>
          <w:bCs/>
          <w:sz w:val="22"/>
          <w:szCs w:val="22"/>
          <w:lang w:val="es-MX" w:eastAsia="es-ES_tradnl"/>
        </w:rPr>
        <w:t xml:space="preserve"> </w:t>
      </w:r>
      <w:r w:rsidR="00FC02EC" w:rsidRPr="006D1F2F">
        <w:rPr>
          <w:rFonts w:eastAsia="MS Mincho"/>
          <w:bCs/>
          <w:sz w:val="22"/>
          <w:szCs w:val="22"/>
          <w:lang w:val="es-MX" w:eastAsia="es-ES_tradnl"/>
        </w:rPr>
        <w:t>contra</w:t>
      </w:r>
      <w:r w:rsidR="00D27448" w:rsidRPr="006D1F2F">
        <w:rPr>
          <w:rFonts w:eastAsia="MS Mincho"/>
          <w:bCs/>
          <w:sz w:val="22"/>
          <w:szCs w:val="22"/>
          <w:lang w:val="es-MX" w:eastAsia="es-ES_tradnl"/>
        </w:rPr>
        <w:t xml:space="preserve"> </w:t>
      </w:r>
      <w:r w:rsidR="00FC02EC" w:rsidRPr="006D1F2F">
        <w:rPr>
          <w:rFonts w:eastAsia="MS Mincho"/>
          <w:bCs/>
          <w:sz w:val="22"/>
          <w:szCs w:val="22"/>
          <w:lang w:val="es-MX" w:eastAsia="es-ES_tradnl"/>
        </w:rPr>
        <w:t>la</w:t>
      </w:r>
      <w:r w:rsidR="00D27448" w:rsidRPr="006D1F2F">
        <w:rPr>
          <w:rFonts w:eastAsia="MS Mincho"/>
          <w:bCs/>
          <w:sz w:val="22"/>
          <w:szCs w:val="22"/>
          <w:lang w:val="es-MX" w:eastAsia="es-ES_tradnl"/>
        </w:rPr>
        <w:t xml:space="preserve"> </w:t>
      </w:r>
      <w:r w:rsidR="00FC02EC" w:rsidRPr="006D1F2F">
        <w:rPr>
          <w:rFonts w:eastAsia="MS Mincho"/>
          <w:bCs/>
          <w:sz w:val="22"/>
          <w:szCs w:val="22"/>
          <w:lang w:val="es-MX" w:eastAsia="es-ES_tradnl"/>
        </w:rPr>
        <w:t>Desaparición</w:t>
      </w:r>
      <w:r w:rsidR="00D27448" w:rsidRPr="006D1F2F">
        <w:rPr>
          <w:rFonts w:eastAsia="MS Mincho"/>
          <w:bCs/>
          <w:sz w:val="22"/>
          <w:szCs w:val="22"/>
          <w:lang w:val="es-MX" w:eastAsia="es-ES_tradnl"/>
        </w:rPr>
        <w:t xml:space="preserve"> </w:t>
      </w:r>
      <w:r w:rsidR="00FC02EC" w:rsidRPr="006D1F2F">
        <w:rPr>
          <w:rFonts w:eastAsia="MS Mincho"/>
          <w:bCs/>
          <w:sz w:val="22"/>
          <w:szCs w:val="22"/>
          <w:lang w:val="es-MX" w:eastAsia="es-ES_tradnl"/>
        </w:rPr>
        <w:t>Forzada</w:t>
      </w:r>
      <w:r w:rsidR="00FC02EC" w:rsidRPr="006D1F2F">
        <w:rPr>
          <w:rFonts w:eastAsia="MS Mincho"/>
          <w:sz w:val="22"/>
          <w:szCs w:val="22"/>
          <w:lang w:val="es-MX" w:eastAsia="es-ES_tradnl"/>
        </w:rPr>
        <w:t>;</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que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compartan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experiencias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buenas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prácticas;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que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fortalezcan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cooperación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internacional</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el</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intercambio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información;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que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apoyen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participación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asistencia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técnica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instituciones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internacionales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nacionales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con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experiencia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reconocida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búsqueda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personas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desaparecidas;</w:t>
      </w:r>
      <w:r w:rsidR="00D27448" w:rsidRPr="006D1F2F">
        <w:rPr>
          <w:rFonts w:eastAsia="MS Mincho"/>
          <w:b/>
          <w:bCs/>
          <w:sz w:val="22"/>
          <w:szCs w:val="22"/>
          <w:lang w:val="es-MX" w:eastAsia="es-ES_tradnl"/>
        </w:rPr>
        <w:t xml:space="preserve"> </w:t>
      </w:r>
      <w:r w:rsidR="00FC02EC" w:rsidRPr="006D1F2F">
        <w:rPr>
          <w:rFonts w:eastAsia="MS Mincho"/>
          <w:sz w:val="22"/>
          <w:szCs w:val="22"/>
          <w:lang w:val="es-MX" w:eastAsia="es-ES_tradnl"/>
        </w:rPr>
        <w:t>Asimismo,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invitar</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Estados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Miembros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que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sigan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cooperando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con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el</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Comité</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Internacional</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Cruz</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Roja,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facilitando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su</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trabajo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acogiendo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sus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recomendaciones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técnicas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con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miras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consolidar</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medidas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adoptadas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por</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Estados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el</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proceso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búsqueda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personas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desaparecidas,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el</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manejo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digno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restos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humanos,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atención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sus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familiares.</w:t>
      </w:r>
    </w:p>
    <w:p w14:paraId="552BDACA" w14:textId="77777777" w:rsidR="00662B88" w:rsidRPr="006D1F2F" w:rsidRDefault="00662B88" w:rsidP="000C1E65">
      <w:pPr>
        <w:tabs>
          <w:tab w:val="left" w:pos="720"/>
          <w:tab w:val="left" w:pos="1440"/>
          <w:tab w:val="left" w:pos="2160"/>
          <w:tab w:val="left" w:pos="2880"/>
          <w:tab w:val="left" w:pos="3600"/>
          <w:tab w:val="left" w:pos="4320"/>
          <w:tab w:val="left" w:pos="5760"/>
          <w:tab w:val="left" w:pos="6480"/>
          <w:tab w:val="left" w:pos="7200"/>
          <w:tab w:val="left" w:pos="7920"/>
        </w:tabs>
        <w:ind w:right="57"/>
        <w:jc w:val="both"/>
        <w:rPr>
          <w:rFonts w:eastAsia="MS Mincho"/>
          <w:sz w:val="22"/>
          <w:szCs w:val="22"/>
          <w:lang w:val="es-MX" w:eastAsia="es-ES_tradnl"/>
        </w:rPr>
      </w:pPr>
    </w:p>
    <w:p w14:paraId="3F0B020B" w14:textId="1B76C6B7" w:rsidR="00CE293E" w:rsidRPr="006D1F2F" w:rsidRDefault="00824E72" w:rsidP="000C1E65">
      <w:pPr>
        <w:ind w:firstLine="720"/>
        <w:jc w:val="both"/>
        <w:rPr>
          <w:rFonts w:eastAsia="MS Mincho"/>
          <w:sz w:val="22"/>
          <w:szCs w:val="22"/>
          <w:lang w:val="es-MX" w:eastAsia="es-ES_tradnl"/>
        </w:rPr>
      </w:pPr>
      <w:r w:rsidRPr="006D1F2F">
        <w:rPr>
          <w:bCs/>
          <w:sz w:val="22"/>
          <w:szCs w:val="22"/>
          <w:lang w:val="es-MX"/>
        </w:rPr>
        <w:t>4</w:t>
      </w:r>
      <w:r w:rsidR="00CE293E" w:rsidRPr="006D1F2F">
        <w:rPr>
          <w:bCs/>
          <w:sz w:val="22"/>
          <w:szCs w:val="22"/>
          <w:lang w:val="es-MX"/>
        </w:rPr>
        <w:t>.</w:t>
      </w:r>
      <w:r w:rsidR="00D27448" w:rsidRPr="006D1F2F">
        <w:rPr>
          <w:b/>
          <w:bCs/>
          <w:sz w:val="22"/>
          <w:szCs w:val="22"/>
          <w:lang w:val="es-MX"/>
        </w:rPr>
        <w:t xml:space="preserve"> </w:t>
      </w:r>
      <w:r w:rsidR="00CE293E" w:rsidRPr="006D1F2F">
        <w:rPr>
          <w:b/>
          <w:bCs/>
          <w:sz w:val="22"/>
          <w:szCs w:val="22"/>
          <w:lang w:val="es-MX"/>
        </w:rPr>
        <w:tab/>
      </w:r>
      <w:r w:rsidR="00FC02EC" w:rsidRPr="006D1F2F">
        <w:rPr>
          <w:rFonts w:eastAsia="MS Mincho"/>
          <w:sz w:val="22"/>
          <w:szCs w:val="22"/>
          <w:lang w:val="es-MX" w:eastAsia="es-ES_tradnl"/>
        </w:rPr>
        <w:t>Alentar</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Estados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Miembros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que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promuevan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el</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plano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nacional</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adopción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medidas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respecto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previsiones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resolución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AG/RES.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2134</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(XXXV-O/05),</w:t>
      </w:r>
      <w:r w:rsidR="00D27448" w:rsidRPr="006D1F2F">
        <w:rPr>
          <w:rFonts w:eastAsia="MS Mincho"/>
          <w:sz w:val="22"/>
          <w:szCs w:val="22"/>
          <w:lang w:val="es-MX" w:eastAsia="es-ES_tradnl"/>
        </w:rPr>
        <w:t xml:space="preserve"> </w:t>
      </w:r>
      <w:r w:rsidR="004B36D3" w:rsidRPr="006D1F2F">
        <w:rPr>
          <w:rFonts w:eastAsia="MS Mincho"/>
          <w:sz w:val="22"/>
          <w:szCs w:val="22"/>
          <w:lang w:val="es-MX" w:eastAsia="es-ES_tradnl"/>
        </w:rPr>
        <w:t>“</w:t>
      </w:r>
      <w:r w:rsidR="00FC02EC"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personas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desaparecidas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asistencia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sus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familiares</w:t>
      </w:r>
      <w:r w:rsidR="004B36D3" w:rsidRPr="006D1F2F">
        <w:rPr>
          <w:rFonts w:eastAsia="MS Mincho"/>
          <w:sz w:val="22"/>
          <w:szCs w:val="22"/>
          <w:lang w:val="es-MX" w:eastAsia="es-ES_tradnl"/>
        </w:rPr>
        <w:t>”</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resoluciones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posteriores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sobre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este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tema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aprobadas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por</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esta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Asamblea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General</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brinden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información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al</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respecto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encargarle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Comisión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Asuntos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Jurídicos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y</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Políticos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(CAJP)</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que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prevea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en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su</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agenda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socializar</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dicha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información</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antes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del</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quincuagésimo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segundo</w:t>
      </w:r>
      <w:r w:rsidR="00D27448" w:rsidRPr="006D1F2F">
        <w:rPr>
          <w:rFonts w:eastAsia="MS Mincho"/>
          <w:b/>
          <w:bCs/>
          <w:sz w:val="22"/>
          <w:szCs w:val="22"/>
          <w:lang w:val="es-MX" w:eastAsia="es-ES_tradnl"/>
        </w:rPr>
        <w:t xml:space="preserve"> </w:t>
      </w:r>
      <w:r w:rsidR="00FC02EC" w:rsidRPr="006D1F2F">
        <w:rPr>
          <w:rFonts w:eastAsia="MS Mincho"/>
          <w:sz w:val="22"/>
          <w:szCs w:val="22"/>
          <w:lang w:val="es-MX" w:eastAsia="es-ES_tradnl"/>
        </w:rPr>
        <w:t>período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ordinario</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sesiones</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Asamblea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General</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de</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la</w:t>
      </w:r>
      <w:r w:rsidR="00D27448" w:rsidRPr="006D1F2F">
        <w:rPr>
          <w:rFonts w:eastAsia="MS Mincho"/>
          <w:sz w:val="22"/>
          <w:szCs w:val="22"/>
          <w:lang w:val="es-MX" w:eastAsia="es-ES_tradnl"/>
        </w:rPr>
        <w:t xml:space="preserve"> </w:t>
      </w:r>
      <w:r w:rsidR="00FC02EC" w:rsidRPr="006D1F2F">
        <w:rPr>
          <w:rFonts w:eastAsia="MS Mincho"/>
          <w:sz w:val="22"/>
          <w:szCs w:val="22"/>
          <w:lang w:val="es-MX" w:eastAsia="es-ES_tradnl"/>
        </w:rPr>
        <w:t>Organización</w:t>
      </w:r>
      <w:r w:rsidR="00CE293E" w:rsidRPr="006D1F2F">
        <w:rPr>
          <w:rFonts w:eastAsia="MS Mincho"/>
          <w:sz w:val="22"/>
          <w:szCs w:val="22"/>
          <w:lang w:val="es-MX" w:eastAsia="es-ES_tradnl"/>
        </w:rPr>
        <w:t>.</w:t>
      </w:r>
    </w:p>
    <w:p w14:paraId="0A00D4A0" w14:textId="77777777" w:rsidR="005038E9" w:rsidRDefault="005038E9" w:rsidP="000C1E65">
      <w:pPr>
        <w:ind w:firstLine="720"/>
        <w:jc w:val="both"/>
        <w:rPr>
          <w:sz w:val="22"/>
          <w:szCs w:val="22"/>
          <w:lang w:val="es-MX"/>
        </w:rPr>
      </w:pPr>
    </w:p>
    <w:p w14:paraId="52BB7CC2" w14:textId="77777777" w:rsidR="00763510" w:rsidRPr="006D1F2F" w:rsidRDefault="00763510" w:rsidP="000C1E65">
      <w:pPr>
        <w:ind w:firstLine="720"/>
        <w:jc w:val="both"/>
        <w:rPr>
          <w:sz w:val="22"/>
          <w:szCs w:val="22"/>
          <w:lang w:val="es-MX"/>
        </w:rPr>
      </w:pPr>
    </w:p>
    <w:p w14:paraId="245A4813" w14:textId="17452AFA" w:rsidR="002E37FD" w:rsidRPr="006D1F2F" w:rsidRDefault="00105CAF" w:rsidP="000C1E65">
      <w:pPr>
        <w:ind w:left="720" w:hanging="720"/>
        <w:jc w:val="both"/>
        <w:rPr>
          <w:sz w:val="22"/>
          <w:szCs w:val="22"/>
          <w:lang w:val="es-MX"/>
        </w:rPr>
      </w:pPr>
      <w:r w:rsidRPr="006D1F2F">
        <w:rPr>
          <w:sz w:val="22"/>
          <w:szCs w:val="22"/>
          <w:lang w:val="es-MX"/>
        </w:rPr>
        <w:t>v</w:t>
      </w:r>
      <w:r w:rsidR="00A21868" w:rsidRPr="006D1F2F">
        <w:rPr>
          <w:sz w:val="22"/>
          <w:szCs w:val="22"/>
          <w:lang w:val="es-MX"/>
        </w:rPr>
        <w:t>i</w:t>
      </w:r>
      <w:r w:rsidRPr="006D1F2F">
        <w:rPr>
          <w:sz w:val="22"/>
          <w:szCs w:val="22"/>
          <w:lang w:val="es-MX"/>
        </w:rPr>
        <w:t>i</w:t>
      </w:r>
      <w:r w:rsidR="00D37FD5" w:rsidRPr="006D1F2F">
        <w:rPr>
          <w:sz w:val="22"/>
          <w:szCs w:val="22"/>
          <w:lang w:val="es-MX"/>
        </w:rPr>
        <w:t>i</w:t>
      </w:r>
      <w:r w:rsidR="002E37FD" w:rsidRPr="006D1F2F">
        <w:rPr>
          <w:sz w:val="22"/>
          <w:szCs w:val="22"/>
          <w:lang w:val="es-MX"/>
        </w:rPr>
        <w:t>.</w:t>
      </w:r>
      <w:r w:rsidR="002E37FD" w:rsidRPr="006D1F2F">
        <w:rPr>
          <w:sz w:val="22"/>
          <w:szCs w:val="22"/>
          <w:lang w:val="es-MX"/>
        </w:rPr>
        <w:tab/>
      </w:r>
      <w:r w:rsidR="002E37FD" w:rsidRPr="006D1F2F">
        <w:rPr>
          <w:sz w:val="22"/>
          <w:szCs w:val="22"/>
          <w:u w:val="single"/>
          <w:lang w:val="es-MX"/>
        </w:rPr>
        <w:t>Fortalecimiento</w:t>
      </w:r>
      <w:r w:rsidR="00D27448" w:rsidRPr="006D1F2F">
        <w:rPr>
          <w:sz w:val="22"/>
          <w:szCs w:val="22"/>
          <w:u w:val="single"/>
          <w:lang w:val="es-MX"/>
        </w:rPr>
        <w:t xml:space="preserve"> </w:t>
      </w:r>
      <w:r w:rsidR="002E37FD" w:rsidRPr="006D1F2F">
        <w:rPr>
          <w:sz w:val="22"/>
          <w:szCs w:val="22"/>
          <w:u w:val="single"/>
          <w:lang w:val="es-MX"/>
        </w:rPr>
        <w:t>del</w:t>
      </w:r>
      <w:r w:rsidR="00D27448" w:rsidRPr="006D1F2F">
        <w:rPr>
          <w:sz w:val="22"/>
          <w:szCs w:val="22"/>
          <w:u w:val="single"/>
          <w:lang w:val="es-MX"/>
        </w:rPr>
        <w:t xml:space="preserve"> </w:t>
      </w:r>
      <w:r w:rsidR="002E37FD" w:rsidRPr="006D1F2F">
        <w:rPr>
          <w:sz w:val="22"/>
          <w:szCs w:val="22"/>
          <w:u w:val="single"/>
          <w:lang w:val="es-MX"/>
        </w:rPr>
        <w:t>Mecanismo</w:t>
      </w:r>
      <w:r w:rsidR="00D27448" w:rsidRPr="006D1F2F">
        <w:rPr>
          <w:sz w:val="22"/>
          <w:szCs w:val="22"/>
          <w:u w:val="single"/>
          <w:lang w:val="es-MX"/>
        </w:rPr>
        <w:t xml:space="preserve"> </w:t>
      </w:r>
      <w:r w:rsidR="002E37FD" w:rsidRPr="006D1F2F">
        <w:rPr>
          <w:sz w:val="22"/>
          <w:szCs w:val="22"/>
          <w:u w:val="single"/>
          <w:lang w:val="es-MX"/>
        </w:rPr>
        <w:t>de</w:t>
      </w:r>
      <w:r w:rsidR="00D27448" w:rsidRPr="006D1F2F">
        <w:rPr>
          <w:sz w:val="22"/>
          <w:szCs w:val="22"/>
          <w:u w:val="single"/>
          <w:lang w:val="es-MX"/>
        </w:rPr>
        <w:t xml:space="preserve"> </w:t>
      </w:r>
      <w:r w:rsidR="002E37FD" w:rsidRPr="006D1F2F">
        <w:rPr>
          <w:sz w:val="22"/>
          <w:szCs w:val="22"/>
          <w:u w:val="single"/>
          <w:lang w:val="es-MX"/>
        </w:rPr>
        <w:t>Seguimiento</w:t>
      </w:r>
      <w:r w:rsidR="00D27448" w:rsidRPr="006D1F2F">
        <w:rPr>
          <w:sz w:val="22"/>
          <w:szCs w:val="22"/>
          <w:u w:val="single"/>
          <w:lang w:val="es-MX"/>
        </w:rPr>
        <w:t xml:space="preserve"> </w:t>
      </w:r>
      <w:r w:rsidR="002E37FD" w:rsidRPr="006D1F2F">
        <w:rPr>
          <w:sz w:val="22"/>
          <w:szCs w:val="22"/>
          <w:u w:val="single"/>
          <w:lang w:val="es-MX"/>
        </w:rPr>
        <w:t>para</w:t>
      </w:r>
      <w:r w:rsidR="00D27448" w:rsidRPr="006D1F2F">
        <w:rPr>
          <w:sz w:val="22"/>
          <w:szCs w:val="22"/>
          <w:u w:val="single"/>
          <w:lang w:val="es-MX"/>
        </w:rPr>
        <w:t xml:space="preserve"> </w:t>
      </w:r>
      <w:r w:rsidR="002E37FD" w:rsidRPr="006D1F2F">
        <w:rPr>
          <w:sz w:val="22"/>
          <w:szCs w:val="22"/>
          <w:u w:val="single"/>
          <w:lang w:val="es-MX"/>
        </w:rPr>
        <w:t>la</w:t>
      </w:r>
      <w:r w:rsidR="00D27448" w:rsidRPr="006D1F2F">
        <w:rPr>
          <w:sz w:val="22"/>
          <w:szCs w:val="22"/>
          <w:u w:val="single"/>
          <w:lang w:val="es-MX"/>
        </w:rPr>
        <w:t xml:space="preserve"> </w:t>
      </w:r>
      <w:r w:rsidR="002E37FD" w:rsidRPr="006D1F2F">
        <w:rPr>
          <w:sz w:val="22"/>
          <w:szCs w:val="22"/>
          <w:u w:val="single"/>
          <w:lang w:val="es-MX"/>
        </w:rPr>
        <w:t>implementación</w:t>
      </w:r>
      <w:r w:rsidR="00D27448" w:rsidRPr="006D1F2F">
        <w:rPr>
          <w:sz w:val="22"/>
          <w:szCs w:val="22"/>
          <w:u w:val="single"/>
          <w:lang w:val="es-MX"/>
        </w:rPr>
        <w:t xml:space="preserve"> </w:t>
      </w:r>
      <w:r w:rsidR="002E37FD" w:rsidRPr="006D1F2F">
        <w:rPr>
          <w:sz w:val="22"/>
          <w:szCs w:val="22"/>
          <w:u w:val="single"/>
          <w:lang w:val="es-MX"/>
        </w:rPr>
        <w:t>del</w:t>
      </w:r>
      <w:r w:rsidR="00D27448" w:rsidRPr="006D1F2F">
        <w:rPr>
          <w:sz w:val="22"/>
          <w:szCs w:val="22"/>
          <w:u w:val="single"/>
          <w:lang w:val="es-MX"/>
        </w:rPr>
        <w:t xml:space="preserve"> </w:t>
      </w:r>
      <w:r w:rsidR="002E37FD" w:rsidRPr="006D1F2F">
        <w:rPr>
          <w:sz w:val="22"/>
          <w:szCs w:val="22"/>
          <w:u w:val="single"/>
          <w:lang w:val="es-MX"/>
        </w:rPr>
        <w:t>Protocolo</w:t>
      </w:r>
      <w:r w:rsidR="00D27448" w:rsidRPr="006D1F2F">
        <w:rPr>
          <w:sz w:val="22"/>
          <w:szCs w:val="22"/>
          <w:u w:val="single"/>
          <w:lang w:val="es-MX"/>
        </w:rPr>
        <w:t xml:space="preserve"> </w:t>
      </w:r>
      <w:r w:rsidR="002E37FD" w:rsidRPr="006D1F2F">
        <w:rPr>
          <w:sz w:val="22"/>
          <w:szCs w:val="22"/>
          <w:u w:val="single"/>
          <w:lang w:val="es-MX"/>
        </w:rPr>
        <w:t>de</w:t>
      </w:r>
      <w:r w:rsidR="00D27448" w:rsidRPr="006D1F2F">
        <w:rPr>
          <w:sz w:val="22"/>
          <w:szCs w:val="22"/>
          <w:u w:val="single"/>
          <w:lang w:val="es-MX"/>
        </w:rPr>
        <w:t xml:space="preserve"> </w:t>
      </w:r>
      <w:r w:rsidR="002E37FD" w:rsidRPr="006D1F2F">
        <w:rPr>
          <w:sz w:val="22"/>
          <w:szCs w:val="22"/>
          <w:u w:val="single"/>
          <w:lang w:val="es-MX"/>
        </w:rPr>
        <w:t>San</w:t>
      </w:r>
      <w:r w:rsidR="00D27448" w:rsidRPr="006D1F2F">
        <w:rPr>
          <w:sz w:val="22"/>
          <w:szCs w:val="22"/>
          <w:u w:val="single"/>
          <w:lang w:val="es-MX"/>
        </w:rPr>
        <w:t xml:space="preserve"> </w:t>
      </w:r>
      <w:r w:rsidR="002E37FD" w:rsidRPr="006D1F2F">
        <w:rPr>
          <w:sz w:val="22"/>
          <w:szCs w:val="22"/>
          <w:u w:val="single"/>
          <w:lang w:val="es-MX"/>
        </w:rPr>
        <w:t>Salvador</w:t>
      </w:r>
    </w:p>
    <w:p w14:paraId="4949F807" w14:textId="77777777" w:rsidR="00365D96" w:rsidRPr="006D1F2F" w:rsidRDefault="00365D96" w:rsidP="000C1E65">
      <w:pPr>
        <w:ind w:firstLine="720"/>
        <w:jc w:val="both"/>
        <w:rPr>
          <w:sz w:val="22"/>
          <w:szCs w:val="22"/>
          <w:lang w:val="es-MX"/>
        </w:rPr>
      </w:pPr>
    </w:p>
    <w:p w14:paraId="2A4B8B20" w14:textId="16C5C689" w:rsidR="002E37FD" w:rsidRPr="006D1F2F" w:rsidRDefault="00095372" w:rsidP="000C1E65">
      <w:pPr>
        <w:ind w:firstLine="720"/>
        <w:jc w:val="both"/>
        <w:rPr>
          <w:strike/>
          <w:color w:val="000000"/>
          <w:sz w:val="22"/>
          <w:szCs w:val="22"/>
          <w:lang w:val="es-MX"/>
        </w:rPr>
      </w:pPr>
      <w:r w:rsidRPr="006D1F2F">
        <w:rPr>
          <w:sz w:val="22"/>
          <w:szCs w:val="22"/>
          <w:lang w:val="es-MX"/>
        </w:rPr>
        <w:t>DESTACANDO</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fecha</w:t>
      </w:r>
      <w:r w:rsidR="00D27448" w:rsidRPr="006D1F2F">
        <w:rPr>
          <w:sz w:val="22"/>
          <w:szCs w:val="22"/>
          <w:lang w:val="es-MX"/>
        </w:rPr>
        <w:t xml:space="preserve"> </w:t>
      </w:r>
      <w:r w:rsidRPr="006D1F2F">
        <w:rPr>
          <w:sz w:val="22"/>
          <w:szCs w:val="22"/>
          <w:lang w:val="es-MX"/>
        </w:rPr>
        <w:t>sólo</w:t>
      </w:r>
      <w:r w:rsidR="00D27448" w:rsidRPr="006D1F2F">
        <w:rPr>
          <w:sz w:val="22"/>
          <w:szCs w:val="22"/>
          <w:lang w:val="es-MX"/>
        </w:rPr>
        <w:t xml:space="preserve"> </w:t>
      </w:r>
      <w:r w:rsidRPr="006D1F2F">
        <w:rPr>
          <w:sz w:val="22"/>
          <w:szCs w:val="22"/>
          <w:lang w:val="es-MX"/>
        </w:rPr>
        <w:t>dieciséis</w:t>
      </w:r>
      <w:r w:rsidR="00D27448" w:rsidRPr="006D1F2F">
        <w:rPr>
          <w:sz w:val="22"/>
          <w:szCs w:val="22"/>
          <w:lang w:val="es-MX"/>
        </w:rPr>
        <w:t xml:space="preserve"> </w:t>
      </w:r>
      <w:r w:rsidRPr="006D1F2F">
        <w:rPr>
          <w:sz w:val="22"/>
          <w:szCs w:val="22"/>
          <w:lang w:val="es-MX"/>
        </w:rPr>
        <w:t>Estados</w:t>
      </w:r>
      <w:r w:rsidR="00D27448" w:rsidRPr="006D1F2F">
        <w:rPr>
          <w:sz w:val="22"/>
          <w:szCs w:val="22"/>
          <w:lang w:val="es-MX"/>
        </w:rPr>
        <w:t xml:space="preserve"> </w:t>
      </w:r>
      <w:r w:rsidRPr="006D1F2F">
        <w:rPr>
          <w:sz w:val="22"/>
          <w:szCs w:val="22"/>
          <w:lang w:val="es-MX"/>
        </w:rPr>
        <w:t>Miembros</w:t>
      </w:r>
      <w:r w:rsidR="00D27448" w:rsidRPr="006D1F2F">
        <w:rPr>
          <w:sz w:val="22"/>
          <w:szCs w:val="22"/>
          <w:lang w:val="es-MX"/>
        </w:rPr>
        <w:t xml:space="preserve"> </w:t>
      </w:r>
      <w:r w:rsidRPr="006D1F2F">
        <w:rPr>
          <w:sz w:val="22"/>
          <w:szCs w:val="22"/>
          <w:lang w:val="es-MX"/>
        </w:rPr>
        <w:t>han</w:t>
      </w:r>
      <w:r w:rsidR="00D27448" w:rsidRPr="006D1F2F">
        <w:rPr>
          <w:sz w:val="22"/>
          <w:szCs w:val="22"/>
          <w:lang w:val="es-MX"/>
        </w:rPr>
        <w:t xml:space="preserve"> </w:t>
      </w:r>
      <w:r w:rsidRPr="006D1F2F">
        <w:rPr>
          <w:sz w:val="22"/>
          <w:szCs w:val="22"/>
          <w:lang w:val="es-MX"/>
        </w:rPr>
        <w:t>ratificado</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Protocolo</w:t>
      </w:r>
      <w:r w:rsidR="00D27448" w:rsidRPr="006D1F2F">
        <w:rPr>
          <w:sz w:val="22"/>
          <w:szCs w:val="22"/>
          <w:lang w:val="es-MX"/>
        </w:rPr>
        <w:t xml:space="preserve"> </w:t>
      </w:r>
      <w:r w:rsidRPr="006D1F2F">
        <w:rPr>
          <w:sz w:val="22"/>
          <w:szCs w:val="22"/>
          <w:lang w:val="es-MX"/>
        </w:rPr>
        <w:t>Adicional</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Convención</w:t>
      </w:r>
      <w:r w:rsidR="00D27448" w:rsidRPr="006D1F2F">
        <w:rPr>
          <w:sz w:val="22"/>
          <w:szCs w:val="22"/>
          <w:lang w:val="es-MX"/>
        </w:rPr>
        <w:t xml:space="preserve"> </w:t>
      </w:r>
      <w:r w:rsidRPr="006D1F2F">
        <w:rPr>
          <w:sz w:val="22"/>
          <w:szCs w:val="22"/>
          <w:lang w:val="es-MX"/>
        </w:rPr>
        <w:t>Americana</w:t>
      </w:r>
      <w:r w:rsidR="00D27448" w:rsidRPr="006D1F2F">
        <w:rPr>
          <w:sz w:val="22"/>
          <w:szCs w:val="22"/>
          <w:lang w:val="es-MX"/>
        </w:rPr>
        <w:t xml:space="preserve"> </w:t>
      </w:r>
      <w:r w:rsidRPr="006D1F2F">
        <w:rPr>
          <w:sz w:val="22"/>
          <w:szCs w:val="22"/>
          <w:lang w:val="es-MX"/>
        </w:rPr>
        <w:t>sobre</w:t>
      </w:r>
      <w:r w:rsidR="00D27448" w:rsidRPr="006D1F2F">
        <w:rPr>
          <w:sz w:val="22"/>
          <w:szCs w:val="22"/>
          <w:lang w:val="es-MX"/>
        </w:rPr>
        <w:t xml:space="preserve"> </w:t>
      </w:r>
      <w:r w:rsidRPr="006D1F2F">
        <w:rPr>
          <w:sz w:val="22"/>
          <w:szCs w:val="22"/>
          <w:lang w:val="es-MX"/>
        </w:rPr>
        <w:t>Derechos</w:t>
      </w:r>
      <w:r w:rsidR="00D27448" w:rsidRPr="006D1F2F">
        <w:rPr>
          <w:sz w:val="22"/>
          <w:szCs w:val="22"/>
          <w:lang w:val="es-MX"/>
        </w:rPr>
        <w:t xml:space="preserve"> </w:t>
      </w:r>
      <w:r w:rsidRPr="006D1F2F">
        <w:rPr>
          <w:sz w:val="22"/>
          <w:szCs w:val="22"/>
          <w:lang w:val="es-MX"/>
        </w:rPr>
        <w:t>Humanos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Materia</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Derechos</w:t>
      </w:r>
      <w:r w:rsidR="00D27448" w:rsidRPr="006D1F2F">
        <w:rPr>
          <w:sz w:val="22"/>
          <w:szCs w:val="22"/>
          <w:lang w:val="es-MX"/>
        </w:rPr>
        <w:t xml:space="preserve"> </w:t>
      </w:r>
      <w:r w:rsidRPr="006D1F2F">
        <w:rPr>
          <w:sz w:val="22"/>
          <w:szCs w:val="22"/>
          <w:lang w:val="es-MX"/>
        </w:rPr>
        <w:t>Económicos,</w:t>
      </w:r>
      <w:r w:rsidR="00D27448" w:rsidRPr="006D1F2F">
        <w:rPr>
          <w:sz w:val="22"/>
          <w:szCs w:val="22"/>
          <w:lang w:val="es-MX"/>
        </w:rPr>
        <w:t xml:space="preserve"> </w:t>
      </w:r>
      <w:r w:rsidRPr="006D1F2F">
        <w:rPr>
          <w:sz w:val="22"/>
          <w:szCs w:val="22"/>
          <w:lang w:val="es-MX"/>
        </w:rPr>
        <w:t>Sociales</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Culturales</w:t>
      </w:r>
      <w:r w:rsidR="00D27448" w:rsidRPr="006D1F2F">
        <w:rPr>
          <w:sz w:val="22"/>
          <w:szCs w:val="22"/>
          <w:lang w:val="es-MX"/>
        </w:rPr>
        <w:t xml:space="preserve"> </w:t>
      </w:r>
      <w:r w:rsidR="00037385" w:rsidRPr="006D1F2F">
        <w:rPr>
          <w:sz w:val="22"/>
          <w:szCs w:val="22"/>
          <w:lang w:val="es-MX"/>
        </w:rPr>
        <w:t>(</w:t>
      </w:r>
      <w:r w:rsidRPr="006D1F2F">
        <w:rPr>
          <w:sz w:val="22"/>
          <w:szCs w:val="22"/>
          <w:lang w:val="es-MX"/>
        </w:rPr>
        <w:t>Protocolo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San</w:t>
      </w:r>
      <w:r w:rsidR="00D27448" w:rsidRPr="006D1F2F">
        <w:rPr>
          <w:sz w:val="22"/>
          <w:szCs w:val="22"/>
          <w:lang w:val="es-MX"/>
        </w:rPr>
        <w:t xml:space="preserve"> </w:t>
      </w:r>
      <w:r w:rsidRPr="006D1F2F">
        <w:rPr>
          <w:sz w:val="22"/>
          <w:szCs w:val="22"/>
          <w:lang w:val="es-MX"/>
        </w:rPr>
        <w:t>Salvador</w:t>
      </w:r>
      <w:r w:rsidR="00037385" w:rsidRPr="006D1F2F">
        <w:rPr>
          <w:sz w:val="22"/>
          <w:szCs w:val="22"/>
          <w:lang w:val="es-MX"/>
        </w:rPr>
        <w:t>)</w:t>
      </w:r>
      <w:r w:rsidRPr="006D1F2F">
        <w:rPr>
          <w:sz w:val="22"/>
          <w:szCs w:val="22"/>
          <w:lang w:val="es-MX"/>
        </w:rPr>
        <w:t>,</w:t>
      </w:r>
      <w:r w:rsidR="00D27448" w:rsidRPr="006D1F2F">
        <w:rPr>
          <w:sz w:val="22"/>
          <w:szCs w:val="22"/>
          <w:lang w:val="es-MX"/>
        </w:rPr>
        <w:t xml:space="preserve"> </w:t>
      </w:r>
      <w:r w:rsidRPr="006D1F2F">
        <w:rPr>
          <w:sz w:val="22"/>
          <w:szCs w:val="22"/>
          <w:lang w:val="es-MX"/>
        </w:rPr>
        <w:t>cuyo</w:t>
      </w:r>
      <w:r w:rsidR="00D27448" w:rsidRPr="006D1F2F">
        <w:rPr>
          <w:sz w:val="22"/>
          <w:szCs w:val="22"/>
          <w:lang w:val="es-MX"/>
        </w:rPr>
        <w:t xml:space="preserve"> </w:t>
      </w:r>
      <w:r w:rsidRPr="006D1F2F">
        <w:rPr>
          <w:sz w:val="22"/>
          <w:szCs w:val="22"/>
          <w:lang w:val="es-MX"/>
        </w:rPr>
        <w:t>artículo</w:t>
      </w:r>
      <w:r w:rsidR="00D27448" w:rsidRPr="006D1F2F">
        <w:rPr>
          <w:sz w:val="22"/>
          <w:szCs w:val="22"/>
          <w:lang w:val="es-MX"/>
        </w:rPr>
        <w:t xml:space="preserve"> </w:t>
      </w:r>
      <w:r w:rsidRPr="006D1F2F">
        <w:rPr>
          <w:sz w:val="22"/>
          <w:szCs w:val="22"/>
          <w:lang w:val="es-MX"/>
        </w:rPr>
        <w:t>19</w:t>
      </w:r>
      <w:r w:rsidR="00D27448" w:rsidRPr="006D1F2F">
        <w:rPr>
          <w:sz w:val="22"/>
          <w:szCs w:val="22"/>
          <w:lang w:val="es-MX"/>
        </w:rPr>
        <w:t xml:space="preserve"> </w:t>
      </w:r>
      <w:r w:rsidRPr="006D1F2F">
        <w:rPr>
          <w:sz w:val="22"/>
          <w:szCs w:val="22"/>
          <w:lang w:val="es-MX"/>
        </w:rPr>
        <w:t>dispone</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Estados</w:t>
      </w:r>
      <w:r w:rsidR="00D27448" w:rsidRPr="006D1F2F">
        <w:rPr>
          <w:sz w:val="22"/>
          <w:szCs w:val="22"/>
          <w:lang w:val="es-MX"/>
        </w:rPr>
        <w:t xml:space="preserve"> </w:t>
      </w:r>
      <w:r w:rsidRPr="006D1F2F">
        <w:rPr>
          <w:sz w:val="22"/>
          <w:szCs w:val="22"/>
          <w:lang w:val="es-MX"/>
        </w:rPr>
        <w:t>Partes</w:t>
      </w:r>
      <w:r w:rsidR="00D27448" w:rsidRPr="006D1F2F">
        <w:rPr>
          <w:sz w:val="22"/>
          <w:szCs w:val="22"/>
          <w:lang w:val="es-MX"/>
        </w:rPr>
        <w:t xml:space="preserve"> </w:t>
      </w:r>
      <w:r w:rsidRPr="006D1F2F">
        <w:rPr>
          <w:sz w:val="22"/>
          <w:szCs w:val="22"/>
          <w:lang w:val="es-MX"/>
        </w:rPr>
        <w:t>se</w:t>
      </w:r>
      <w:r w:rsidR="00D27448" w:rsidRPr="006D1F2F">
        <w:rPr>
          <w:sz w:val="22"/>
          <w:szCs w:val="22"/>
          <w:lang w:val="es-MX"/>
        </w:rPr>
        <w:t xml:space="preserve"> </w:t>
      </w:r>
      <w:r w:rsidRPr="006D1F2F">
        <w:rPr>
          <w:sz w:val="22"/>
          <w:szCs w:val="22"/>
          <w:lang w:val="es-MX"/>
        </w:rPr>
        <w:t>comprometen</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presentar</w:t>
      </w:r>
      <w:r w:rsidR="00D27448" w:rsidRPr="006D1F2F">
        <w:rPr>
          <w:sz w:val="22"/>
          <w:szCs w:val="22"/>
          <w:lang w:val="es-MX"/>
        </w:rPr>
        <w:t xml:space="preserve"> </w:t>
      </w:r>
      <w:r w:rsidRPr="006D1F2F">
        <w:rPr>
          <w:sz w:val="22"/>
          <w:szCs w:val="22"/>
          <w:lang w:val="es-MX"/>
        </w:rPr>
        <w:t>informes</w:t>
      </w:r>
      <w:r w:rsidR="00D27448" w:rsidRPr="006D1F2F">
        <w:rPr>
          <w:sz w:val="22"/>
          <w:szCs w:val="22"/>
          <w:lang w:val="es-MX"/>
        </w:rPr>
        <w:t xml:space="preserve"> </w:t>
      </w:r>
      <w:r w:rsidRPr="006D1F2F">
        <w:rPr>
          <w:sz w:val="22"/>
          <w:szCs w:val="22"/>
          <w:lang w:val="es-MX"/>
        </w:rPr>
        <w:t>nacionales</w:t>
      </w:r>
      <w:r w:rsidR="00D27448" w:rsidRPr="006D1F2F">
        <w:rPr>
          <w:sz w:val="22"/>
          <w:szCs w:val="22"/>
          <w:lang w:val="es-MX"/>
        </w:rPr>
        <w:t xml:space="preserve"> </w:t>
      </w:r>
      <w:r w:rsidRPr="006D1F2F">
        <w:rPr>
          <w:sz w:val="22"/>
          <w:szCs w:val="22"/>
          <w:lang w:val="es-MX"/>
        </w:rPr>
        <w:t>periódicos</w:t>
      </w:r>
      <w:r w:rsidR="00D27448" w:rsidRPr="006D1F2F">
        <w:rPr>
          <w:sz w:val="22"/>
          <w:szCs w:val="22"/>
          <w:lang w:val="es-MX"/>
        </w:rPr>
        <w:t xml:space="preserve"> </w:t>
      </w:r>
      <w:r w:rsidRPr="006D1F2F">
        <w:rPr>
          <w:sz w:val="22"/>
          <w:szCs w:val="22"/>
          <w:lang w:val="es-MX"/>
        </w:rPr>
        <w:t>respecto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medidas</w:t>
      </w:r>
      <w:r w:rsidR="00D27448" w:rsidRPr="006D1F2F">
        <w:rPr>
          <w:sz w:val="22"/>
          <w:szCs w:val="22"/>
          <w:lang w:val="es-MX"/>
        </w:rPr>
        <w:t xml:space="preserve"> </w:t>
      </w:r>
      <w:r w:rsidRPr="006D1F2F">
        <w:rPr>
          <w:sz w:val="22"/>
          <w:szCs w:val="22"/>
          <w:lang w:val="es-MX"/>
        </w:rPr>
        <w:t>progresivas</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hayan</w:t>
      </w:r>
      <w:r w:rsidR="00D27448" w:rsidRPr="006D1F2F">
        <w:rPr>
          <w:sz w:val="22"/>
          <w:szCs w:val="22"/>
          <w:lang w:val="es-MX"/>
        </w:rPr>
        <w:t xml:space="preserve"> </w:t>
      </w:r>
      <w:r w:rsidRPr="006D1F2F">
        <w:rPr>
          <w:sz w:val="22"/>
          <w:szCs w:val="22"/>
          <w:lang w:val="es-MX"/>
        </w:rPr>
        <w:t>adoptado</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asegurar</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pleno</w:t>
      </w:r>
      <w:r w:rsidR="00D27448" w:rsidRPr="006D1F2F">
        <w:rPr>
          <w:sz w:val="22"/>
          <w:szCs w:val="22"/>
          <w:lang w:val="es-MX"/>
        </w:rPr>
        <w:t xml:space="preserve"> </w:t>
      </w:r>
      <w:r w:rsidRPr="006D1F2F">
        <w:rPr>
          <w:sz w:val="22"/>
          <w:szCs w:val="22"/>
          <w:lang w:val="es-MX"/>
        </w:rPr>
        <w:t>ejercicio</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respeto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derechos</w:t>
      </w:r>
      <w:r w:rsidR="00D27448" w:rsidRPr="006D1F2F">
        <w:rPr>
          <w:sz w:val="22"/>
          <w:szCs w:val="22"/>
          <w:lang w:val="es-MX"/>
        </w:rPr>
        <w:t xml:space="preserve"> </w:t>
      </w:r>
      <w:r w:rsidRPr="006D1F2F">
        <w:rPr>
          <w:sz w:val="22"/>
          <w:szCs w:val="22"/>
          <w:lang w:val="es-MX"/>
        </w:rPr>
        <w:t>consagrados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dicho</w:t>
      </w:r>
      <w:r w:rsidR="00D27448" w:rsidRPr="006D1F2F">
        <w:rPr>
          <w:sz w:val="22"/>
          <w:szCs w:val="22"/>
          <w:lang w:val="es-MX"/>
        </w:rPr>
        <w:t xml:space="preserve"> </w:t>
      </w:r>
      <w:r w:rsidRPr="006D1F2F">
        <w:rPr>
          <w:sz w:val="22"/>
          <w:szCs w:val="22"/>
          <w:lang w:val="es-MX"/>
        </w:rPr>
        <w:t>instrumento</w:t>
      </w:r>
      <w:r w:rsidR="002E37FD" w:rsidRPr="006D1F2F">
        <w:rPr>
          <w:sz w:val="22"/>
          <w:szCs w:val="22"/>
          <w:lang w:val="es-MX"/>
        </w:rPr>
        <w:t>;</w:t>
      </w:r>
    </w:p>
    <w:p w14:paraId="71BB70D7" w14:textId="77777777" w:rsidR="00C13019" w:rsidRPr="006D1F2F" w:rsidRDefault="00C13019" w:rsidP="000C1E65">
      <w:pPr>
        <w:ind w:firstLine="720"/>
        <w:jc w:val="both"/>
        <w:rPr>
          <w:sz w:val="22"/>
          <w:szCs w:val="22"/>
          <w:lang w:val="es-MX"/>
        </w:rPr>
      </w:pPr>
    </w:p>
    <w:p w14:paraId="1F12C580" w14:textId="0BD3F3BB" w:rsidR="00A21868" w:rsidRPr="006D1F2F" w:rsidRDefault="00095372" w:rsidP="000C1E65">
      <w:pPr>
        <w:ind w:firstLine="720"/>
        <w:jc w:val="both"/>
        <w:rPr>
          <w:strike/>
          <w:color w:val="000000"/>
          <w:sz w:val="22"/>
          <w:szCs w:val="22"/>
          <w:lang w:val="es-MX"/>
        </w:rPr>
      </w:pPr>
      <w:r w:rsidRPr="006D1F2F">
        <w:rPr>
          <w:sz w:val="22"/>
          <w:szCs w:val="22"/>
          <w:lang w:val="es-MX"/>
        </w:rPr>
        <w:lastRenderedPageBreak/>
        <w:t>RESALTANDO</w:t>
      </w:r>
      <w:r w:rsidR="00D27448" w:rsidRPr="006D1F2F">
        <w:rPr>
          <w:sz w:val="22"/>
          <w:szCs w:val="22"/>
          <w:lang w:val="es-MX"/>
        </w:rPr>
        <w:t xml:space="preserve"> </w:t>
      </w:r>
      <w:r w:rsidRPr="006D1F2F">
        <w:rPr>
          <w:sz w:val="22"/>
          <w:szCs w:val="22"/>
          <w:lang w:val="es-MX"/>
        </w:rPr>
        <w:t>que</w:t>
      </w:r>
      <w:r w:rsidR="00F84135" w:rsidRPr="006D1F2F">
        <w:rPr>
          <w:sz w:val="22"/>
          <w:szCs w:val="22"/>
          <w:lang w:val="es-MX"/>
        </w:rPr>
        <w:t>,</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conformidad</w:t>
      </w:r>
      <w:r w:rsidR="00D27448" w:rsidRPr="006D1F2F">
        <w:rPr>
          <w:sz w:val="22"/>
          <w:szCs w:val="22"/>
          <w:lang w:val="es-MX"/>
        </w:rPr>
        <w:t xml:space="preserve"> </w:t>
      </w:r>
      <w:r w:rsidRPr="006D1F2F">
        <w:rPr>
          <w:sz w:val="22"/>
          <w:szCs w:val="22"/>
          <w:lang w:val="es-MX"/>
        </w:rPr>
        <w:t>con</w:t>
      </w:r>
      <w:r w:rsidR="00D27448" w:rsidRPr="006D1F2F">
        <w:rPr>
          <w:sz w:val="22"/>
          <w:szCs w:val="22"/>
          <w:lang w:val="es-MX"/>
        </w:rPr>
        <w:t xml:space="preserve"> </w:t>
      </w:r>
      <w:r w:rsidR="00A21868" w:rsidRPr="006D1F2F">
        <w:rPr>
          <w:sz w:val="22"/>
          <w:szCs w:val="22"/>
          <w:lang w:val="es-MX"/>
        </w:rPr>
        <w:t xml:space="preserve">los </w:t>
      </w:r>
      <w:r w:rsidRPr="006D1F2F">
        <w:rPr>
          <w:sz w:val="22"/>
          <w:szCs w:val="22"/>
          <w:lang w:val="es-MX"/>
        </w:rPr>
        <w:t>principio</w:t>
      </w:r>
      <w:r w:rsidR="00A21868" w:rsidRPr="006D1F2F">
        <w:rPr>
          <w:sz w:val="22"/>
          <w:szCs w:val="22"/>
          <w:lang w:val="es-MX"/>
        </w:rPr>
        <w:t>s</w:t>
      </w:r>
      <w:r w:rsidR="00D27448" w:rsidRPr="006D1F2F">
        <w:rPr>
          <w:sz w:val="22"/>
          <w:szCs w:val="22"/>
          <w:lang w:val="es-MX"/>
        </w:rPr>
        <w:t xml:space="preserve"> </w:t>
      </w:r>
      <w:r w:rsidRPr="006D1F2F">
        <w:rPr>
          <w:sz w:val="22"/>
          <w:szCs w:val="22"/>
          <w:lang w:val="es-MX"/>
        </w:rPr>
        <w:t>contemplado</w:t>
      </w:r>
      <w:r w:rsidR="00A21868" w:rsidRPr="006D1F2F">
        <w:rPr>
          <w:sz w:val="22"/>
          <w:szCs w:val="22"/>
          <w:lang w:val="es-MX"/>
        </w:rPr>
        <w:t>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00D53453" w:rsidRPr="006D1F2F">
        <w:rPr>
          <w:sz w:val="22"/>
          <w:szCs w:val="22"/>
          <w:lang w:val="es-MX"/>
        </w:rPr>
        <w:t>actualización</w:t>
      </w:r>
      <w:r w:rsidR="00D27448" w:rsidRPr="006D1F2F">
        <w:rPr>
          <w:sz w:val="22"/>
          <w:szCs w:val="22"/>
          <w:lang w:val="es-MX"/>
        </w:rPr>
        <w:t xml:space="preserve"> </w:t>
      </w:r>
      <w:r w:rsidR="00D53453" w:rsidRPr="006D1F2F">
        <w:rPr>
          <w:sz w:val="22"/>
          <w:szCs w:val="22"/>
          <w:lang w:val="es-MX"/>
        </w:rPr>
        <w:t>del</w:t>
      </w:r>
      <w:r w:rsidR="00D27448" w:rsidRPr="006D1F2F">
        <w:rPr>
          <w:sz w:val="22"/>
          <w:szCs w:val="22"/>
          <w:lang w:val="es-MX"/>
        </w:rPr>
        <w:t xml:space="preserve"> </w:t>
      </w:r>
      <w:r w:rsidR="00D53453" w:rsidRPr="006D1F2F">
        <w:rPr>
          <w:sz w:val="22"/>
          <w:szCs w:val="22"/>
          <w:lang w:val="es-MX"/>
        </w:rPr>
        <w:t>anexo</w:t>
      </w:r>
      <w:r w:rsidR="00D27448" w:rsidRPr="006D1F2F">
        <w:rPr>
          <w:sz w:val="22"/>
          <w:szCs w:val="22"/>
          <w:lang w:val="es-MX"/>
        </w:rPr>
        <w:t xml:space="preserve"> </w:t>
      </w:r>
      <w:r w:rsidR="004B36D3" w:rsidRPr="006D1F2F">
        <w:rPr>
          <w:sz w:val="22"/>
          <w:szCs w:val="22"/>
          <w:lang w:val="es-MX"/>
        </w:rPr>
        <w:t>“</w:t>
      </w:r>
      <w:r w:rsidR="00D53453" w:rsidRPr="006D1F2F">
        <w:rPr>
          <w:sz w:val="22"/>
          <w:szCs w:val="22"/>
          <w:lang w:val="es-MX"/>
        </w:rPr>
        <w:t>Composición</w:t>
      </w:r>
      <w:r w:rsidR="00D27448" w:rsidRPr="006D1F2F">
        <w:rPr>
          <w:sz w:val="22"/>
          <w:szCs w:val="22"/>
          <w:lang w:val="es-MX"/>
        </w:rPr>
        <w:t xml:space="preserve"> </w:t>
      </w:r>
      <w:r w:rsidR="00D53453" w:rsidRPr="006D1F2F">
        <w:rPr>
          <w:sz w:val="22"/>
          <w:szCs w:val="22"/>
          <w:lang w:val="es-MX"/>
        </w:rPr>
        <w:t>y</w:t>
      </w:r>
      <w:r w:rsidR="00D27448" w:rsidRPr="006D1F2F">
        <w:rPr>
          <w:sz w:val="22"/>
          <w:szCs w:val="22"/>
          <w:lang w:val="es-MX"/>
        </w:rPr>
        <w:t xml:space="preserve"> </w:t>
      </w:r>
      <w:r w:rsidR="00D53453" w:rsidRPr="006D1F2F">
        <w:rPr>
          <w:sz w:val="22"/>
          <w:szCs w:val="22"/>
          <w:lang w:val="es-MX"/>
        </w:rPr>
        <w:t>funcionamiento</w:t>
      </w:r>
      <w:r w:rsidR="00D27448" w:rsidRPr="006D1F2F">
        <w:rPr>
          <w:sz w:val="22"/>
          <w:szCs w:val="22"/>
          <w:lang w:val="es-MX"/>
        </w:rPr>
        <w:t xml:space="preserve"> </w:t>
      </w:r>
      <w:r w:rsidR="00D53453" w:rsidRPr="006D1F2F">
        <w:rPr>
          <w:sz w:val="22"/>
          <w:szCs w:val="22"/>
          <w:lang w:val="es-MX"/>
        </w:rPr>
        <w:t>del</w:t>
      </w:r>
      <w:r w:rsidR="00D27448" w:rsidRPr="006D1F2F">
        <w:rPr>
          <w:sz w:val="22"/>
          <w:szCs w:val="22"/>
          <w:lang w:val="es-MX"/>
        </w:rPr>
        <w:t xml:space="preserve"> </w:t>
      </w:r>
      <w:r w:rsidR="00D53453" w:rsidRPr="006D1F2F">
        <w:rPr>
          <w:sz w:val="22"/>
          <w:szCs w:val="22"/>
          <w:lang w:val="es-MX"/>
        </w:rPr>
        <w:t>Grupo</w:t>
      </w:r>
      <w:r w:rsidR="00D27448" w:rsidRPr="006D1F2F">
        <w:rPr>
          <w:sz w:val="22"/>
          <w:szCs w:val="22"/>
          <w:lang w:val="es-MX"/>
        </w:rPr>
        <w:t xml:space="preserve"> </w:t>
      </w:r>
      <w:r w:rsidR="00D53453" w:rsidRPr="006D1F2F">
        <w:rPr>
          <w:sz w:val="22"/>
          <w:szCs w:val="22"/>
          <w:lang w:val="es-MX"/>
        </w:rPr>
        <w:t>de</w:t>
      </w:r>
      <w:r w:rsidR="00D27448" w:rsidRPr="006D1F2F">
        <w:rPr>
          <w:sz w:val="22"/>
          <w:szCs w:val="22"/>
          <w:lang w:val="es-MX"/>
        </w:rPr>
        <w:t xml:space="preserve"> </w:t>
      </w:r>
      <w:r w:rsidR="00D53453" w:rsidRPr="006D1F2F">
        <w:rPr>
          <w:sz w:val="22"/>
          <w:szCs w:val="22"/>
          <w:lang w:val="es-MX"/>
        </w:rPr>
        <w:t>Trabajo</w:t>
      </w:r>
      <w:r w:rsidR="00D27448" w:rsidRPr="006D1F2F">
        <w:rPr>
          <w:sz w:val="22"/>
          <w:szCs w:val="22"/>
          <w:lang w:val="es-MX"/>
        </w:rPr>
        <w:t xml:space="preserve"> </w:t>
      </w:r>
      <w:r w:rsidR="00D53453" w:rsidRPr="006D1F2F">
        <w:rPr>
          <w:sz w:val="22"/>
          <w:szCs w:val="22"/>
          <w:lang w:val="es-MX"/>
        </w:rPr>
        <w:t>para</w:t>
      </w:r>
      <w:r w:rsidR="00D27448" w:rsidRPr="006D1F2F">
        <w:rPr>
          <w:sz w:val="22"/>
          <w:szCs w:val="22"/>
          <w:lang w:val="es-MX"/>
        </w:rPr>
        <w:t xml:space="preserve"> </w:t>
      </w:r>
      <w:r w:rsidR="00D53453" w:rsidRPr="006D1F2F">
        <w:rPr>
          <w:sz w:val="22"/>
          <w:szCs w:val="22"/>
          <w:lang w:val="es-MX"/>
        </w:rPr>
        <w:t>el</w:t>
      </w:r>
      <w:r w:rsidR="00D27448" w:rsidRPr="006D1F2F">
        <w:rPr>
          <w:sz w:val="22"/>
          <w:szCs w:val="22"/>
          <w:lang w:val="es-MX"/>
        </w:rPr>
        <w:t xml:space="preserve"> </w:t>
      </w:r>
      <w:r w:rsidR="00D53453" w:rsidRPr="006D1F2F">
        <w:rPr>
          <w:sz w:val="22"/>
          <w:szCs w:val="22"/>
          <w:lang w:val="es-MX"/>
        </w:rPr>
        <w:t>Análisis</w:t>
      </w:r>
      <w:r w:rsidR="00D27448" w:rsidRPr="006D1F2F">
        <w:rPr>
          <w:sz w:val="22"/>
          <w:szCs w:val="22"/>
          <w:lang w:val="es-MX"/>
        </w:rPr>
        <w:t xml:space="preserve"> </w:t>
      </w:r>
      <w:r w:rsidR="00D53453" w:rsidRPr="006D1F2F">
        <w:rPr>
          <w:sz w:val="22"/>
          <w:szCs w:val="22"/>
          <w:lang w:val="es-MX"/>
        </w:rPr>
        <w:t>de</w:t>
      </w:r>
      <w:r w:rsidR="00D27448" w:rsidRPr="006D1F2F">
        <w:rPr>
          <w:sz w:val="22"/>
          <w:szCs w:val="22"/>
          <w:lang w:val="es-MX"/>
        </w:rPr>
        <w:t xml:space="preserve"> </w:t>
      </w:r>
      <w:r w:rsidR="00D53453" w:rsidRPr="006D1F2F">
        <w:rPr>
          <w:sz w:val="22"/>
          <w:szCs w:val="22"/>
          <w:lang w:val="es-MX"/>
        </w:rPr>
        <w:t>los</w:t>
      </w:r>
      <w:r w:rsidR="00D27448" w:rsidRPr="006D1F2F">
        <w:rPr>
          <w:sz w:val="22"/>
          <w:szCs w:val="22"/>
          <w:lang w:val="es-MX"/>
        </w:rPr>
        <w:t xml:space="preserve"> </w:t>
      </w:r>
      <w:r w:rsidR="00D53453" w:rsidRPr="006D1F2F">
        <w:rPr>
          <w:sz w:val="22"/>
          <w:szCs w:val="22"/>
          <w:lang w:val="es-MX"/>
        </w:rPr>
        <w:t>Informes</w:t>
      </w:r>
      <w:r w:rsidR="00D27448" w:rsidRPr="006D1F2F">
        <w:rPr>
          <w:sz w:val="22"/>
          <w:szCs w:val="22"/>
          <w:lang w:val="es-MX"/>
        </w:rPr>
        <w:t xml:space="preserve"> </w:t>
      </w:r>
      <w:r w:rsidR="00D53453" w:rsidRPr="006D1F2F">
        <w:rPr>
          <w:sz w:val="22"/>
          <w:szCs w:val="22"/>
          <w:lang w:val="es-MX"/>
        </w:rPr>
        <w:t>Nacionales</w:t>
      </w:r>
      <w:r w:rsidR="00D27448" w:rsidRPr="006D1F2F">
        <w:rPr>
          <w:sz w:val="22"/>
          <w:szCs w:val="22"/>
          <w:lang w:val="es-MX"/>
        </w:rPr>
        <w:t xml:space="preserve"> </w:t>
      </w:r>
      <w:r w:rsidR="00D53453" w:rsidRPr="006D1F2F">
        <w:rPr>
          <w:sz w:val="22"/>
          <w:szCs w:val="22"/>
          <w:lang w:val="es-MX"/>
        </w:rPr>
        <w:t>Previstos</w:t>
      </w:r>
      <w:r w:rsidR="00D27448" w:rsidRPr="006D1F2F">
        <w:rPr>
          <w:sz w:val="22"/>
          <w:szCs w:val="22"/>
          <w:lang w:val="es-MX"/>
        </w:rPr>
        <w:t xml:space="preserve"> </w:t>
      </w:r>
      <w:r w:rsidR="00D53453" w:rsidRPr="006D1F2F">
        <w:rPr>
          <w:sz w:val="22"/>
          <w:szCs w:val="22"/>
          <w:lang w:val="es-MX"/>
        </w:rPr>
        <w:t>en</w:t>
      </w:r>
      <w:r w:rsidR="00D27448" w:rsidRPr="006D1F2F">
        <w:rPr>
          <w:sz w:val="22"/>
          <w:szCs w:val="22"/>
          <w:lang w:val="es-MX"/>
        </w:rPr>
        <w:t xml:space="preserve"> </w:t>
      </w:r>
      <w:r w:rsidR="00D53453" w:rsidRPr="006D1F2F">
        <w:rPr>
          <w:sz w:val="22"/>
          <w:szCs w:val="22"/>
          <w:lang w:val="es-MX"/>
        </w:rPr>
        <w:t>el</w:t>
      </w:r>
      <w:r w:rsidR="00D27448" w:rsidRPr="006D1F2F">
        <w:rPr>
          <w:sz w:val="22"/>
          <w:szCs w:val="22"/>
          <w:lang w:val="es-MX"/>
        </w:rPr>
        <w:t xml:space="preserve"> </w:t>
      </w:r>
      <w:r w:rsidR="00D53453" w:rsidRPr="006D1F2F">
        <w:rPr>
          <w:sz w:val="22"/>
          <w:szCs w:val="22"/>
          <w:lang w:val="es-MX"/>
        </w:rPr>
        <w:t>Protocolo</w:t>
      </w:r>
      <w:r w:rsidR="00D27448" w:rsidRPr="006D1F2F">
        <w:rPr>
          <w:sz w:val="22"/>
          <w:szCs w:val="22"/>
          <w:lang w:val="es-MX"/>
        </w:rPr>
        <w:t xml:space="preserve"> </w:t>
      </w:r>
      <w:r w:rsidR="00D53453" w:rsidRPr="006D1F2F">
        <w:rPr>
          <w:sz w:val="22"/>
          <w:szCs w:val="22"/>
          <w:lang w:val="es-MX"/>
        </w:rPr>
        <w:t>de</w:t>
      </w:r>
      <w:r w:rsidR="00D27448" w:rsidRPr="006D1F2F">
        <w:rPr>
          <w:sz w:val="22"/>
          <w:szCs w:val="22"/>
          <w:lang w:val="es-MX"/>
        </w:rPr>
        <w:t xml:space="preserve"> </w:t>
      </w:r>
      <w:r w:rsidR="00D53453" w:rsidRPr="006D1F2F">
        <w:rPr>
          <w:sz w:val="22"/>
          <w:szCs w:val="22"/>
          <w:lang w:val="es-MX"/>
        </w:rPr>
        <w:t>San</w:t>
      </w:r>
      <w:r w:rsidR="00D27448" w:rsidRPr="006D1F2F">
        <w:rPr>
          <w:sz w:val="22"/>
          <w:szCs w:val="22"/>
          <w:lang w:val="es-MX"/>
        </w:rPr>
        <w:t xml:space="preserve"> </w:t>
      </w:r>
      <w:r w:rsidR="00D53453" w:rsidRPr="006D1F2F">
        <w:rPr>
          <w:sz w:val="22"/>
          <w:szCs w:val="22"/>
          <w:lang w:val="es-MX"/>
        </w:rPr>
        <w:t>Salvador</w:t>
      </w:r>
      <w:r w:rsidR="004B36D3" w:rsidRPr="006D1F2F">
        <w:rPr>
          <w:sz w:val="22"/>
          <w:szCs w:val="22"/>
          <w:lang w:val="es-MX"/>
        </w:rPr>
        <w:t>”</w:t>
      </w:r>
      <w:r w:rsidR="00D27448" w:rsidRPr="006D1F2F">
        <w:rPr>
          <w:sz w:val="22"/>
          <w:szCs w:val="22"/>
          <w:lang w:val="es-MX"/>
        </w:rPr>
        <w:t xml:space="preserve"> </w:t>
      </w:r>
      <w:r w:rsidRPr="006D1F2F">
        <w:rPr>
          <w:sz w:val="22"/>
          <w:szCs w:val="22"/>
          <w:lang w:val="es-MX" w:eastAsia="pt-BR"/>
        </w:rPr>
        <w:t>de</w:t>
      </w:r>
      <w:r w:rsidR="00D27448" w:rsidRPr="006D1F2F">
        <w:rPr>
          <w:sz w:val="22"/>
          <w:szCs w:val="22"/>
          <w:lang w:val="es-MX" w:eastAsia="pt-BR"/>
        </w:rPr>
        <w:t xml:space="preserve"> </w:t>
      </w:r>
      <w:r w:rsidR="00F84135" w:rsidRPr="006D1F2F">
        <w:rPr>
          <w:sz w:val="22"/>
          <w:szCs w:val="22"/>
          <w:lang w:val="es-MX" w:eastAsia="pt-BR"/>
        </w:rPr>
        <w:t>c</w:t>
      </w:r>
      <w:r w:rsidRPr="006D1F2F">
        <w:rPr>
          <w:sz w:val="22"/>
          <w:szCs w:val="22"/>
          <w:lang w:val="es-MX" w:eastAsia="pt-BR"/>
        </w:rPr>
        <w:t>onformidad</w:t>
      </w:r>
      <w:r w:rsidR="00D27448" w:rsidRPr="006D1F2F">
        <w:rPr>
          <w:sz w:val="22"/>
          <w:szCs w:val="22"/>
          <w:lang w:val="es-MX" w:eastAsia="pt-BR"/>
        </w:rPr>
        <w:t xml:space="preserve"> </w:t>
      </w:r>
      <w:r w:rsidRPr="006D1F2F">
        <w:rPr>
          <w:sz w:val="22"/>
          <w:szCs w:val="22"/>
          <w:lang w:val="es-MX" w:eastAsia="pt-BR"/>
        </w:rPr>
        <w:t>con</w:t>
      </w:r>
      <w:r w:rsidR="00D27448" w:rsidRPr="006D1F2F">
        <w:rPr>
          <w:sz w:val="22"/>
          <w:szCs w:val="22"/>
          <w:lang w:val="es-MX" w:eastAsia="pt-BR"/>
        </w:rPr>
        <w:t xml:space="preserve"> </w:t>
      </w:r>
      <w:r w:rsidRPr="006D1F2F">
        <w:rPr>
          <w:sz w:val="22"/>
          <w:szCs w:val="22"/>
          <w:lang w:val="es-MX" w:eastAsia="pt-BR"/>
        </w:rPr>
        <w:t>la</w:t>
      </w:r>
      <w:r w:rsidR="00D27448" w:rsidRPr="006D1F2F">
        <w:rPr>
          <w:sz w:val="22"/>
          <w:szCs w:val="22"/>
          <w:lang w:val="es-MX" w:eastAsia="pt-BR"/>
        </w:rPr>
        <w:t xml:space="preserve"> </w:t>
      </w:r>
      <w:r w:rsidRPr="006D1F2F">
        <w:rPr>
          <w:sz w:val="22"/>
          <w:szCs w:val="22"/>
          <w:lang w:val="es-MX" w:eastAsia="pt-BR"/>
        </w:rPr>
        <w:t>resolución</w:t>
      </w:r>
      <w:r w:rsidR="00D27448" w:rsidRPr="006D1F2F">
        <w:rPr>
          <w:sz w:val="22"/>
          <w:szCs w:val="22"/>
          <w:lang w:val="es-MX" w:eastAsia="pt-BR"/>
        </w:rPr>
        <w:t xml:space="preserve"> </w:t>
      </w:r>
      <w:r w:rsidRPr="006D1F2F">
        <w:rPr>
          <w:sz w:val="22"/>
          <w:szCs w:val="22"/>
          <w:lang w:val="es-MX" w:eastAsia="pt-BR"/>
        </w:rPr>
        <w:t>AG/RES.</w:t>
      </w:r>
      <w:r w:rsidR="00D27448" w:rsidRPr="006D1F2F">
        <w:rPr>
          <w:sz w:val="22"/>
          <w:szCs w:val="22"/>
          <w:lang w:val="es-MX" w:eastAsia="pt-BR"/>
        </w:rPr>
        <w:t xml:space="preserve"> </w:t>
      </w:r>
      <w:r w:rsidRPr="006D1F2F">
        <w:rPr>
          <w:sz w:val="22"/>
          <w:szCs w:val="22"/>
          <w:lang w:val="es-MX" w:eastAsia="pt-BR"/>
        </w:rPr>
        <w:t>2908</w:t>
      </w:r>
      <w:r w:rsidR="00D27448" w:rsidRPr="006D1F2F">
        <w:rPr>
          <w:sz w:val="22"/>
          <w:szCs w:val="22"/>
          <w:lang w:val="es-MX" w:eastAsia="pt-BR"/>
        </w:rPr>
        <w:t xml:space="preserve"> </w:t>
      </w:r>
      <w:r w:rsidRPr="006D1F2F">
        <w:rPr>
          <w:sz w:val="22"/>
          <w:szCs w:val="22"/>
          <w:lang w:val="es-MX" w:eastAsia="pt-BR"/>
        </w:rPr>
        <w:t>(XLVII-O/17)</w:t>
      </w:r>
      <w:r w:rsidR="004B36D3" w:rsidRPr="006D1F2F">
        <w:rPr>
          <w:sz w:val="22"/>
          <w:szCs w:val="22"/>
          <w:lang w:val="es-MX"/>
        </w:rPr>
        <w:t>”</w:t>
      </w:r>
      <w:r w:rsidRPr="006D1F2F">
        <w:rPr>
          <w:sz w:val="22"/>
          <w:szCs w:val="22"/>
          <w:lang w:val="es-MX"/>
        </w:rPr>
        <w:t>,</w:t>
      </w:r>
      <w:r w:rsidR="00D27448" w:rsidRPr="006D1F2F">
        <w:rPr>
          <w:sz w:val="22"/>
          <w:szCs w:val="22"/>
          <w:lang w:val="es-MX"/>
        </w:rPr>
        <w:t xml:space="preserve"> </w:t>
      </w:r>
      <w:r w:rsidRPr="006D1F2F">
        <w:rPr>
          <w:sz w:val="22"/>
          <w:szCs w:val="22"/>
          <w:lang w:val="es-MX"/>
        </w:rPr>
        <w:t>desde</w:t>
      </w:r>
      <w:r w:rsidR="00D27448" w:rsidRPr="006D1F2F">
        <w:rPr>
          <w:sz w:val="22"/>
          <w:szCs w:val="22"/>
          <w:lang w:val="es-MX"/>
        </w:rPr>
        <w:t xml:space="preserve"> </w:t>
      </w:r>
      <w:r w:rsidRPr="006D1F2F">
        <w:rPr>
          <w:sz w:val="22"/>
          <w:szCs w:val="22"/>
          <w:lang w:val="es-MX"/>
        </w:rPr>
        <w:t>agosto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2019</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Grupo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Trabajo</w:t>
      </w:r>
      <w:r w:rsidR="00D27448" w:rsidRPr="006D1F2F">
        <w:rPr>
          <w:sz w:val="22"/>
          <w:szCs w:val="22"/>
          <w:lang w:val="es-MX"/>
        </w:rPr>
        <w:t xml:space="preserve"> </w:t>
      </w:r>
      <w:r w:rsidRPr="006D1F2F">
        <w:rPr>
          <w:sz w:val="22"/>
          <w:szCs w:val="22"/>
          <w:lang w:val="es-MX"/>
        </w:rPr>
        <w:t>cuenta</w:t>
      </w:r>
      <w:r w:rsidR="00D27448" w:rsidRPr="006D1F2F">
        <w:rPr>
          <w:sz w:val="22"/>
          <w:szCs w:val="22"/>
          <w:lang w:val="es-MX"/>
        </w:rPr>
        <w:t xml:space="preserve"> </w:t>
      </w:r>
      <w:r w:rsidRPr="006D1F2F">
        <w:rPr>
          <w:sz w:val="22"/>
          <w:szCs w:val="22"/>
          <w:lang w:val="es-MX"/>
        </w:rPr>
        <w:t>con</w:t>
      </w:r>
      <w:r w:rsidR="00D27448" w:rsidRPr="006D1F2F">
        <w:rPr>
          <w:sz w:val="22"/>
          <w:szCs w:val="22"/>
          <w:lang w:val="es-MX"/>
        </w:rPr>
        <w:t xml:space="preserve"> </w:t>
      </w:r>
      <w:r w:rsidRPr="006D1F2F">
        <w:rPr>
          <w:sz w:val="22"/>
          <w:szCs w:val="22"/>
          <w:lang w:val="es-MX"/>
        </w:rPr>
        <w:t>una</w:t>
      </w:r>
      <w:r w:rsidR="00D27448" w:rsidRPr="006D1F2F">
        <w:rPr>
          <w:sz w:val="22"/>
          <w:szCs w:val="22"/>
          <w:lang w:val="es-MX"/>
        </w:rPr>
        <w:t xml:space="preserve"> </w:t>
      </w:r>
      <w:r w:rsidRPr="006D1F2F">
        <w:rPr>
          <w:sz w:val="22"/>
          <w:szCs w:val="22"/>
          <w:lang w:val="es-MX"/>
        </w:rPr>
        <w:t>mayoría</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mujeres;</w:t>
      </w:r>
      <w:r w:rsidR="00D27448" w:rsidRPr="006D1F2F">
        <w:rPr>
          <w:sz w:val="22"/>
          <w:szCs w:val="22"/>
          <w:lang w:val="es-MX"/>
        </w:rPr>
        <w:t xml:space="preserve"> </w:t>
      </w:r>
      <w:r w:rsidRPr="006D1F2F">
        <w:rPr>
          <w:sz w:val="22"/>
          <w:szCs w:val="22"/>
          <w:lang w:val="es-MX"/>
        </w:rPr>
        <w:t>y</w:t>
      </w:r>
    </w:p>
    <w:p w14:paraId="2F25134F" w14:textId="149D0A05" w:rsidR="00095372" w:rsidRPr="006D1F2F" w:rsidRDefault="00095372" w:rsidP="000C1E65">
      <w:pPr>
        <w:ind w:firstLine="720"/>
        <w:jc w:val="both"/>
        <w:rPr>
          <w:b/>
          <w:i/>
          <w:sz w:val="22"/>
          <w:szCs w:val="22"/>
          <w:lang w:val="es-MX"/>
        </w:rPr>
      </w:pPr>
    </w:p>
    <w:p w14:paraId="3C627885" w14:textId="6A0C3649" w:rsidR="00095372" w:rsidRPr="006D1F2F" w:rsidRDefault="00095372" w:rsidP="000C1E65">
      <w:pPr>
        <w:ind w:firstLine="720"/>
        <w:jc w:val="both"/>
        <w:rPr>
          <w:sz w:val="22"/>
          <w:szCs w:val="22"/>
          <w:lang w:val="es-MX"/>
        </w:rPr>
      </w:pPr>
      <w:r w:rsidRPr="006D1F2F">
        <w:rPr>
          <w:sz w:val="22"/>
          <w:szCs w:val="22"/>
          <w:lang w:val="es-MX"/>
        </w:rPr>
        <w:t>PREOCUPADA</w:t>
      </w:r>
      <w:r w:rsidR="00D27448" w:rsidRPr="006D1F2F">
        <w:rPr>
          <w:sz w:val="22"/>
          <w:szCs w:val="22"/>
          <w:lang w:val="es-MX"/>
        </w:rPr>
        <w:t xml:space="preserve"> </w:t>
      </w:r>
      <w:r w:rsidRPr="006D1F2F">
        <w:rPr>
          <w:sz w:val="22"/>
          <w:szCs w:val="22"/>
          <w:lang w:val="es-MX"/>
        </w:rPr>
        <w:t>con</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grave</w:t>
      </w:r>
      <w:r w:rsidR="00D27448" w:rsidRPr="006D1F2F">
        <w:rPr>
          <w:sz w:val="22"/>
          <w:szCs w:val="22"/>
          <w:lang w:val="es-MX"/>
        </w:rPr>
        <w:t xml:space="preserve"> </w:t>
      </w:r>
      <w:r w:rsidRPr="006D1F2F">
        <w:rPr>
          <w:sz w:val="22"/>
          <w:szCs w:val="22"/>
          <w:lang w:val="es-MX"/>
        </w:rPr>
        <w:t>crisis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pandemia</w:t>
      </w:r>
      <w:r w:rsidR="00D27448" w:rsidRPr="006D1F2F">
        <w:rPr>
          <w:sz w:val="22"/>
          <w:szCs w:val="22"/>
          <w:lang w:val="es-MX"/>
        </w:rPr>
        <w:t xml:space="preserve"> </w:t>
      </w:r>
      <w:r w:rsidR="00D53453" w:rsidRPr="006D1F2F">
        <w:rPr>
          <w:sz w:val="22"/>
          <w:szCs w:val="22"/>
          <w:lang w:val="es-MX"/>
        </w:rPr>
        <w:t>de</w:t>
      </w:r>
      <w:r w:rsidR="00D27448" w:rsidRPr="006D1F2F">
        <w:rPr>
          <w:sz w:val="22"/>
          <w:szCs w:val="22"/>
          <w:lang w:val="es-MX"/>
        </w:rPr>
        <w:t xml:space="preserve"> </w:t>
      </w:r>
      <w:r w:rsidRPr="006D1F2F">
        <w:rPr>
          <w:sz w:val="22"/>
          <w:szCs w:val="22"/>
          <w:lang w:val="es-MX"/>
        </w:rPr>
        <w:t>COVID-19</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ha</w:t>
      </w:r>
      <w:r w:rsidR="00D27448" w:rsidRPr="006D1F2F">
        <w:rPr>
          <w:sz w:val="22"/>
          <w:szCs w:val="22"/>
          <w:lang w:val="es-MX"/>
        </w:rPr>
        <w:t xml:space="preserve"> </w:t>
      </w:r>
      <w:r w:rsidRPr="006D1F2F">
        <w:rPr>
          <w:sz w:val="22"/>
          <w:szCs w:val="22"/>
          <w:lang w:val="es-MX"/>
        </w:rPr>
        <w:t>generado</w:t>
      </w:r>
      <w:r w:rsidR="00D27448" w:rsidRPr="006D1F2F">
        <w:rPr>
          <w:sz w:val="22"/>
          <w:szCs w:val="22"/>
          <w:lang w:val="es-MX"/>
        </w:rPr>
        <w:t xml:space="preserve"> </w:t>
      </w:r>
      <w:r w:rsidRPr="006D1F2F">
        <w:rPr>
          <w:sz w:val="22"/>
          <w:szCs w:val="22"/>
          <w:lang w:val="es-MX"/>
        </w:rPr>
        <w:t>obstáculos</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ejercicio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derechos</w:t>
      </w:r>
      <w:r w:rsidR="00D27448" w:rsidRPr="006D1F2F">
        <w:rPr>
          <w:sz w:val="22"/>
          <w:szCs w:val="22"/>
          <w:lang w:val="es-MX"/>
        </w:rPr>
        <w:t xml:space="preserve"> </w:t>
      </w:r>
      <w:r w:rsidRPr="006D1F2F">
        <w:rPr>
          <w:sz w:val="22"/>
          <w:szCs w:val="22"/>
          <w:lang w:val="es-MX"/>
        </w:rPr>
        <w:t>consagrados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Protocolo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San</w:t>
      </w:r>
      <w:r w:rsidR="00D27448" w:rsidRPr="006D1F2F">
        <w:rPr>
          <w:sz w:val="22"/>
          <w:szCs w:val="22"/>
          <w:lang w:val="es-MX"/>
        </w:rPr>
        <w:t xml:space="preserve"> </w:t>
      </w:r>
      <w:r w:rsidRPr="006D1F2F">
        <w:rPr>
          <w:sz w:val="22"/>
          <w:szCs w:val="22"/>
          <w:lang w:val="es-MX"/>
        </w:rPr>
        <w:t>Salvador</w:t>
      </w:r>
      <w:r w:rsidR="00D27448" w:rsidRPr="006D1F2F">
        <w:rPr>
          <w:sz w:val="22"/>
          <w:szCs w:val="22"/>
          <w:lang w:val="es-MX"/>
        </w:rPr>
        <w:t xml:space="preserve"> </w:t>
      </w:r>
      <w:r w:rsidRPr="006D1F2F">
        <w:rPr>
          <w:sz w:val="22"/>
          <w:szCs w:val="22"/>
          <w:lang w:val="es-MX"/>
        </w:rPr>
        <w:t>como</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derecho</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salud,</w:t>
      </w:r>
      <w:r w:rsidR="00D27448" w:rsidRPr="006D1F2F">
        <w:rPr>
          <w:sz w:val="22"/>
          <w:szCs w:val="22"/>
          <w:lang w:val="es-MX"/>
        </w:rPr>
        <w:t xml:space="preserve"> </w:t>
      </w:r>
      <w:r w:rsidRPr="006D1F2F">
        <w:rPr>
          <w:sz w:val="22"/>
          <w:szCs w:val="22"/>
          <w:lang w:val="es-MX"/>
        </w:rPr>
        <w:t>educación,</w:t>
      </w:r>
      <w:r w:rsidR="00D27448" w:rsidRPr="006D1F2F">
        <w:rPr>
          <w:sz w:val="22"/>
          <w:szCs w:val="22"/>
          <w:lang w:val="es-MX"/>
        </w:rPr>
        <w:t xml:space="preserve"> </w:t>
      </w:r>
      <w:r w:rsidRPr="006D1F2F">
        <w:rPr>
          <w:sz w:val="22"/>
          <w:szCs w:val="22"/>
          <w:lang w:val="es-MX"/>
        </w:rPr>
        <w:t>alimentación</w:t>
      </w:r>
      <w:r w:rsidR="00D27448" w:rsidRPr="006D1F2F">
        <w:rPr>
          <w:sz w:val="22"/>
          <w:szCs w:val="22"/>
          <w:lang w:val="es-MX"/>
        </w:rPr>
        <w:t xml:space="preserve"> </w:t>
      </w:r>
      <w:r w:rsidRPr="006D1F2F">
        <w:rPr>
          <w:sz w:val="22"/>
          <w:szCs w:val="22"/>
          <w:lang w:val="es-MX"/>
        </w:rPr>
        <w:t>adecuada,</w:t>
      </w:r>
      <w:r w:rsidR="00D27448" w:rsidRPr="006D1F2F">
        <w:rPr>
          <w:sz w:val="22"/>
          <w:szCs w:val="22"/>
          <w:lang w:val="es-MX"/>
        </w:rPr>
        <w:t xml:space="preserve"> </w:t>
      </w:r>
      <w:r w:rsidRPr="006D1F2F">
        <w:rPr>
          <w:sz w:val="22"/>
          <w:szCs w:val="22"/>
          <w:lang w:val="es-MX"/>
        </w:rPr>
        <w:t>seguridad</w:t>
      </w:r>
      <w:r w:rsidR="00D27448" w:rsidRPr="006D1F2F">
        <w:rPr>
          <w:sz w:val="22"/>
          <w:szCs w:val="22"/>
          <w:lang w:val="es-MX"/>
        </w:rPr>
        <w:t xml:space="preserve"> </w:t>
      </w:r>
      <w:r w:rsidRPr="006D1F2F">
        <w:rPr>
          <w:sz w:val="22"/>
          <w:szCs w:val="22"/>
          <w:lang w:val="es-MX"/>
        </w:rPr>
        <w:t>social</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trabajo,</w:t>
      </w:r>
      <w:r w:rsidR="00D27448" w:rsidRPr="006D1F2F">
        <w:rPr>
          <w:sz w:val="22"/>
          <w:szCs w:val="22"/>
          <w:lang w:val="es-MX"/>
        </w:rPr>
        <w:t xml:space="preserve"> </w:t>
      </w:r>
      <w:r w:rsidRPr="006D1F2F">
        <w:rPr>
          <w:sz w:val="22"/>
          <w:szCs w:val="22"/>
          <w:lang w:val="es-MX"/>
        </w:rPr>
        <w:t>entre</w:t>
      </w:r>
      <w:r w:rsidR="00D27448" w:rsidRPr="006D1F2F">
        <w:rPr>
          <w:sz w:val="22"/>
          <w:szCs w:val="22"/>
          <w:lang w:val="es-MX"/>
        </w:rPr>
        <w:t xml:space="preserve"> </w:t>
      </w:r>
      <w:r w:rsidRPr="006D1F2F">
        <w:rPr>
          <w:sz w:val="22"/>
          <w:szCs w:val="22"/>
          <w:lang w:val="es-MX"/>
        </w:rPr>
        <w:t>otros,</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ha</w:t>
      </w:r>
      <w:r w:rsidR="00D27448" w:rsidRPr="006D1F2F">
        <w:rPr>
          <w:sz w:val="22"/>
          <w:szCs w:val="22"/>
          <w:lang w:val="es-MX"/>
        </w:rPr>
        <w:t xml:space="preserve"> </w:t>
      </w:r>
      <w:r w:rsidRPr="006D1F2F">
        <w:rPr>
          <w:sz w:val="22"/>
          <w:szCs w:val="22"/>
          <w:lang w:val="es-MX"/>
        </w:rPr>
        <w:t>ampliado</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brechas</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grupos</w:t>
      </w:r>
      <w:r w:rsidR="00D27448" w:rsidRPr="006D1F2F">
        <w:rPr>
          <w:sz w:val="22"/>
          <w:szCs w:val="22"/>
          <w:lang w:val="es-MX"/>
        </w:rPr>
        <w:t xml:space="preserve"> </w:t>
      </w:r>
      <w:r w:rsidRPr="006D1F2F">
        <w:rPr>
          <w:sz w:val="22"/>
          <w:szCs w:val="22"/>
          <w:lang w:val="es-MX"/>
        </w:rPr>
        <w:t>históricamente</w:t>
      </w:r>
      <w:r w:rsidR="00D27448" w:rsidRPr="006D1F2F">
        <w:rPr>
          <w:sz w:val="22"/>
          <w:szCs w:val="22"/>
          <w:lang w:val="es-MX"/>
        </w:rPr>
        <w:t xml:space="preserve"> </w:t>
      </w:r>
      <w:r w:rsidRPr="006D1F2F">
        <w:rPr>
          <w:sz w:val="22"/>
          <w:szCs w:val="22"/>
          <w:lang w:val="es-MX"/>
        </w:rPr>
        <w:t>discriminados</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situación</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vulnerabilidad</w:t>
      </w:r>
      <w:r w:rsidR="00D27448" w:rsidRPr="006D1F2F">
        <w:rPr>
          <w:sz w:val="22"/>
          <w:szCs w:val="22"/>
          <w:lang w:val="es-MX"/>
        </w:rPr>
        <w:t xml:space="preserve"> </w:t>
      </w:r>
      <w:r w:rsidRPr="006D1F2F">
        <w:rPr>
          <w:sz w:val="22"/>
          <w:szCs w:val="22"/>
          <w:lang w:val="es-MX"/>
        </w:rPr>
        <w:t>enfrentan</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ejercer</w:t>
      </w:r>
      <w:r w:rsidR="00D27448" w:rsidRPr="006D1F2F">
        <w:rPr>
          <w:sz w:val="22"/>
          <w:szCs w:val="22"/>
          <w:lang w:val="es-MX"/>
        </w:rPr>
        <w:t xml:space="preserve"> </w:t>
      </w:r>
      <w:r w:rsidRPr="006D1F2F">
        <w:rPr>
          <w:sz w:val="22"/>
          <w:szCs w:val="22"/>
          <w:lang w:val="es-MX"/>
        </w:rPr>
        <w:t>sus</w:t>
      </w:r>
      <w:r w:rsidR="00D27448" w:rsidRPr="006D1F2F">
        <w:rPr>
          <w:sz w:val="22"/>
          <w:szCs w:val="22"/>
          <w:lang w:val="es-MX"/>
        </w:rPr>
        <w:t xml:space="preserve"> </w:t>
      </w:r>
      <w:r w:rsidRPr="006D1F2F">
        <w:rPr>
          <w:sz w:val="22"/>
          <w:szCs w:val="22"/>
          <w:lang w:val="es-MX"/>
        </w:rPr>
        <w:t>derechos</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reconociendo</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ese</w:t>
      </w:r>
      <w:r w:rsidR="00D27448" w:rsidRPr="006D1F2F">
        <w:rPr>
          <w:sz w:val="22"/>
          <w:szCs w:val="22"/>
          <w:lang w:val="es-MX"/>
        </w:rPr>
        <w:t xml:space="preserve"> </w:t>
      </w:r>
      <w:r w:rsidRPr="006D1F2F">
        <w:rPr>
          <w:sz w:val="22"/>
          <w:szCs w:val="22"/>
          <w:lang w:val="es-MX"/>
        </w:rPr>
        <w:t>sentido</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esfuerzos</w:t>
      </w:r>
      <w:r w:rsidR="00D27448" w:rsidRPr="006D1F2F">
        <w:rPr>
          <w:sz w:val="22"/>
          <w:szCs w:val="22"/>
          <w:lang w:val="es-MX"/>
        </w:rPr>
        <w:t xml:space="preserve"> </w:t>
      </w:r>
      <w:r w:rsidRPr="006D1F2F">
        <w:rPr>
          <w:sz w:val="22"/>
          <w:szCs w:val="22"/>
          <w:lang w:val="es-MX"/>
        </w:rPr>
        <w:t>realizados</w:t>
      </w:r>
      <w:r w:rsidR="00D27448" w:rsidRPr="006D1F2F">
        <w:rPr>
          <w:sz w:val="22"/>
          <w:szCs w:val="22"/>
          <w:lang w:val="es-MX"/>
        </w:rPr>
        <w:t xml:space="preserve"> </w:t>
      </w:r>
      <w:r w:rsidRPr="006D1F2F">
        <w:rPr>
          <w:sz w:val="22"/>
          <w:szCs w:val="22"/>
          <w:lang w:val="es-MX"/>
        </w:rPr>
        <w:t>por</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Grupo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Trabajo</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apoyar</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Estados</w:t>
      </w:r>
      <w:r w:rsidR="00D27448" w:rsidRPr="006D1F2F">
        <w:rPr>
          <w:sz w:val="22"/>
          <w:szCs w:val="22"/>
          <w:lang w:val="es-MX"/>
        </w:rPr>
        <w:t xml:space="preserve"> </w:t>
      </w:r>
      <w:r w:rsidRPr="006D1F2F">
        <w:rPr>
          <w:sz w:val="22"/>
          <w:szCs w:val="22"/>
          <w:lang w:val="es-MX"/>
        </w:rPr>
        <w:t>Miembros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respuesta</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pandemia</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través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diversas</w:t>
      </w:r>
      <w:r w:rsidR="00D27448" w:rsidRPr="006D1F2F">
        <w:rPr>
          <w:sz w:val="22"/>
          <w:szCs w:val="22"/>
          <w:lang w:val="es-MX"/>
        </w:rPr>
        <w:t xml:space="preserve"> </w:t>
      </w:r>
      <w:r w:rsidRPr="006D1F2F">
        <w:rPr>
          <w:sz w:val="22"/>
          <w:szCs w:val="22"/>
          <w:lang w:val="es-MX"/>
        </w:rPr>
        <w:t>actividades</w:t>
      </w:r>
      <w:r w:rsidR="0039613C" w:rsidRPr="006D1F2F">
        <w:rPr>
          <w:sz w:val="22"/>
          <w:szCs w:val="22"/>
          <w:lang w:val="es-MX"/>
        </w:rPr>
        <w:t>;</w:t>
      </w:r>
    </w:p>
    <w:p w14:paraId="0F7ED13B" w14:textId="77777777" w:rsidR="009238A7" w:rsidRPr="006D1F2F" w:rsidRDefault="009238A7" w:rsidP="000C1E65">
      <w:pPr>
        <w:ind w:firstLine="720"/>
        <w:jc w:val="both"/>
        <w:rPr>
          <w:sz w:val="22"/>
          <w:szCs w:val="22"/>
          <w:lang w:val="es-MX"/>
        </w:rPr>
      </w:pPr>
    </w:p>
    <w:p w14:paraId="56CE9855" w14:textId="6CF41B2C" w:rsidR="00FF3A44" w:rsidRPr="006D1F2F" w:rsidRDefault="00FF3A44" w:rsidP="000C1E65">
      <w:pPr>
        <w:ind w:firstLine="720"/>
        <w:jc w:val="both"/>
        <w:rPr>
          <w:sz w:val="22"/>
          <w:szCs w:val="22"/>
          <w:lang w:val="es-MX"/>
        </w:rPr>
      </w:pPr>
      <w:r w:rsidRPr="006D1F2F">
        <w:rPr>
          <w:sz w:val="22"/>
          <w:szCs w:val="22"/>
          <w:lang w:val="es-MX"/>
        </w:rPr>
        <w:t>RECONOCIENDO</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contribución</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Relatoría</w:t>
      </w:r>
      <w:r w:rsidR="00D27448" w:rsidRPr="006D1F2F">
        <w:rPr>
          <w:sz w:val="22"/>
          <w:szCs w:val="22"/>
          <w:lang w:val="es-MX"/>
        </w:rPr>
        <w:t xml:space="preserve"> </w:t>
      </w:r>
      <w:r w:rsidRPr="006D1F2F">
        <w:rPr>
          <w:sz w:val="22"/>
          <w:szCs w:val="22"/>
          <w:lang w:val="es-MX"/>
        </w:rPr>
        <w:t>Especial</w:t>
      </w:r>
      <w:r w:rsidR="00D27448" w:rsidRPr="006D1F2F">
        <w:rPr>
          <w:sz w:val="22"/>
          <w:szCs w:val="22"/>
          <w:lang w:val="es-MX"/>
        </w:rPr>
        <w:t xml:space="preserve"> </w:t>
      </w:r>
      <w:r w:rsidRPr="006D1F2F">
        <w:rPr>
          <w:sz w:val="22"/>
          <w:szCs w:val="22"/>
          <w:lang w:val="es-MX"/>
        </w:rPr>
        <w:t>sobre</w:t>
      </w:r>
      <w:r w:rsidR="00D27448" w:rsidRPr="006D1F2F">
        <w:rPr>
          <w:sz w:val="22"/>
          <w:szCs w:val="22"/>
          <w:lang w:val="es-MX"/>
        </w:rPr>
        <w:t xml:space="preserve"> </w:t>
      </w:r>
      <w:r w:rsidRPr="006D1F2F">
        <w:rPr>
          <w:sz w:val="22"/>
          <w:szCs w:val="22"/>
          <w:lang w:val="es-MX"/>
        </w:rPr>
        <w:t>Derechos</w:t>
      </w:r>
      <w:r w:rsidR="00D27448" w:rsidRPr="006D1F2F">
        <w:rPr>
          <w:sz w:val="22"/>
          <w:szCs w:val="22"/>
          <w:lang w:val="es-MX"/>
        </w:rPr>
        <w:t xml:space="preserve"> </w:t>
      </w:r>
      <w:r w:rsidRPr="006D1F2F">
        <w:rPr>
          <w:sz w:val="22"/>
          <w:szCs w:val="22"/>
          <w:lang w:val="es-MX"/>
        </w:rPr>
        <w:t>Económicos,</w:t>
      </w:r>
      <w:r w:rsidR="00D27448" w:rsidRPr="006D1F2F">
        <w:rPr>
          <w:sz w:val="22"/>
          <w:szCs w:val="22"/>
          <w:lang w:val="es-MX"/>
        </w:rPr>
        <w:t xml:space="preserve"> </w:t>
      </w:r>
      <w:r w:rsidRPr="006D1F2F">
        <w:rPr>
          <w:sz w:val="22"/>
          <w:szCs w:val="22"/>
          <w:lang w:val="es-MX"/>
        </w:rPr>
        <w:t>Sociales,</w:t>
      </w:r>
      <w:r w:rsidR="00D27448" w:rsidRPr="006D1F2F">
        <w:rPr>
          <w:sz w:val="22"/>
          <w:szCs w:val="22"/>
          <w:lang w:val="es-MX"/>
        </w:rPr>
        <w:t xml:space="preserve"> </w:t>
      </w:r>
      <w:r w:rsidRPr="006D1F2F">
        <w:rPr>
          <w:sz w:val="22"/>
          <w:szCs w:val="22"/>
          <w:lang w:val="es-MX"/>
        </w:rPr>
        <w:t>Culturales</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Ambientales,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representación</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Comisión</w:t>
      </w:r>
      <w:r w:rsidR="00D27448" w:rsidRPr="006D1F2F">
        <w:rPr>
          <w:sz w:val="22"/>
          <w:szCs w:val="22"/>
          <w:lang w:val="es-MX"/>
        </w:rPr>
        <w:t xml:space="preserve"> </w:t>
      </w:r>
      <w:r w:rsidRPr="006D1F2F">
        <w:rPr>
          <w:sz w:val="22"/>
          <w:szCs w:val="22"/>
          <w:lang w:val="es-MX"/>
        </w:rPr>
        <w:t>Interamericana</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Derechos</w:t>
      </w:r>
      <w:r w:rsidR="00D27448" w:rsidRPr="006D1F2F">
        <w:rPr>
          <w:sz w:val="22"/>
          <w:szCs w:val="22"/>
          <w:lang w:val="es-MX"/>
        </w:rPr>
        <w:t xml:space="preserve"> </w:t>
      </w:r>
      <w:r w:rsidRPr="006D1F2F">
        <w:rPr>
          <w:sz w:val="22"/>
          <w:szCs w:val="22"/>
          <w:lang w:val="es-MX"/>
        </w:rPr>
        <w:t>Humanos,</w:t>
      </w:r>
      <w:r w:rsidR="00D27448" w:rsidRPr="006D1F2F">
        <w:rPr>
          <w:sz w:val="22"/>
          <w:szCs w:val="22"/>
          <w:lang w:val="es-MX"/>
        </w:rPr>
        <w:t xml:space="preserve"> </w:t>
      </w:r>
      <w:r w:rsidRPr="006D1F2F">
        <w:rPr>
          <w:sz w:val="22"/>
          <w:szCs w:val="22"/>
          <w:lang w:val="es-MX"/>
        </w:rPr>
        <w:t>al</w:t>
      </w:r>
      <w:r w:rsidR="00D27448" w:rsidRPr="006D1F2F">
        <w:rPr>
          <w:sz w:val="22"/>
          <w:szCs w:val="22"/>
          <w:lang w:val="es-MX"/>
        </w:rPr>
        <w:t xml:space="preserve"> </w:t>
      </w:r>
      <w:r w:rsidRPr="006D1F2F">
        <w:rPr>
          <w:sz w:val="22"/>
          <w:szCs w:val="22"/>
          <w:lang w:val="es-MX"/>
        </w:rPr>
        <w:t>GTPSS</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tomando</w:t>
      </w:r>
      <w:r w:rsidR="00D27448" w:rsidRPr="006D1F2F">
        <w:rPr>
          <w:sz w:val="22"/>
          <w:szCs w:val="22"/>
          <w:lang w:val="es-MX"/>
        </w:rPr>
        <w:t xml:space="preserve"> </w:t>
      </w:r>
      <w:r w:rsidRPr="006D1F2F">
        <w:rPr>
          <w:sz w:val="22"/>
          <w:szCs w:val="22"/>
          <w:lang w:val="es-MX"/>
        </w:rPr>
        <w:t>nota</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sus</w:t>
      </w:r>
      <w:r w:rsidR="00D27448" w:rsidRPr="006D1F2F">
        <w:rPr>
          <w:sz w:val="22"/>
          <w:szCs w:val="22"/>
          <w:lang w:val="es-MX"/>
        </w:rPr>
        <w:t xml:space="preserve"> </w:t>
      </w:r>
      <w:r w:rsidRPr="006D1F2F">
        <w:rPr>
          <w:sz w:val="22"/>
          <w:szCs w:val="22"/>
          <w:lang w:val="es-MX"/>
        </w:rPr>
        <w:t>informes;</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p>
    <w:p w14:paraId="790BCF7F" w14:textId="5F90F331" w:rsidR="009238A7" w:rsidRPr="006D1F2F" w:rsidRDefault="009238A7" w:rsidP="000C1E65">
      <w:pPr>
        <w:ind w:firstLine="720"/>
        <w:jc w:val="both"/>
        <w:rPr>
          <w:sz w:val="22"/>
          <w:szCs w:val="22"/>
          <w:lang w:val="es-MX"/>
        </w:rPr>
      </w:pPr>
    </w:p>
    <w:p w14:paraId="28B65059" w14:textId="77777777" w:rsidR="00095372" w:rsidRPr="006D1F2F" w:rsidRDefault="00095372" w:rsidP="000C1E65">
      <w:pPr>
        <w:jc w:val="both"/>
        <w:rPr>
          <w:sz w:val="22"/>
          <w:szCs w:val="22"/>
          <w:lang w:val="es-MX"/>
        </w:rPr>
      </w:pPr>
      <w:r w:rsidRPr="006D1F2F">
        <w:rPr>
          <w:sz w:val="22"/>
          <w:szCs w:val="22"/>
          <w:lang w:val="es-MX"/>
        </w:rPr>
        <w:t>RESUELVE:</w:t>
      </w:r>
    </w:p>
    <w:p w14:paraId="797E76FB" w14:textId="77777777" w:rsidR="00365D96" w:rsidRPr="006D1F2F" w:rsidRDefault="00365D96" w:rsidP="000C1E65">
      <w:pPr>
        <w:ind w:firstLine="720"/>
        <w:jc w:val="both"/>
        <w:rPr>
          <w:sz w:val="22"/>
          <w:szCs w:val="22"/>
          <w:lang w:val="es-MX"/>
        </w:rPr>
      </w:pPr>
    </w:p>
    <w:p w14:paraId="75352B7D" w14:textId="24804A3E" w:rsidR="00095372" w:rsidRPr="006D1F2F" w:rsidRDefault="00095372" w:rsidP="000C1E65">
      <w:pPr>
        <w:ind w:firstLine="720"/>
        <w:jc w:val="both"/>
        <w:rPr>
          <w:strike/>
          <w:sz w:val="22"/>
          <w:szCs w:val="22"/>
          <w:lang w:val="es-MX"/>
        </w:rPr>
      </w:pPr>
      <w:r w:rsidRPr="006D1F2F">
        <w:rPr>
          <w:sz w:val="22"/>
          <w:szCs w:val="22"/>
          <w:lang w:val="es-MX"/>
        </w:rPr>
        <w:t>1.</w:t>
      </w:r>
      <w:r w:rsidR="00D27448" w:rsidRPr="006D1F2F">
        <w:rPr>
          <w:sz w:val="22"/>
          <w:szCs w:val="22"/>
          <w:lang w:val="es-MX"/>
        </w:rPr>
        <w:t xml:space="preserve"> </w:t>
      </w:r>
      <w:r w:rsidR="00741624" w:rsidRPr="006D1F2F">
        <w:rPr>
          <w:sz w:val="22"/>
          <w:szCs w:val="22"/>
          <w:lang w:val="es-MX"/>
        </w:rPr>
        <w:tab/>
      </w:r>
      <w:r w:rsidRPr="006D1F2F">
        <w:rPr>
          <w:sz w:val="22"/>
          <w:szCs w:val="22"/>
          <w:lang w:val="es-MX"/>
        </w:rPr>
        <w:t>Felicitar</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compromiso</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esfuerzos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Estados</w:t>
      </w:r>
      <w:r w:rsidR="00D27448" w:rsidRPr="006D1F2F">
        <w:rPr>
          <w:sz w:val="22"/>
          <w:szCs w:val="22"/>
          <w:lang w:val="es-MX"/>
        </w:rPr>
        <w:t xml:space="preserve"> </w:t>
      </w:r>
      <w:r w:rsidRPr="006D1F2F">
        <w:rPr>
          <w:sz w:val="22"/>
          <w:szCs w:val="22"/>
          <w:lang w:val="es-MX"/>
        </w:rPr>
        <w:t>Partes</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cumplieron</w:t>
      </w:r>
      <w:r w:rsidR="00D27448" w:rsidRPr="006D1F2F">
        <w:rPr>
          <w:sz w:val="22"/>
          <w:szCs w:val="22"/>
          <w:lang w:val="es-MX"/>
        </w:rPr>
        <w:t xml:space="preserve"> </w:t>
      </w:r>
      <w:r w:rsidRPr="006D1F2F">
        <w:rPr>
          <w:sz w:val="22"/>
          <w:szCs w:val="22"/>
          <w:lang w:val="es-MX"/>
        </w:rPr>
        <w:t>con</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plazos</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entrega</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informes</w:t>
      </w:r>
      <w:r w:rsidR="00D27448" w:rsidRPr="006D1F2F">
        <w:rPr>
          <w:sz w:val="22"/>
          <w:szCs w:val="22"/>
          <w:lang w:val="es-MX"/>
        </w:rPr>
        <w:t xml:space="preserve"> </w:t>
      </w:r>
      <w:r w:rsidRPr="006D1F2F">
        <w:rPr>
          <w:sz w:val="22"/>
          <w:szCs w:val="22"/>
          <w:lang w:val="es-MX"/>
        </w:rPr>
        <w:t>nacionales,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especial,</w:t>
      </w:r>
      <w:r w:rsidR="00D27448" w:rsidRPr="006D1F2F">
        <w:rPr>
          <w:sz w:val="22"/>
          <w:szCs w:val="22"/>
          <w:lang w:val="es-MX"/>
        </w:rPr>
        <w:t xml:space="preserve"> </w:t>
      </w:r>
      <w:r w:rsidRPr="006D1F2F">
        <w:rPr>
          <w:sz w:val="22"/>
          <w:szCs w:val="22"/>
          <w:lang w:val="es-MX"/>
        </w:rPr>
        <w:t>aquellos</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entregaron</w:t>
      </w:r>
      <w:r w:rsidR="00D27448" w:rsidRPr="006D1F2F">
        <w:rPr>
          <w:sz w:val="22"/>
          <w:szCs w:val="22"/>
          <w:lang w:val="es-MX"/>
        </w:rPr>
        <w:t xml:space="preserve"> </w:t>
      </w:r>
      <w:r w:rsidRPr="006D1F2F">
        <w:rPr>
          <w:sz w:val="22"/>
          <w:szCs w:val="22"/>
          <w:lang w:val="es-MX"/>
        </w:rPr>
        <w:t>su</w:t>
      </w:r>
      <w:r w:rsidR="00D27448" w:rsidRPr="006D1F2F">
        <w:rPr>
          <w:sz w:val="22"/>
          <w:szCs w:val="22"/>
          <w:lang w:val="es-MX"/>
        </w:rPr>
        <w:t xml:space="preserve"> </w:t>
      </w:r>
      <w:r w:rsidRPr="006D1F2F">
        <w:rPr>
          <w:sz w:val="22"/>
          <w:szCs w:val="22"/>
          <w:lang w:val="es-MX"/>
        </w:rPr>
        <w:t>informe</w:t>
      </w:r>
      <w:r w:rsidR="00D27448" w:rsidRPr="006D1F2F">
        <w:rPr>
          <w:sz w:val="22"/>
          <w:szCs w:val="22"/>
          <w:lang w:val="es-MX"/>
        </w:rPr>
        <w:t xml:space="preserve"> </w:t>
      </w:r>
      <w:r w:rsidRPr="006D1F2F">
        <w:rPr>
          <w:sz w:val="22"/>
          <w:szCs w:val="22"/>
          <w:lang w:val="es-MX"/>
        </w:rPr>
        <w:t>nacional</w:t>
      </w:r>
      <w:r w:rsidR="00D27448" w:rsidRPr="006D1F2F">
        <w:rPr>
          <w:sz w:val="22"/>
          <w:szCs w:val="22"/>
          <w:lang w:val="es-MX"/>
        </w:rPr>
        <w:t xml:space="preserve"> </w:t>
      </w:r>
      <w:r w:rsidRPr="006D1F2F">
        <w:rPr>
          <w:sz w:val="22"/>
          <w:szCs w:val="22"/>
          <w:lang w:val="es-MX"/>
        </w:rPr>
        <w:t>integrado;</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ese</w:t>
      </w:r>
      <w:r w:rsidR="00D27448" w:rsidRPr="006D1F2F">
        <w:rPr>
          <w:sz w:val="22"/>
          <w:szCs w:val="22"/>
          <w:lang w:val="es-MX"/>
        </w:rPr>
        <w:t xml:space="preserve"> </w:t>
      </w:r>
      <w:r w:rsidRPr="006D1F2F">
        <w:rPr>
          <w:sz w:val="22"/>
          <w:szCs w:val="22"/>
          <w:lang w:val="es-MX"/>
        </w:rPr>
        <w:t>sentido</w:t>
      </w:r>
      <w:r w:rsidR="00D27448" w:rsidRPr="006D1F2F">
        <w:rPr>
          <w:sz w:val="22"/>
          <w:szCs w:val="22"/>
          <w:lang w:val="es-MX"/>
        </w:rPr>
        <w:t xml:space="preserve"> </w:t>
      </w:r>
      <w:r w:rsidRPr="006D1F2F">
        <w:rPr>
          <w:sz w:val="22"/>
          <w:szCs w:val="22"/>
          <w:lang w:val="es-MX"/>
        </w:rPr>
        <w:t>recordar</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Estados</w:t>
      </w:r>
      <w:r w:rsidR="00D27448" w:rsidRPr="006D1F2F">
        <w:rPr>
          <w:sz w:val="22"/>
          <w:szCs w:val="22"/>
          <w:lang w:val="es-MX"/>
        </w:rPr>
        <w:t xml:space="preserve"> </w:t>
      </w:r>
      <w:r w:rsidRPr="006D1F2F">
        <w:rPr>
          <w:sz w:val="22"/>
          <w:szCs w:val="22"/>
          <w:lang w:val="es-MX"/>
        </w:rPr>
        <w:t>Partes</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aún</w:t>
      </w:r>
      <w:r w:rsidR="00D27448" w:rsidRPr="006D1F2F">
        <w:rPr>
          <w:sz w:val="22"/>
          <w:szCs w:val="22"/>
          <w:lang w:val="es-MX"/>
        </w:rPr>
        <w:t xml:space="preserve"> </w:t>
      </w:r>
      <w:r w:rsidRPr="006D1F2F">
        <w:rPr>
          <w:sz w:val="22"/>
          <w:szCs w:val="22"/>
          <w:lang w:val="es-MX"/>
        </w:rPr>
        <w:t>no</w:t>
      </w:r>
      <w:r w:rsidR="00D27448" w:rsidRPr="006D1F2F">
        <w:rPr>
          <w:sz w:val="22"/>
          <w:szCs w:val="22"/>
          <w:lang w:val="es-MX"/>
        </w:rPr>
        <w:t xml:space="preserve"> </w:t>
      </w:r>
      <w:r w:rsidRPr="006D1F2F">
        <w:rPr>
          <w:sz w:val="22"/>
          <w:szCs w:val="22"/>
          <w:lang w:val="es-MX"/>
        </w:rPr>
        <w:t>lo</w:t>
      </w:r>
      <w:r w:rsidR="00D27448" w:rsidRPr="006D1F2F">
        <w:rPr>
          <w:sz w:val="22"/>
          <w:szCs w:val="22"/>
          <w:lang w:val="es-MX"/>
        </w:rPr>
        <w:t xml:space="preserve"> </w:t>
      </w:r>
      <w:r w:rsidRPr="006D1F2F">
        <w:rPr>
          <w:sz w:val="22"/>
          <w:szCs w:val="22"/>
          <w:lang w:val="es-MX"/>
        </w:rPr>
        <w:t>han</w:t>
      </w:r>
      <w:r w:rsidR="00D27448" w:rsidRPr="006D1F2F">
        <w:rPr>
          <w:sz w:val="22"/>
          <w:szCs w:val="22"/>
          <w:lang w:val="es-MX"/>
        </w:rPr>
        <w:t xml:space="preserve"> </w:t>
      </w:r>
      <w:r w:rsidRPr="006D1F2F">
        <w:rPr>
          <w:sz w:val="22"/>
          <w:szCs w:val="22"/>
          <w:lang w:val="es-MX"/>
        </w:rPr>
        <w:t>hecho,</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pronta</w:t>
      </w:r>
      <w:r w:rsidR="00D27448" w:rsidRPr="006D1F2F">
        <w:rPr>
          <w:sz w:val="22"/>
          <w:szCs w:val="22"/>
          <w:lang w:val="es-MX"/>
        </w:rPr>
        <w:t xml:space="preserve"> </w:t>
      </w:r>
      <w:r w:rsidRPr="006D1F2F">
        <w:rPr>
          <w:sz w:val="22"/>
          <w:szCs w:val="22"/>
          <w:lang w:val="es-MX"/>
        </w:rPr>
        <w:t>remisión</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informes</w:t>
      </w:r>
      <w:r w:rsidR="00D27448" w:rsidRPr="006D1F2F">
        <w:rPr>
          <w:sz w:val="22"/>
          <w:szCs w:val="22"/>
          <w:lang w:val="es-MX"/>
        </w:rPr>
        <w:t xml:space="preserve"> </w:t>
      </w:r>
      <w:r w:rsidRPr="006D1F2F">
        <w:rPr>
          <w:sz w:val="22"/>
          <w:szCs w:val="22"/>
          <w:lang w:val="es-MX"/>
        </w:rPr>
        <w:t>nacionales</w:t>
      </w:r>
      <w:r w:rsidR="00D27448" w:rsidRPr="006D1F2F">
        <w:rPr>
          <w:sz w:val="22"/>
          <w:szCs w:val="22"/>
          <w:lang w:val="es-MX"/>
        </w:rPr>
        <w:t xml:space="preserve"> </w:t>
      </w:r>
      <w:r w:rsidRPr="006D1F2F">
        <w:rPr>
          <w:sz w:val="22"/>
          <w:szCs w:val="22"/>
          <w:lang w:val="es-MX"/>
        </w:rPr>
        <w:t>pendientes.</w:t>
      </w:r>
    </w:p>
    <w:p w14:paraId="03A78056" w14:textId="77777777" w:rsidR="00365D96" w:rsidRPr="006D1F2F" w:rsidRDefault="00365D96" w:rsidP="000C1E65">
      <w:pPr>
        <w:ind w:firstLine="720"/>
        <w:jc w:val="both"/>
        <w:rPr>
          <w:sz w:val="22"/>
          <w:szCs w:val="22"/>
          <w:lang w:val="es-MX"/>
        </w:rPr>
      </w:pPr>
    </w:p>
    <w:p w14:paraId="13D24D5A" w14:textId="382B569B" w:rsidR="00095372" w:rsidRPr="006D1F2F" w:rsidRDefault="00095372" w:rsidP="000C1E65">
      <w:pPr>
        <w:ind w:firstLine="720"/>
        <w:jc w:val="both"/>
        <w:rPr>
          <w:rFonts w:eastAsia="DengXian"/>
          <w:b/>
          <w:sz w:val="22"/>
          <w:szCs w:val="22"/>
          <w:lang w:val="es-MX"/>
        </w:rPr>
      </w:pPr>
      <w:r w:rsidRPr="006D1F2F">
        <w:rPr>
          <w:sz w:val="22"/>
          <w:szCs w:val="22"/>
          <w:lang w:val="es-MX"/>
        </w:rPr>
        <w:t>2.</w:t>
      </w:r>
      <w:r w:rsidR="00D27448" w:rsidRPr="006D1F2F">
        <w:rPr>
          <w:sz w:val="22"/>
          <w:szCs w:val="22"/>
          <w:lang w:val="es-MX"/>
        </w:rPr>
        <w:t xml:space="preserve"> </w:t>
      </w:r>
      <w:r w:rsidR="00741624" w:rsidRPr="006D1F2F">
        <w:rPr>
          <w:sz w:val="22"/>
          <w:szCs w:val="22"/>
          <w:lang w:val="es-MX"/>
        </w:rPr>
        <w:tab/>
      </w:r>
      <w:r w:rsidR="00A21868" w:rsidRPr="006D1F2F">
        <w:rPr>
          <w:sz w:val="22"/>
          <w:szCs w:val="22"/>
          <w:lang w:val="es-MX"/>
        </w:rPr>
        <w:t>Invitar</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Estados</w:t>
      </w:r>
      <w:r w:rsidR="00D27448" w:rsidRPr="006D1F2F">
        <w:rPr>
          <w:sz w:val="22"/>
          <w:szCs w:val="22"/>
          <w:lang w:val="es-MX"/>
        </w:rPr>
        <w:t xml:space="preserve"> </w:t>
      </w:r>
      <w:r w:rsidRPr="006D1F2F">
        <w:rPr>
          <w:sz w:val="22"/>
          <w:szCs w:val="22"/>
          <w:lang w:val="es-MX"/>
        </w:rPr>
        <w:t>Miembros</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consideren</w:t>
      </w:r>
      <w:r w:rsidR="00D27448" w:rsidRPr="006D1F2F">
        <w:rPr>
          <w:sz w:val="22"/>
          <w:szCs w:val="22"/>
          <w:lang w:val="es-MX"/>
        </w:rPr>
        <w:t xml:space="preserve"> </w:t>
      </w:r>
      <w:r w:rsidRPr="006D1F2F">
        <w:rPr>
          <w:sz w:val="22"/>
          <w:szCs w:val="22"/>
          <w:lang w:val="es-MX"/>
        </w:rPr>
        <w:t>firmar,</w:t>
      </w:r>
      <w:r w:rsidR="00D27448" w:rsidRPr="006D1F2F">
        <w:rPr>
          <w:sz w:val="22"/>
          <w:szCs w:val="22"/>
          <w:lang w:val="es-MX"/>
        </w:rPr>
        <w:t xml:space="preserve"> </w:t>
      </w:r>
      <w:r w:rsidRPr="006D1F2F">
        <w:rPr>
          <w:sz w:val="22"/>
          <w:szCs w:val="22"/>
          <w:lang w:val="es-MX"/>
        </w:rPr>
        <w:t>ratificar</w:t>
      </w:r>
      <w:r w:rsidR="00D27448" w:rsidRPr="006D1F2F">
        <w:rPr>
          <w:sz w:val="22"/>
          <w:szCs w:val="22"/>
          <w:lang w:val="es-MX"/>
        </w:rPr>
        <w:t xml:space="preserve"> </w:t>
      </w:r>
      <w:r w:rsidRPr="006D1F2F">
        <w:rPr>
          <w:sz w:val="22"/>
          <w:szCs w:val="22"/>
          <w:lang w:val="es-MX"/>
        </w:rPr>
        <w:t>o</w:t>
      </w:r>
      <w:r w:rsidR="00D27448" w:rsidRPr="006D1F2F">
        <w:rPr>
          <w:sz w:val="22"/>
          <w:szCs w:val="22"/>
          <w:lang w:val="es-MX"/>
        </w:rPr>
        <w:t xml:space="preserve"> </w:t>
      </w:r>
      <w:r w:rsidRPr="006D1F2F">
        <w:rPr>
          <w:sz w:val="22"/>
          <w:szCs w:val="22"/>
          <w:lang w:val="es-MX"/>
        </w:rPr>
        <w:t>adherirse,</w:t>
      </w:r>
      <w:r w:rsidR="00D27448" w:rsidRPr="006D1F2F">
        <w:rPr>
          <w:sz w:val="22"/>
          <w:szCs w:val="22"/>
          <w:lang w:val="es-MX"/>
        </w:rPr>
        <w:t xml:space="preserve"> </w:t>
      </w:r>
      <w:r w:rsidRPr="006D1F2F">
        <w:rPr>
          <w:sz w:val="22"/>
          <w:szCs w:val="22"/>
          <w:lang w:val="es-MX"/>
        </w:rPr>
        <w:t>según</w:t>
      </w:r>
      <w:r w:rsidR="00D27448" w:rsidRPr="006D1F2F">
        <w:rPr>
          <w:sz w:val="22"/>
          <w:szCs w:val="22"/>
          <w:lang w:val="es-MX"/>
        </w:rPr>
        <w:t xml:space="preserve"> </w:t>
      </w:r>
      <w:r w:rsidRPr="006D1F2F">
        <w:rPr>
          <w:sz w:val="22"/>
          <w:szCs w:val="22"/>
          <w:lang w:val="es-MX"/>
        </w:rPr>
        <w:t>sea</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caso,</w:t>
      </w:r>
      <w:r w:rsidR="00D27448" w:rsidRPr="006D1F2F">
        <w:rPr>
          <w:sz w:val="22"/>
          <w:szCs w:val="22"/>
          <w:lang w:val="es-MX"/>
        </w:rPr>
        <w:t xml:space="preserve"> </w:t>
      </w:r>
      <w:r w:rsidRPr="006D1F2F">
        <w:rPr>
          <w:sz w:val="22"/>
          <w:szCs w:val="22"/>
          <w:lang w:val="es-MX"/>
        </w:rPr>
        <w:t>al</w:t>
      </w:r>
      <w:r w:rsidR="00D27448" w:rsidRPr="006D1F2F">
        <w:rPr>
          <w:sz w:val="22"/>
          <w:szCs w:val="22"/>
          <w:lang w:val="es-MX"/>
        </w:rPr>
        <w:t xml:space="preserve"> </w:t>
      </w:r>
      <w:r w:rsidRPr="006D1F2F">
        <w:rPr>
          <w:sz w:val="22"/>
          <w:szCs w:val="22"/>
          <w:lang w:val="es-MX"/>
        </w:rPr>
        <w:t>Protocolo</w:t>
      </w:r>
      <w:r w:rsidR="00D27448" w:rsidRPr="006D1F2F">
        <w:rPr>
          <w:sz w:val="22"/>
          <w:szCs w:val="22"/>
          <w:lang w:val="es-MX"/>
        </w:rPr>
        <w:t xml:space="preserve"> </w:t>
      </w:r>
      <w:r w:rsidRPr="006D1F2F">
        <w:rPr>
          <w:sz w:val="22"/>
          <w:szCs w:val="22"/>
          <w:lang w:val="es-MX"/>
        </w:rPr>
        <w:t>Adicional</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Convención</w:t>
      </w:r>
      <w:r w:rsidR="00D27448" w:rsidRPr="006D1F2F">
        <w:rPr>
          <w:sz w:val="22"/>
          <w:szCs w:val="22"/>
          <w:lang w:val="es-MX"/>
        </w:rPr>
        <w:t xml:space="preserve"> </w:t>
      </w:r>
      <w:r w:rsidRPr="006D1F2F">
        <w:rPr>
          <w:sz w:val="22"/>
          <w:szCs w:val="22"/>
          <w:lang w:val="es-MX"/>
        </w:rPr>
        <w:t>Americana</w:t>
      </w:r>
      <w:r w:rsidR="00D27448" w:rsidRPr="006D1F2F">
        <w:rPr>
          <w:sz w:val="22"/>
          <w:szCs w:val="22"/>
          <w:lang w:val="es-MX"/>
        </w:rPr>
        <w:t xml:space="preserve"> </w:t>
      </w:r>
      <w:r w:rsidRPr="006D1F2F">
        <w:rPr>
          <w:sz w:val="22"/>
          <w:szCs w:val="22"/>
          <w:lang w:val="es-MX"/>
        </w:rPr>
        <w:t>sobre</w:t>
      </w:r>
      <w:r w:rsidR="00D27448" w:rsidRPr="006D1F2F">
        <w:rPr>
          <w:sz w:val="22"/>
          <w:szCs w:val="22"/>
          <w:lang w:val="es-MX"/>
        </w:rPr>
        <w:t xml:space="preserve"> </w:t>
      </w:r>
      <w:r w:rsidRPr="006D1F2F">
        <w:rPr>
          <w:sz w:val="22"/>
          <w:szCs w:val="22"/>
          <w:lang w:val="es-MX"/>
        </w:rPr>
        <w:t>Derechos</w:t>
      </w:r>
      <w:r w:rsidR="00D27448" w:rsidRPr="006D1F2F">
        <w:rPr>
          <w:sz w:val="22"/>
          <w:szCs w:val="22"/>
          <w:lang w:val="es-MX"/>
        </w:rPr>
        <w:t xml:space="preserve"> </w:t>
      </w:r>
      <w:r w:rsidRPr="006D1F2F">
        <w:rPr>
          <w:sz w:val="22"/>
          <w:szCs w:val="22"/>
          <w:lang w:val="es-MX"/>
        </w:rPr>
        <w:t>Humanos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Materia</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Derechos</w:t>
      </w:r>
      <w:r w:rsidR="00D27448" w:rsidRPr="006D1F2F">
        <w:rPr>
          <w:sz w:val="22"/>
          <w:szCs w:val="22"/>
          <w:lang w:val="es-MX"/>
        </w:rPr>
        <w:t xml:space="preserve"> </w:t>
      </w:r>
      <w:r w:rsidRPr="006D1F2F">
        <w:rPr>
          <w:sz w:val="22"/>
          <w:szCs w:val="22"/>
          <w:lang w:val="es-MX"/>
        </w:rPr>
        <w:t>Económicos,</w:t>
      </w:r>
      <w:r w:rsidR="00D27448" w:rsidRPr="006D1F2F">
        <w:rPr>
          <w:sz w:val="22"/>
          <w:szCs w:val="22"/>
          <w:lang w:val="es-MX"/>
        </w:rPr>
        <w:t xml:space="preserve"> </w:t>
      </w:r>
      <w:r w:rsidRPr="006D1F2F">
        <w:rPr>
          <w:sz w:val="22"/>
          <w:szCs w:val="22"/>
          <w:lang w:val="es-MX"/>
        </w:rPr>
        <w:t>Sociales</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Culturales</w:t>
      </w:r>
      <w:r w:rsidR="00D27448" w:rsidRPr="006D1F2F">
        <w:rPr>
          <w:sz w:val="22"/>
          <w:szCs w:val="22"/>
          <w:lang w:val="es-MX"/>
        </w:rPr>
        <w:t xml:space="preserve"> </w:t>
      </w:r>
      <w:r w:rsidRPr="006D1F2F">
        <w:rPr>
          <w:sz w:val="22"/>
          <w:szCs w:val="22"/>
          <w:lang w:val="es-MX"/>
        </w:rPr>
        <w:t>(Protocolo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San</w:t>
      </w:r>
      <w:r w:rsidR="00D27448" w:rsidRPr="006D1F2F">
        <w:rPr>
          <w:sz w:val="22"/>
          <w:szCs w:val="22"/>
          <w:lang w:val="es-MX"/>
        </w:rPr>
        <w:t xml:space="preserve"> </w:t>
      </w:r>
      <w:r w:rsidRPr="006D1F2F">
        <w:rPr>
          <w:sz w:val="22"/>
          <w:szCs w:val="22"/>
          <w:lang w:val="es-MX"/>
        </w:rPr>
        <w:t>Salvador)</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Estados</w:t>
      </w:r>
      <w:r w:rsidR="00D27448" w:rsidRPr="006D1F2F">
        <w:rPr>
          <w:sz w:val="22"/>
          <w:szCs w:val="22"/>
          <w:lang w:val="es-MX"/>
        </w:rPr>
        <w:t xml:space="preserve"> </w:t>
      </w:r>
      <w:r w:rsidRPr="006D1F2F">
        <w:rPr>
          <w:sz w:val="22"/>
          <w:szCs w:val="22"/>
          <w:lang w:val="es-MX"/>
        </w:rPr>
        <w:t>Miembros,</w:t>
      </w:r>
      <w:r w:rsidR="00D27448" w:rsidRPr="006D1F2F">
        <w:rPr>
          <w:sz w:val="22"/>
          <w:szCs w:val="22"/>
          <w:lang w:val="es-MX"/>
        </w:rPr>
        <w:t xml:space="preserve"> </w:t>
      </w:r>
      <w:r w:rsidRPr="006D1F2F">
        <w:rPr>
          <w:sz w:val="22"/>
          <w:szCs w:val="22"/>
          <w:lang w:val="es-MX"/>
        </w:rPr>
        <w:t>observadores</w:t>
      </w:r>
      <w:r w:rsidR="00D27448" w:rsidRPr="006D1F2F">
        <w:rPr>
          <w:sz w:val="22"/>
          <w:szCs w:val="22"/>
          <w:lang w:val="es-MX"/>
        </w:rPr>
        <w:t xml:space="preserve"> </w:t>
      </w:r>
      <w:r w:rsidRPr="006D1F2F">
        <w:rPr>
          <w:sz w:val="22"/>
          <w:szCs w:val="22"/>
          <w:lang w:val="es-MX"/>
        </w:rPr>
        <w:t>permanentes,</w:t>
      </w:r>
      <w:r w:rsidR="00D27448" w:rsidRPr="006D1F2F">
        <w:rPr>
          <w:sz w:val="22"/>
          <w:szCs w:val="22"/>
          <w:lang w:val="es-MX"/>
        </w:rPr>
        <w:t xml:space="preserve"> </w:t>
      </w:r>
      <w:r w:rsidRPr="006D1F2F">
        <w:rPr>
          <w:sz w:val="22"/>
          <w:szCs w:val="22"/>
          <w:lang w:val="es-MX"/>
        </w:rPr>
        <w:t>así</w:t>
      </w:r>
      <w:r w:rsidR="00D27448" w:rsidRPr="006D1F2F">
        <w:rPr>
          <w:sz w:val="22"/>
          <w:szCs w:val="22"/>
          <w:lang w:val="es-MX"/>
        </w:rPr>
        <w:t xml:space="preserve"> </w:t>
      </w:r>
      <w:r w:rsidRPr="006D1F2F">
        <w:rPr>
          <w:sz w:val="22"/>
          <w:szCs w:val="22"/>
          <w:lang w:val="es-MX"/>
        </w:rPr>
        <w:t>como</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personas</w:t>
      </w:r>
      <w:r w:rsidR="00D27448" w:rsidRPr="006D1F2F">
        <w:rPr>
          <w:sz w:val="22"/>
          <w:szCs w:val="22"/>
          <w:lang w:val="es-MX"/>
        </w:rPr>
        <w:t xml:space="preserve"> </w:t>
      </w:r>
      <w:r w:rsidRPr="006D1F2F">
        <w:rPr>
          <w:sz w:val="22"/>
          <w:szCs w:val="22"/>
          <w:lang w:val="es-MX"/>
        </w:rPr>
        <w:t>o</w:t>
      </w:r>
      <w:r w:rsidR="00D27448" w:rsidRPr="006D1F2F">
        <w:rPr>
          <w:sz w:val="22"/>
          <w:szCs w:val="22"/>
          <w:lang w:val="es-MX"/>
        </w:rPr>
        <w:t xml:space="preserve"> </w:t>
      </w:r>
      <w:r w:rsidRPr="006D1F2F">
        <w:rPr>
          <w:sz w:val="22"/>
          <w:szCs w:val="22"/>
          <w:lang w:val="es-MX"/>
        </w:rPr>
        <w:t>entidades</w:t>
      </w:r>
      <w:r w:rsidR="00D27448" w:rsidRPr="006D1F2F">
        <w:rPr>
          <w:sz w:val="22"/>
          <w:szCs w:val="22"/>
          <w:lang w:val="es-MX"/>
        </w:rPr>
        <w:t xml:space="preserve"> </w:t>
      </w:r>
      <w:r w:rsidRPr="006D1F2F">
        <w:rPr>
          <w:sz w:val="22"/>
          <w:szCs w:val="22"/>
          <w:lang w:val="es-MX"/>
        </w:rPr>
        <w:t>públicas</w:t>
      </w:r>
      <w:r w:rsidR="00D27448" w:rsidRPr="006D1F2F">
        <w:rPr>
          <w:sz w:val="22"/>
          <w:szCs w:val="22"/>
          <w:lang w:val="es-MX"/>
        </w:rPr>
        <w:t xml:space="preserve"> </w:t>
      </w:r>
      <w:r w:rsidRPr="006D1F2F">
        <w:rPr>
          <w:sz w:val="22"/>
          <w:szCs w:val="22"/>
          <w:lang w:val="es-MX"/>
        </w:rPr>
        <w:t>o</w:t>
      </w:r>
      <w:r w:rsidR="00D27448" w:rsidRPr="006D1F2F">
        <w:rPr>
          <w:sz w:val="22"/>
          <w:szCs w:val="22"/>
          <w:lang w:val="es-MX"/>
        </w:rPr>
        <w:t xml:space="preserve"> </w:t>
      </w:r>
      <w:r w:rsidRPr="006D1F2F">
        <w:rPr>
          <w:sz w:val="22"/>
          <w:szCs w:val="22"/>
          <w:lang w:val="es-MX"/>
        </w:rPr>
        <w:t>privadas,</w:t>
      </w:r>
      <w:r w:rsidR="00D27448" w:rsidRPr="006D1F2F">
        <w:rPr>
          <w:sz w:val="22"/>
          <w:szCs w:val="22"/>
          <w:lang w:val="es-MX"/>
        </w:rPr>
        <w:t xml:space="preserve"> </w:t>
      </w:r>
      <w:r w:rsidRPr="006D1F2F">
        <w:rPr>
          <w:sz w:val="22"/>
          <w:szCs w:val="22"/>
          <w:lang w:val="es-MX"/>
        </w:rPr>
        <w:t>nacionales</w:t>
      </w:r>
      <w:r w:rsidR="00D27448" w:rsidRPr="006D1F2F">
        <w:rPr>
          <w:sz w:val="22"/>
          <w:szCs w:val="22"/>
          <w:lang w:val="es-MX"/>
        </w:rPr>
        <w:t xml:space="preserve"> </w:t>
      </w:r>
      <w:r w:rsidRPr="006D1F2F">
        <w:rPr>
          <w:sz w:val="22"/>
          <w:szCs w:val="22"/>
          <w:lang w:val="es-MX"/>
        </w:rPr>
        <w:t>o</w:t>
      </w:r>
      <w:r w:rsidR="00D27448" w:rsidRPr="006D1F2F">
        <w:rPr>
          <w:sz w:val="22"/>
          <w:szCs w:val="22"/>
          <w:lang w:val="es-MX"/>
        </w:rPr>
        <w:t xml:space="preserve"> </w:t>
      </w:r>
      <w:r w:rsidRPr="006D1F2F">
        <w:rPr>
          <w:sz w:val="22"/>
          <w:szCs w:val="22"/>
          <w:lang w:val="es-MX"/>
        </w:rPr>
        <w:t>internacionales,</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contribuyan</w:t>
      </w:r>
      <w:r w:rsidR="00D27448" w:rsidRPr="006D1F2F">
        <w:rPr>
          <w:sz w:val="22"/>
          <w:szCs w:val="22"/>
          <w:lang w:val="es-MX"/>
        </w:rPr>
        <w:t xml:space="preserve"> </w:t>
      </w:r>
      <w:r w:rsidRPr="006D1F2F">
        <w:rPr>
          <w:sz w:val="22"/>
          <w:szCs w:val="22"/>
          <w:lang w:val="es-MX"/>
        </w:rPr>
        <w:t>al</w:t>
      </w:r>
      <w:r w:rsidR="00D27448" w:rsidRPr="006D1F2F">
        <w:rPr>
          <w:sz w:val="22"/>
          <w:szCs w:val="22"/>
          <w:lang w:val="es-MX"/>
        </w:rPr>
        <w:t xml:space="preserve"> </w:t>
      </w:r>
      <w:r w:rsidRPr="006D1F2F">
        <w:rPr>
          <w:sz w:val="22"/>
          <w:szCs w:val="22"/>
          <w:lang w:val="es-MX"/>
        </w:rPr>
        <w:t>Fondo</w:t>
      </w:r>
      <w:r w:rsidR="00D27448" w:rsidRPr="006D1F2F">
        <w:rPr>
          <w:sz w:val="22"/>
          <w:szCs w:val="22"/>
          <w:lang w:val="es-MX"/>
        </w:rPr>
        <w:t xml:space="preserve"> </w:t>
      </w:r>
      <w:r w:rsidRPr="006D1F2F">
        <w:rPr>
          <w:sz w:val="22"/>
          <w:szCs w:val="22"/>
          <w:lang w:val="es-MX"/>
        </w:rPr>
        <w:t>Específico</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Grupo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Trabajo</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Análisis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Informes</w:t>
      </w:r>
      <w:r w:rsidR="00D27448" w:rsidRPr="006D1F2F">
        <w:rPr>
          <w:sz w:val="22"/>
          <w:szCs w:val="22"/>
          <w:lang w:val="es-MX"/>
        </w:rPr>
        <w:t xml:space="preserve"> </w:t>
      </w:r>
      <w:r w:rsidRPr="006D1F2F">
        <w:rPr>
          <w:sz w:val="22"/>
          <w:szCs w:val="22"/>
          <w:lang w:val="es-MX"/>
        </w:rPr>
        <w:t>Nacionales</w:t>
      </w:r>
      <w:r w:rsidR="00D27448" w:rsidRPr="006D1F2F">
        <w:rPr>
          <w:sz w:val="22"/>
          <w:szCs w:val="22"/>
          <w:lang w:val="es-MX"/>
        </w:rPr>
        <w:t xml:space="preserve"> </w:t>
      </w:r>
      <w:r w:rsidRPr="006D1F2F">
        <w:rPr>
          <w:sz w:val="22"/>
          <w:szCs w:val="22"/>
          <w:lang w:val="es-MX"/>
        </w:rPr>
        <w:t>Previstos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Protocolo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San</w:t>
      </w:r>
      <w:r w:rsidR="00D27448" w:rsidRPr="006D1F2F">
        <w:rPr>
          <w:sz w:val="22"/>
          <w:szCs w:val="22"/>
          <w:lang w:val="es-MX"/>
        </w:rPr>
        <w:t xml:space="preserve"> </w:t>
      </w:r>
      <w:r w:rsidRPr="006D1F2F">
        <w:rPr>
          <w:sz w:val="22"/>
          <w:szCs w:val="22"/>
          <w:lang w:val="es-MX"/>
        </w:rPr>
        <w:t>Salvado</w:t>
      </w:r>
      <w:r w:rsidR="00037385" w:rsidRPr="006D1F2F">
        <w:rPr>
          <w:sz w:val="22"/>
          <w:szCs w:val="22"/>
          <w:lang w:val="es-MX"/>
        </w:rPr>
        <w:t>r</w:t>
      </w:r>
      <w:r w:rsidR="00D27448" w:rsidRPr="006D1F2F">
        <w:rPr>
          <w:sz w:val="22"/>
          <w:szCs w:val="22"/>
          <w:lang w:val="es-MX"/>
        </w:rPr>
        <w:t xml:space="preserve"> </w:t>
      </w:r>
      <w:r w:rsidRPr="006D1F2F">
        <w:rPr>
          <w:sz w:val="22"/>
          <w:szCs w:val="22"/>
          <w:lang w:val="es-MX"/>
        </w:rPr>
        <w:t>(GTPSS),</w:t>
      </w:r>
      <w:r w:rsidR="00D27448" w:rsidRPr="006D1F2F">
        <w:rPr>
          <w:sz w:val="22"/>
          <w:szCs w:val="22"/>
          <w:lang w:val="es-MX"/>
        </w:rPr>
        <w:t xml:space="preserve"> </w:t>
      </w:r>
      <w:r w:rsidRPr="006D1F2F">
        <w:rPr>
          <w:sz w:val="22"/>
          <w:szCs w:val="22"/>
          <w:lang w:val="es-MX"/>
        </w:rPr>
        <w:t>tal</w:t>
      </w:r>
      <w:r w:rsidR="00D27448" w:rsidRPr="006D1F2F">
        <w:rPr>
          <w:sz w:val="22"/>
          <w:szCs w:val="22"/>
          <w:lang w:val="es-MX"/>
        </w:rPr>
        <w:t xml:space="preserve"> </w:t>
      </w:r>
      <w:r w:rsidRPr="006D1F2F">
        <w:rPr>
          <w:sz w:val="22"/>
          <w:szCs w:val="22"/>
          <w:lang w:val="es-MX"/>
        </w:rPr>
        <w:t>como</w:t>
      </w:r>
      <w:r w:rsidR="00D27448" w:rsidRPr="006D1F2F">
        <w:rPr>
          <w:sz w:val="22"/>
          <w:szCs w:val="22"/>
          <w:lang w:val="es-MX"/>
        </w:rPr>
        <w:t xml:space="preserve"> </w:t>
      </w:r>
      <w:r w:rsidRPr="006D1F2F">
        <w:rPr>
          <w:sz w:val="22"/>
          <w:szCs w:val="22"/>
          <w:lang w:val="es-MX"/>
        </w:rPr>
        <w:t>se</w:t>
      </w:r>
      <w:r w:rsidR="00D27448" w:rsidRPr="006D1F2F">
        <w:rPr>
          <w:sz w:val="22"/>
          <w:szCs w:val="22"/>
          <w:lang w:val="es-MX"/>
        </w:rPr>
        <w:t xml:space="preserve"> </w:t>
      </w:r>
      <w:r w:rsidRPr="006D1F2F">
        <w:rPr>
          <w:sz w:val="22"/>
          <w:szCs w:val="22"/>
          <w:lang w:val="es-MX"/>
        </w:rPr>
        <w:t>define</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artículo</w:t>
      </w:r>
      <w:r w:rsidR="00D27448" w:rsidRPr="006D1F2F">
        <w:rPr>
          <w:sz w:val="22"/>
          <w:szCs w:val="22"/>
          <w:lang w:val="es-MX"/>
        </w:rPr>
        <w:t xml:space="preserve"> </w:t>
      </w:r>
      <w:r w:rsidRPr="006D1F2F">
        <w:rPr>
          <w:sz w:val="22"/>
          <w:szCs w:val="22"/>
          <w:lang w:val="es-MX"/>
        </w:rPr>
        <w:t>74</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Normas</w:t>
      </w:r>
      <w:r w:rsidR="00D27448" w:rsidRPr="006D1F2F">
        <w:rPr>
          <w:sz w:val="22"/>
          <w:szCs w:val="22"/>
          <w:lang w:val="es-MX"/>
        </w:rPr>
        <w:t xml:space="preserve"> </w:t>
      </w:r>
      <w:r w:rsidRPr="006D1F2F">
        <w:rPr>
          <w:sz w:val="22"/>
          <w:szCs w:val="22"/>
          <w:lang w:val="es-MX"/>
        </w:rPr>
        <w:t>Generales</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Funcionamiento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Secretaría</w:t>
      </w:r>
      <w:r w:rsidR="00D27448" w:rsidRPr="006D1F2F">
        <w:rPr>
          <w:sz w:val="22"/>
          <w:szCs w:val="22"/>
          <w:lang w:val="es-MX"/>
        </w:rPr>
        <w:t xml:space="preserve"> </w:t>
      </w:r>
      <w:r w:rsidRPr="006D1F2F">
        <w:rPr>
          <w:sz w:val="22"/>
          <w:szCs w:val="22"/>
          <w:lang w:val="es-MX"/>
        </w:rPr>
        <w:t>General</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otras</w:t>
      </w:r>
      <w:r w:rsidR="00D27448" w:rsidRPr="006D1F2F">
        <w:rPr>
          <w:sz w:val="22"/>
          <w:szCs w:val="22"/>
          <w:lang w:val="es-MX"/>
        </w:rPr>
        <w:t xml:space="preserve"> </w:t>
      </w:r>
      <w:r w:rsidRPr="006D1F2F">
        <w:rPr>
          <w:sz w:val="22"/>
          <w:szCs w:val="22"/>
          <w:lang w:val="es-MX"/>
        </w:rPr>
        <w:t>disposiciones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Organización</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haciendo</w:t>
      </w:r>
      <w:r w:rsidR="00D27448" w:rsidRPr="006D1F2F">
        <w:rPr>
          <w:sz w:val="22"/>
          <w:szCs w:val="22"/>
          <w:lang w:val="es-MX"/>
        </w:rPr>
        <w:t xml:space="preserve"> </w:t>
      </w:r>
      <w:r w:rsidRPr="006D1F2F">
        <w:rPr>
          <w:sz w:val="22"/>
          <w:szCs w:val="22"/>
          <w:lang w:val="es-MX"/>
        </w:rPr>
        <w:t>un</w:t>
      </w:r>
      <w:r w:rsidR="00D27448" w:rsidRPr="006D1F2F">
        <w:rPr>
          <w:sz w:val="22"/>
          <w:szCs w:val="22"/>
          <w:lang w:val="es-MX"/>
        </w:rPr>
        <w:t xml:space="preserve"> </w:t>
      </w:r>
      <w:r w:rsidRPr="006D1F2F">
        <w:rPr>
          <w:sz w:val="22"/>
          <w:szCs w:val="22"/>
          <w:lang w:val="es-MX"/>
        </w:rPr>
        <w:t>llamamiento</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Estados</w:t>
      </w:r>
      <w:r w:rsidR="00D27448" w:rsidRPr="006D1F2F">
        <w:rPr>
          <w:sz w:val="22"/>
          <w:szCs w:val="22"/>
          <w:lang w:val="es-MX"/>
        </w:rPr>
        <w:t xml:space="preserve"> </w:t>
      </w:r>
      <w:r w:rsidRPr="006D1F2F">
        <w:rPr>
          <w:sz w:val="22"/>
          <w:szCs w:val="22"/>
          <w:lang w:val="es-MX"/>
        </w:rPr>
        <w:t>Partes</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consideren</w:t>
      </w:r>
      <w:r w:rsidR="00D27448" w:rsidRPr="006D1F2F">
        <w:rPr>
          <w:sz w:val="22"/>
          <w:szCs w:val="22"/>
          <w:lang w:val="es-MX"/>
        </w:rPr>
        <w:t xml:space="preserve"> </w:t>
      </w:r>
      <w:r w:rsidRPr="006D1F2F">
        <w:rPr>
          <w:sz w:val="22"/>
          <w:szCs w:val="22"/>
          <w:lang w:val="es-MX"/>
        </w:rPr>
        <w:t>acoger</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sus</w:t>
      </w:r>
      <w:r w:rsidR="00D27448" w:rsidRPr="006D1F2F">
        <w:rPr>
          <w:sz w:val="22"/>
          <w:szCs w:val="22"/>
          <w:lang w:val="es-MX"/>
        </w:rPr>
        <w:t xml:space="preserve"> </w:t>
      </w:r>
      <w:r w:rsidRPr="006D1F2F">
        <w:rPr>
          <w:sz w:val="22"/>
          <w:szCs w:val="22"/>
          <w:lang w:val="es-MX"/>
        </w:rPr>
        <w:t>países</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reuniones</w:t>
      </w:r>
      <w:r w:rsidR="00D27448" w:rsidRPr="006D1F2F">
        <w:rPr>
          <w:sz w:val="22"/>
          <w:szCs w:val="22"/>
          <w:lang w:val="es-MX"/>
        </w:rPr>
        <w:t xml:space="preserve"> </w:t>
      </w:r>
      <w:r w:rsidRPr="006D1F2F">
        <w:rPr>
          <w:sz w:val="22"/>
          <w:szCs w:val="22"/>
          <w:lang w:val="es-MX"/>
        </w:rPr>
        <w:t>del</w:t>
      </w:r>
      <w:r w:rsidR="00D27448" w:rsidRPr="006D1F2F">
        <w:rPr>
          <w:sz w:val="22"/>
          <w:szCs w:val="22"/>
          <w:lang w:val="es-MX"/>
        </w:rPr>
        <w:t xml:space="preserve"> </w:t>
      </w:r>
      <w:r w:rsidRPr="006D1F2F">
        <w:rPr>
          <w:sz w:val="22"/>
          <w:szCs w:val="22"/>
          <w:lang w:val="es-MX"/>
        </w:rPr>
        <w:t>Grupo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Trabajo</w:t>
      </w:r>
      <w:r w:rsidR="00D27448" w:rsidRPr="006D1F2F">
        <w:rPr>
          <w:sz w:val="22"/>
          <w:szCs w:val="22"/>
          <w:lang w:val="es-MX"/>
        </w:rPr>
        <w:t xml:space="preserve"> </w:t>
      </w:r>
      <w:r w:rsidRPr="006D1F2F">
        <w:rPr>
          <w:sz w:val="22"/>
          <w:szCs w:val="22"/>
          <w:lang w:val="es-MX"/>
        </w:rPr>
        <w:t>como</w:t>
      </w:r>
      <w:r w:rsidR="00D27448" w:rsidRPr="006D1F2F">
        <w:rPr>
          <w:sz w:val="22"/>
          <w:szCs w:val="22"/>
          <w:lang w:val="es-MX"/>
        </w:rPr>
        <w:t xml:space="preserve"> </w:t>
      </w:r>
      <w:r w:rsidRPr="006D1F2F">
        <w:rPr>
          <w:sz w:val="22"/>
          <w:szCs w:val="22"/>
          <w:lang w:val="es-MX"/>
        </w:rPr>
        <w:t>una</w:t>
      </w:r>
      <w:r w:rsidR="00D27448" w:rsidRPr="006D1F2F">
        <w:rPr>
          <w:sz w:val="22"/>
          <w:szCs w:val="22"/>
          <w:lang w:val="es-MX"/>
        </w:rPr>
        <w:t xml:space="preserve"> </w:t>
      </w:r>
      <w:r w:rsidRPr="006D1F2F">
        <w:rPr>
          <w:sz w:val="22"/>
          <w:szCs w:val="22"/>
          <w:lang w:val="es-MX"/>
        </w:rPr>
        <w:t>forma</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apoyar</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difundir</w:t>
      </w:r>
      <w:r w:rsidR="00D27448" w:rsidRPr="006D1F2F">
        <w:rPr>
          <w:sz w:val="22"/>
          <w:szCs w:val="22"/>
          <w:lang w:val="es-MX"/>
        </w:rPr>
        <w:t xml:space="preserve"> </w:t>
      </w:r>
      <w:r w:rsidRPr="006D1F2F">
        <w:rPr>
          <w:sz w:val="22"/>
          <w:szCs w:val="22"/>
          <w:lang w:val="es-MX"/>
        </w:rPr>
        <w:t>su</w:t>
      </w:r>
      <w:r w:rsidR="00D27448" w:rsidRPr="006D1F2F">
        <w:rPr>
          <w:sz w:val="22"/>
          <w:szCs w:val="22"/>
          <w:lang w:val="es-MX"/>
        </w:rPr>
        <w:t xml:space="preserve"> </w:t>
      </w:r>
      <w:r w:rsidRPr="006D1F2F">
        <w:rPr>
          <w:sz w:val="22"/>
          <w:szCs w:val="22"/>
          <w:lang w:val="es-MX"/>
        </w:rPr>
        <w:t>labor,</w:t>
      </w:r>
      <w:r w:rsidR="00D27448" w:rsidRPr="006D1F2F">
        <w:rPr>
          <w:sz w:val="22"/>
          <w:szCs w:val="22"/>
          <w:lang w:val="es-MX"/>
        </w:rPr>
        <w:t xml:space="preserve"> </w:t>
      </w:r>
      <w:r w:rsidRPr="006D1F2F">
        <w:rPr>
          <w:sz w:val="22"/>
          <w:szCs w:val="22"/>
          <w:lang w:val="es-MX"/>
        </w:rPr>
        <w:t>así</w:t>
      </w:r>
      <w:r w:rsidR="00D27448" w:rsidRPr="006D1F2F">
        <w:rPr>
          <w:sz w:val="22"/>
          <w:szCs w:val="22"/>
          <w:lang w:val="es-MX"/>
        </w:rPr>
        <w:t xml:space="preserve"> </w:t>
      </w:r>
      <w:r w:rsidRPr="006D1F2F">
        <w:rPr>
          <w:sz w:val="22"/>
          <w:szCs w:val="22"/>
          <w:lang w:val="es-MX"/>
        </w:rPr>
        <w:t>como</w:t>
      </w:r>
      <w:r w:rsidR="00D27448" w:rsidRPr="006D1F2F">
        <w:rPr>
          <w:sz w:val="22"/>
          <w:szCs w:val="22"/>
          <w:lang w:val="es-MX"/>
        </w:rPr>
        <w:t xml:space="preserve"> </w:t>
      </w:r>
      <w:r w:rsidRPr="006D1F2F">
        <w:rPr>
          <w:sz w:val="22"/>
          <w:szCs w:val="22"/>
          <w:lang w:val="es-MX"/>
        </w:rPr>
        <w:t>alentar</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Estados</w:t>
      </w:r>
      <w:r w:rsidR="00D27448" w:rsidRPr="006D1F2F">
        <w:rPr>
          <w:sz w:val="22"/>
          <w:szCs w:val="22"/>
          <w:lang w:val="es-MX"/>
        </w:rPr>
        <w:t xml:space="preserve"> </w:t>
      </w:r>
      <w:r w:rsidRPr="006D1F2F">
        <w:rPr>
          <w:sz w:val="22"/>
          <w:szCs w:val="22"/>
          <w:lang w:val="es-MX"/>
        </w:rPr>
        <w:t>Miembros</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consideren</w:t>
      </w:r>
      <w:r w:rsidR="00D27448" w:rsidRPr="006D1F2F">
        <w:rPr>
          <w:sz w:val="22"/>
          <w:szCs w:val="22"/>
          <w:lang w:val="es-MX"/>
        </w:rPr>
        <w:t xml:space="preserve"> </w:t>
      </w:r>
      <w:r w:rsidRPr="006D1F2F">
        <w:rPr>
          <w:sz w:val="22"/>
          <w:szCs w:val="22"/>
          <w:lang w:val="es-MX"/>
        </w:rPr>
        <w:t>asignar</w:t>
      </w:r>
      <w:r w:rsidR="00D27448" w:rsidRPr="006D1F2F">
        <w:rPr>
          <w:sz w:val="22"/>
          <w:szCs w:val="22"/>
          <w:lang w:val="es-MX"/>
        </w:rPr>
        <w:t xml:space="preserve"> </w:t>
      </w:r>
      <w:r w:rsidRPr="006D1F2F">
        <w:rPr>
          <w:sz w:val="22"/>
          <w:szCs w:val="22"/>
          <w:lang w:val="es-MX"/>
        </w:rPr>
        <w:t>fondos</w:t>
      </w:r>
      <w:r w:rsidR="00D27448" w:rsidRPr="006D1F2F">
        <w:rPr>
          <w:sz w:val="22"/>
          <w:szCs w:val="22"/>
          <w:lang w:val="es-MX"/>
        </w:rPr>
        <w:t xml:space="preserve"> </w:t>
      </w:r>
      <w:r w:rsidRPr="006D1F2F">
        <w:rPr>
          <w:sz w:val="22"/>
          <w:szCs w:val="22"/>
          <w:lang w:val="es-MX"/>
        </w:rPr>
        <w:t>existentes</w:t>
      </w:r>
      <w:r w:rsidR="00D27448" w:rsidRPr="006D1F2F">
        <w:rPr>
          <w:sz w:val="22"/>
          <w:szCs w:val="22"/>
          <w:lang w:val="es-MX"/>
        </w:rPr>
        <w:t xml:space="preserve"> </w:t>
      </w:r>
      <w:r w:rsidRPr="006D1F2F">
        <w:rPr>
          <w:sz w:val="22"/>
          <w:szCs w:val="22"/>
          <w:lang w:val="es-MX"/>
        </w:rPr>
        <w:t>del</w:t>
      </w:r>
      <w:r w:rsidR="00D27448" w:rsidRPr="006D1F2F">
        <w:rPr>
          <w:sz w:val="22"/>
          <w:szCs w:val="22"/>
          <w:lang w:val="es-MX"/>
        </w:rPr>
        <w:t xml:space="preserve"> </w:t>
      </w:r>
      <w:r w:rsidRPr="006D1F2F">
        <w:rPr>
          <w:sz w:val="22"/>
          <w:szCs w:val="22"/>
          <w:lang w:val="es-MX"/>
        </w:rPr>
        <w:t>Fondo</w:t>
      </w:r>
      <w:r w:rsidR="00D27448" w:rsidRPr="006D1F2F">
        <w:rPr>
          <w:sz w:val="22"/>
          <w:szCs w:val="22"/>
          <w:lang w:val="es-MX"/>
        </w:rPr>
        <w:t xml:space="preserve"> </w:t>
      </w:r>
      <w:r w:rsidRPr="006D1F2F">
        <w:rPr>
          <w:sz w:val="22"/>
          <w:szCs w:val="22"/>
          <w:lang w:val="es-MX"/>
        </w:rPr>
        <w:t>Regular</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este</w:t>
      </w:r>
      <w:r w:rsidR="00D27448" w:rsidRPr="006D1F2F">
        <w:rPr>
          <w:sz w:val="22"/>
          <w:szCs w:val="22"/>
          <w:lang w:val="es-MX"/>
        </w:rPr>
        <w:t xml:space="preserve"> </w:t>
      </w:r>
      <w:r w:rsidRPr="006D1F2F">
        <w:rPr>
          <w:sz w:val="22"/>
          <w:szCs w:val="22"/>
          <w:lang w:val="es-MX"/>
        </w:rPr>
        <w:t>Mecanismo.</w:t>
      </w:r>
      <w:r w:rsidR="00D27448" w:rsidRPr="006D1F2F">
        <w:rPr>
          <w:i/>
          <w:sz w:val="22"/>
          <w:szCs w:val="22"/>
        </w:rPr>
        <w:t xml:space="preserve"> </w:t>
      </w:r>
    </w:p>
    <w:p w14:paraId="5A08A87F" w14:textId="77777777" w:rsidR="00832B20" w:rsidRPr="006D1F2F" w:rsidRDefault="00832B20" w:rsidP="000C1E65">
      <w:pPr>
        <w:ind w:firstLine="720"/>
        <w:jc w:val="both"/>
        <w:rPr>
          <w:b/>
          <w:sz w:val="22"/>
          <w:szCs w:val="22"/>
          <w:lang w:val="es-MX"/>
        </w:rPr>
      </w:pPr>
    </w:p>
    <w:p w14:paraId="205D243D" w14:textId="10BE2807" w:rsidR="00095372" w:rsidRPr="006D1F2F" w:rsidRDefault="00095372" w:rsidP="000C1E65">
      <w:pPr>
        <w:ind w:firstLine="720"/>
        <w:jc w:val="both"/>
        <w:rPr>
          <w:b/>
          <w:i/>
          <w:sz w:val="22"/>
          <w:szCs w:val="22"/>
          <w:lang w:val="es-MX"/>
        </w:rPr>
      </w:pPr>
      <w:r w:rsidRPr="006D1F2F">
        <w:rPr>
          <w:sz w:val="22"/>
          <w:szCs w:val="22"/>
          <w:lang w:val="es-MX"/>
        </w:rPr>
        <w:t>3.</w:t>
      </w:r>
      <w:r w:rsidR="00D27448" w:rsidRPr="006D1F2F">
        <w:rPr>
          <w:sz w:val="22"/>
          <w:szCs w:val="22"/>
          <w:lang w:val="es-MX"/>
        </w:rPr>
        <w:t xml:space="preserve"> </w:t>
      </w:r>
      <w:r w:rsidR="00741624" w:rsidRPr="006D1F2F">
        <w:rPr>
          <w:sz w:val="22"/>
          <w:szCs w:val="22"/>
          <w:lang w:val="es-MX"/>
        </w:rPr>
        <w:tab/>
      </w:r>
      <w:r w:rsidR="00DB28C5" w:rsidRPr="006D1F2F">
        <w:rPr>
          <w:sz w:val="22"/>
          <w:szCs w:val="22"/>
          <w:lang w:val="es-MX"/>
        </w:rPr>
        <w:t>Instar</w:t>
      </w:r>
      <w:r w:rsidR="00D27448" w:rsidRPr="006D1F2F">
        <w:rPr>
          <w:sz w:val="22"/>
          <w:szCs w:val="22"/>
          <w:lang w:val="es-MX"/>
        </w:rPr>
        <w:t xml:space="preserve"> </w:t>
      </w:r>
      <w:r w:rsidR="00DB28C5" w:rsidRPr="006D1F2F">
        <w:rPr>
          <w:sz w:val="22"/>
          <w:szCs w:val="22"/>
          <w:lang w:val="es-MX"/>
        </w:rPr>
        <w:t>al</w:t>
      </w:r>
      <w:r w:rsidR="00D27448" w:rsidRPr="006D1F2F">
        <w:rPr>
          <w:sz w:val="22"/>
          <w:szCs w:val="22"/>
          <w:lang w:val="es-MX"/>
        </w:rPr>
        <w:t xml:space="preserve"> </w:t>
      </w:r>
      <w:r w:rsidR="00DB28C5" w:rsidRPr="006D1F2F">
        <w:rPr>
          <w:sz w:val="22"/>
          <w:szCs w:val="22"/>
          <w:lang w:val="es-MX"/>
        </w:rPr>
        <w:t>GTPSS</w:t>
      </w:r>
      <w:r w:rsidR="00D27448" w:rsidRPr="006D1F2F">
        <w:rPr>
          <w:sz w:val="22"/>
          <w:szCs w:val="22"/>
          <w:lang w:val="es-MX"/>
        </w:rPr>
        <w:t xml:space="preserve"> </w:t>
      </w:r>
      <w:r w:rsidR="00DB28C5" w:rsidRPr="006D1F2F">
        <w:rPr>
          <w:sz w:val="22"/>
          <w:szCs w:val="22"/>
          <w:lang w:val="es-MX"/>
        </w:rPr>
        <w:t>a</w:t>
      </w:r>
      <w:r w:rsidR="00D27448" w:rsidRPr="006D1F2F">
        <w:rPr>
          <w:sz w:val="22"/>
          <w:szCs w:val="22"/>
          <w:lang w:val="es-MX"/>
        </w:rPr>
        <w:t xml:space="preserve"> </w:t>
      </w:r>
      <w:r w:rsidR="00DB28C5" w:rsidRPr="006D1F2F">
        <w:rPr>
          <w:sz w:val="22"/>
          <w:szCs w:val="22"/>
          <w:lang w:val="es-MX"/>
        </w:rPr>
        <w:t>fortalecer</w:t>
      </w:r>
      <w:r w:rsidR="00D27448" w:rsidRPr="006D1F2F">
        <w:rPr>
          <w:sz w:val="22"/>
          <w:szCs w:val="22"/>
          <w:lang w:val="es-MX"/>
        </w:rPr>
        <w:t xml:space="preserve"> </w:t>
      </w:r>
      <w:r w:rsidR="00DB28C5" w:rsidRPr="006D1F2F">
        <w:rPr>
          <w:sz w:val="22"/>
          <w:szCs w:val="22"/>
          <w:lang w:val="es-MX"/>
        </w:rPr>
        <w:t>el</w:t>
      </w:r>
      <w:r w:rsidR="00D27448" w:rsidRPr="006D1F2F">
        <w:rPr>
          <w:sz w:val="22"/>
          <w:szCs w:val="22"/>
          <w:lang w:val="es-MX"/>
        </w:rPr>
        <w:t xml:space="preserve"> </w:t>
      </w:r>
      <w:r w:rsidR="00DB28C5" w:rsidRPr="006D1F2F">
        <w:rPr>
          <w:sz w:val="22"/>
          <w:szCs w:val="22"/>
          <w:lang w:val="es-MX"/>
        </w:rPr>
        <w:t>apoyo</w:t>
      </w:r>
      <w:r w:rsidR="00D27448" w:rsidRPr="006D1F2F">
        <w:rPr>
          <w:sz w:val="22"/>
          <w:szCs w:val="22"/>
          <w:lang w:val="es-MX"/>
        </w:rPr>
        <w:t xml:space="preserve"> </w:t>
      </w:r>
      <w:r w:rsidR="00DB28C5" w:rsidRPr="006D1F2F">
        <w:rPr>
          <w:sz w:val="22"/>
          <w:szCs w:val="22"/>
          <w:lang w:val="es-MX"/>
        </w:rPr>
        <w:t>en</w:t>
      </w:r>
      <w:r w:rsidR="00D27448" w:rsidRPr="006D1F2F">
        <w:rPr>
          <w:sz w:val="22"/>
          <w:szCs w:val="22"/>
          <w:lang w:val="es-MX"/>
        </w:rPr>
        <w:t xml:space="preserve"> </w:t>
      </w:r>
      <w:r w:rsidR="00DB28C5" w:rsidRPr="006D1F2F">
        <w:rPr>
          <w:sz w:val="22"/>
          <w:szCs w:val="22"/>
          <w:lang w:val="es-MX"/>
        </w:rPr>
        <w:t>materia</w:t>
      </w:r>
      <w:r w:rsidR="00D27448" w:rsidRPr="006D1F2F">
        <w:rPr>
          <w:sz w:val="22"/>
          <w:szCs w:val="22"/>
          <w:lang w:val="es-MX"/>
        </w:rPr>
        <w:t xml:space="preserve"> </w:t>
      </w:r>
      <w:r w:rsidR="00DB28C5" w:rsidRPr="006D1F2F">
        <w:rPr>
          <w:sz w:val="22"/>
          <w:szCs w:val="22"/>
          <w:lang w:val="es-MX"/>
        </w:rPr>
        <w:t>de</w:t>
      </w:r>
      <w:r w:rsidR="00D27448" w:rsidRPr="006D1F2F">
        <w:rPr>
          <w:sz w:val="22"/>
          <w:szCs w:val="22"/>
          <w:lang w:val="es-MX"/>
        </w:rPr>
        <w:t xml:space="preserve"> </w:t>
      </w:r>
      <w:r w:rsidR="00DB28C5" w:rsidRPr="006D1F2F">
        <w:rPr>
          <w:sz w:val="22"/>
          <w:szCs w:val="22"/>
          <w:lang w:val="es-MX"/>
        </w:rPr>
        <w:t>capacitación</w:t>
      </w:r>
      <w:r w:rsidR="00D27448" w:rsidRPr="006D1F2F">
        <w:rPr>
          <w:sz w:val="22"/>
          <w:szCs w:val="22"/>
          <w:lang w:val="es-MX"/>
        </w:rPr>
        <w:t xml:space="preserve"> </w:t>
      </w:r>
      <w:r w:rsidR="00DB28C5" w:rsidRPr="006D1F2F">
        <w:rPr>
          <w:sz w:val="22"/>
          <w:szCs w:val="22"/>
          <w:lang w:val="es-MX"/>
        </w:rPr>
        <w:t>y</w:t>
      </w:r>
      <w:r w:rsidR="00D27448" w:rsidRPr="006D1F2F">
        <w:rPr>
          <w:sz w:val="22"/>
          <w:szCs w:val="22"/>
          <w:lang w:val="es-MX"/>
        </w:rPr>
        <w:t xml:space="preserve"> </w:t>
      </w:r>
      <w:r w:rsidR="00DB28C5" w:rsidRPr="006D1F2F">
        <w:rPr>
          <w:sz w:val="22"/>
          <w:szCs w:val="22"/>
          <w:lang w:val="es-MX"/>
        </w:rPr>
        <w:t>asistencia</w:t>
      </w:r>
      <w:r w:rsidR="00D27448" w:rsidRPr="006D1F2F">
        <w:rPr>
          <w:sz w:val="22"/>
          <w:szCs w:val="22"/>
          <w:lang w:val="es-MX"/>
        </w:rPr>
        <w:t xml:space="preserve"> </w:t>
      </w:r>
      <w:r w:rsidR="00DB28C5" w:rsidRPr="006D1F2F">
        <w:rPr>
          <w:sz w:val="22"/>
          <w:szCs w:val="22"/>
          <w:lang w:val="es-MX"/>
        </w:rPr>
        <w:t>técnica</w:t>
      </w:r>
      <w:r w:rsidR="00D27448" w:rsidRPr="006D1F2F">
        <w:rPr>
          <w:sz w:val="22"/>
          <w:szCs w:val="22"/>
          <w:lang w:val="es-MX"/>
        </w:rPr>
        <w:t xml:space="preserve"> </w:t>
      </w:r>
      <w:r w:rsidR="00DB28C5" w:rsidRPr="006D1F2F">
        <w:rPr>
          <w:sz w:val="22"/>
          <w:szCs w:val="22"/>
          <w:lang w:val="es-MX"/>
        </w:rPr>
        <w:t>a</w:t>
      </w:r>
      <w:r w:rsidR="00D27448" w:rsidRPr="006D1F2F">
        <w:rPr>
          <w:sz w:val="22"/>
          <w:szCs w:val="22"/>
          <w:lang w:val="es-MX"/>
        </w:rPr>
        <w:t xml:space="preserve"> </w:t>
      </w:r>
      <w:r w:rsidR="00DB28C5" w:rsidRPr="006D1F2F">
        <w:rPr>
          <w:sz w:val="22"/>
          <w:szCs w:val="22"/>
          <w:lang w:val="es-MX"/>
        </w:rPr>
        <w:t>los</w:t>
      </w:r>
      <w:r w:rsidR="00D27448" w:rsidRPr="006D1F2F">
        <w:rPr>
          <w:sz w:val="22"/>
          <w:szCs w:val="22"/>
          <w:lang w:val="es-MX"/>
        </w:rPr>
        <w:t xml:space="preserve"> </w:t>
      </w:r>
      <w:r w:rsidR="00DB28C5" w:rsidRPr="006D1F2F">
        <w:rPr>
          <w:sz w:val="22"/>
          <w:szCs w:val="22"/>
          <w:lang w:val="es-MX"/>
        </w:rPr>
        <w:t>Estados</w:t>
      </w:r>
      <w:r w:rsidR="00D27448" w:rsidRPr="006D1F2F">
        <w:rPr>
          <w:sz w:val="22"/>
          <w:szCs w:val="22"/>
          <w:lang w:val="es-MX"/>
        </w:rPr>
        <w:t xml:space="preserve"> </w:t>
      </w:r>
      <w:r w:rsidR="00DB28C5" w:rsidRPr="006D1F2F">
        <w:rPr>
          <w:sz w:val="22"/>
          <w:szCs w:val="22"/>
          <w:lang w:val="es-MX"/>
        </w:rPr>
        <w:t>Miembros</w:t>
      </w:r>
      <w:r w:rsidR="00D27448" w:rsidRPr="006D1F2F">
        <w:rPr>
          <w:sz w:val="22"/>
          <w:szCs w:val="22"/>
          <w:lang w:val="es-MX"/>
        </w:rPr>
        <w:t xml:space="preserve"> </w:t>
      </w:r>
      <w:r w:rsidR="00DB28C5" w:rsidRPr="006D1F2F">
        <w:rPr>
          <w:sz w:val="22"/>
          <w:szCs w:val="22"/>
          <w:lang w:val="es-MX"/>
        </w:rPr>
        <w:t>de</w:t>
      </w:r>
      <w:r w:rsidR="00D27448" w:rsidRPr="006D1F2F">
        <w:rPr>
          <w:sz w:val="22"/>
          <w:szCs w:val="22"/>
          <w:lang w:val="es-MX"/>
        </w:rPr>
        <w:t xml:space="preserve"> </w:t>
      </w:r>
      <w:r w:rsidR="00DB28C5" w:rsidRPr="006D1F2F">
        <w:rPr>
          <w:sz w:val="22"/>
          <w:szCs w:val="22"/>
          <w:lang w:val="es-MX"/>
        </w:rPr>
        <w:t>la</w:t>
      </w:r>
      <w:r w:rsidR="00D27448" w:rsidRPr="006D1F2F">
        <w:rPr>
          <w:sz w:val="22"/>
          <w:szCs w:val="22"/>
          <w:lang w:val="es-MX"/>
        </w:rPr>
        <w:t xml:space="preserve"> </w:t>
      </w:r>
      <w:r w:rsidR="00DB28C5" w:rsidRPr="006D1F2F">
        <w:rPr>
          <w:sz w:val="22"/>
          <w:szCs w:val="22"/>
          <w:lang w:val="es-MX"/>
        </w:rPr>
        <w:t>OEA,</w:t>
      </w:r>
      <w:r w:rsidR="00D27448" w:rsidRPr="006D1F2F">
        <w:rPr>
          <w:sz w:val="22"/>
          <w:szCs w:val="22"/>
          <w:lang w:val="es-MX"/>
        </w:rPr>
        <w:t xml:space="preserve"> </w:t>
      </w:r>
      <w:r w:rsidR="00B14012" w:rsidRPr="006D1F2F">
        <w:rPr>
          <w:color w:val="000000"/>
          <w:sz w:val="22"/>
          <w:szCs w:val="22"/>
        </w:rPr>
        <w:t>cuando</w:t>
      </w:r>
      <w:r w:rsidR="00D27448" w:rsidRPr="006D1F2F">
        <w:rPr>
          <w:color w:val="000000"/>
          <w:sz w:val="22"/>
          <w:szCs w:val="22"/>
        </w:rPr>
        <w:t xml:space="preserve"> </w:t>
      </w:r>
      <w:r w:rsidR="00B14012" w:rsidRPr="006D1F2F">
        <w:rPr>
          <w:color w:val="000000"/>
          <w:sz w:val="22"/>
          <w:szCs w:val="22"/>
        </w:rPr>
        <w:t>así</w:t>
      </w:r>
      <w:r w:rsidR="00D27448" w:rsidRPr="006D1F2F">
        <w:rPr>
          <w:color w:val="000000"/>
          <w:sz w:val="22"/>
          <w:szCs w:val="22"/>
        </w:rPr>
        <w:t xml:space="preserve"> </w:t>
      </w:r>
      <w:r w:rsidR="00B14012" w:rsidRPr="006D1F2F">
        <w:rPr>
          <w:color w:val="000000"/>
          <w:sz w:val="22"/>
          <w:szCs w:val="22"/>
        </w:rPr>
        <w:t>lo</w:t>
      </w:r>
      <w:r w:rsidR="00D27448" w:rsidRPr="006D1F2F">
        <w:rPr>
          <w:color w:val="000000"/>
          <w:sz w:val="22"/>
          <w:szCs w:val="22"/>
        </w:rPr>
        <w:t xml:space="preserve"> </w:t>
      </w:r>
      <w:r w:rsidR="00B14012" w:rsidRPr="006D1F2F">
        <w:rPr>
          <w:color w:val="000000"/>
          <w:sz w:val="22"/>
          <w:szCs w:val="22"/>
        </w:rPr>
        <w:t>requieran</w:t>
      </w:r>
      <w:r w:rsidR="00D27448" w:rsidRPr="006D1F2F">
        <w:rPr>
          <w:color w:val="000000"/>
          <w:sz w:val="22"/>
          <w:szCs w:val="22"/>
        </w:rPr>
        <w:t xml:space="preserve"> </w:t>
      </w:r>
      <w:r w:rsidR="00E2734E" w:rsidRPr="006D1F2F">
        <w:rPr>
          <w:color w:val="000000"/>
          <w:sz w:val="22"/>
          <w:szCs w:val="22"/>
        </w:rPr>
        <w:t>y</w:t>
      </w:r>
      <w:r w:rsidR="00D27448" w:rsidRPr="006D1F2F">
        <w:rPr>
          <w:color w:val="000000"/>
          <w:sz w:val="22"/>
          <w:szCs w:val="22"/>
        </w:rPr>
        <w:t xml:space="preserve"> </w:t>
      </w:r>
      <w:r w:rsidR="00E2734E" w:rsidRPr="006D1F2F">
        <w:rPr>
          <w:color w:val="000000"/>
          <w:sz w:val="22"/>
          <w:szCs w:val="22"/>
        </w:rPr>
        <w:t>sujeto</w:t>
      </w:r>
      <w:r w:rsidR="00D27448" w:rsidRPr="006D1F2F">
        <w:rPr>
          <w:color w:val="000000"/>
          <w:sz w:val="22"/>
          <w:szCs w:val="22"/>
        </w:rPr>
        <w:t xml:space="preserve"> </w:t>
      </w:r>
      <w:r w:rsidR="00E2734E" w:rsidRPr="006D1F2F">
        <w:rPr>
          <w:color w:val="000000"/>
          <w:sz w:val="22"/>
          <w:szCs w:val="22"/>
        </w:rPr>
        <w:t>a</w:t>
      </w:r>
      <w:r w:rsidR="00D27448" w:rsidRPr="006D1F2F">
        <w:rPr>
          <w:color w:val="000000"/>
          <w:sz w:val="22"/>
          <w:szCs w:val="22"/>
        </w:rPr>
        <w:t xml:space="preserve"> </w:t>
      </w:r>
      <w:r w:rsidR="00E2734E" w:rsidRPr="006D1F2F">
        <w:rPr>
          <w:color w:val="000000"/>
          <w:sz w:val="22"/>
          <w:szCs w:val="22"/>
        </w:rPr>
        <w:t>la</w:t>
      </w:r>
      <w:r w:rsidR="00D27448" w:rsidRPr="006D1F2F">
        <w:rPr>
          <w:color w:val="000000"/>
          <w:sz w:val="22"/>
          <w:szCs w:val="22"/>
        </w:rPr>
        <w:t xml:space="preserve"> </w:t>
      </w:r>
      <w:r w:rsidR="00E2734E" w:rsidRPr="006D1F2F">
        <w:rPr>
          <w:color w:val="000000"/>
          <w:sz w:val="22"/>
          <w:szCs w:val="22"/>
        </w:rPr>
        <w:t>disponibilidad</w:t>
      </w:r>
      <w:r w:rsidR="00D27448" w:rsidRPr="006D1F2F">
        <w:rPr>
          <w:color w:val="000000"/>
          <w:sz w:val="22"/>
          <w:szCs w:val="22"/>
        </w:rPr>
        <w:t xml:space="preserve"> </w:t>
      </w:r>
      <w:r w:rsidR="00E2734E" w:rsidRPr="006D1F2F">
        <w:rPr>
          <w:color w:val="000000"/>
          <w:sz w:val="22"/>
          <w:szCs w:val="22"/>
        </w:rPr>
        <w:t>de</w:t>
      </w:r>
      <w:r w:rsidR="00D27448" w:rsidRPr="006D1F2F">
        <w:rPr>
          <w:color w:val="000000"/>
          <w:sz w:val="22"/>
          <w:szCs w:val="22"/>
        </w:rPr>
        <w:t xml:space="preserve"> </w:t>
      </w:r>
      <w:r w:rsidR="00E2734E" w:rsidRPr="006D1F2F">
        <w:rPr>
          <w:color w:val="000000"/>
          <w:sz w:val="22"/>
          <w:szCs w:val="22"/>
        </w:rPr>
        <w:t>recursos</w:t>
      </w:r>
      <w:r w:rsidR="00DB28C5" w:rsidRPr="006D1F2F">
        <w:rPr>
          <w:sz w:val="22"/>
          <w:szCs w:val="22"/>
          <w:lang w:val="es-MX"/>
        </w:rPr>
        <w:t>,</w:t>
      </w:r>
      <w:r w:rsidR="00D27448" w:rsidRPr="006D1F2F">
        <w:rPr>
          <w:sz w:val="22"/>
          <w:szCs w:val="22"/>
          <w:lang w:val="es-MX"/>
        </w:rPr>
        <w:t xml:space="preserve"> </w:t>
      </w:r>
      <w:r w:rsidR="00DB28C5" w:rsidRPr="006D1F2F">
        <w:rPr>
          <w:sz w:val="22"/>
          <w:szCs w:val="22"/>
          <w:lang w:val="es-MX"/>
        </w:rPr>
        <w:t>durante</w:t>
      </w:r>
      <w:r w:rsidR="00D27448" w:rsidRPr="006D1F2F">
        <w:rPr>
          <w:sz w:val="22"/>
          <w:szCs w:val="22"/>
          <w:lang w:val="es-MX"/>
        </w:rPr>
        <w:t xml:space="preserve"> </w:t>
      </w:r>
      <w:r w:rsidR="00DB28C5" w:rsidRPr="006D1F2F">
        <w:rPr>
          <w:sz w:val="22"/>
          <w:szCs w:val="22"/>
          <w:lang w:val="es-MX"/>
        </w:rPr>
        <w:t>y</w:t>
      </w:r>
      <w:r w:rsidR="00D27448" w:rsidRPr="006D1F2F">
        <w:rPr>
          <w:sz w:val="22"/>
          <w:szCs w:val="22"/>
          <w:lang w:val="es-MX"/>
        </w:rPr>
        <w:t xml:space="preserve"> </w:t>
      </w:r>
      <w:r w:rsidR="00DB28C5" w:rsidRPr="006D1F2F">
        <w:rPr>
          <w:sz w:val="22"/>
          <w:szCs w:val="22"/>
          <w:lang w:val="es-MX"/>
        </w:rPr>
        <w:t>después</w:t>
      </w:r>
      <w:r w:rsidR="00D27448" w:rsidRPr="006D1F2F">
        <w:rPr>
          <w:sz w:val="22"/>
          <w:szCs w:val="22"/>
          <w:lang w:val="es-MX"/>
        </w:rPr>
        <w:t xml:space="preserve"> </w:t>
      </w:r>
      <w:r w:rsidR="00DB28C5" w:rsidRPr="006D1F2F">
        <w:rPr>
          <w:sz w:val="22"/>
          <w:szCs w:val="22"/>
          <w:lang w:val="es-MX"/>
        </w:rPr>
        <w:t>de</w:t>
      </w:r>
      <w:r w:rsidR="00D27448" w:rsidRPr="006D1F2F">
        <w:rPr>
          <w:sz w:val="22"/>
          <w:szCs w:val="22"/>
          <w:lang w:val="es-MX"/>
        </w:rPr>
        <w:t xml:space="preserve"> </w:t>
      </w:r>
      <w:r w:rsidR="00DB28C5" w:rsidRPr="006D1F2F">
        <w:rPr>
          <w:sz w:val="22"/>
          <w:szCs w:val="22"/>
          <w:lang w:val="es-MX"/>
        </w:rPr>
        <w:t>la</w:t>
      </w:r>
      <w:r w:rsidR="00D27448" w:rsidRPr="006D1F2F">
        <w:rPr>
          <w:sz w:val="22"/>
          <w:szCs w:val="22"/>
          <w:lang w:val="es-MX"/>
        </w:rPr>
        <w:t xml:space="preserve"> </w:t>
      </w:r>
      <w:r w:rsidR="00DB28C5" w:rsidRPr="006D1F2F">
        <w:rPr>
          <w:sz w:val="22"/>
          <w:szCs w:val="22"/>
          <w:lang w:val="es-MX"/>
        </w:rPr>
        <w:t>pandemia</w:t>
      </w:r>
      <w:r w:rsidR="00D27448" w:rsidRPr="006D1F2F">
        <w:rPr>
          <w:sz w:val="22"/>
          <w:szCs w:val="22"/>
          <w:lang w:val="es-MX"/>
        </w:rPr>
        <w:t xml:space="preserve"> </w:t>
      </w:r>
      <w:r w:rsidR="00DB28C5" w:rsidRPr="006D1F2F">
        <w:rPr>
          <w:sz w:val="22"/>
          <w:szCs w:val="22"/>
          <w:lang w:val="es-MX"/>
        </w:rPr>
        <w:t>de</w:t>
      </w:r>
      <w:r w:rsidR="00D27448" w:rsidRPr="006D1F2F">
        <w:rPr>
          <w:sz w:val="22"/>
          <w:szCs w:val="22"/>
          <w:lang w:val="es-MX"/>
        </w:rPr>
        <w:t xml:space="preserve"> </w:t>
      </w:r>
      <w:r w:rsidR="00DB28C5" w:rsidRPr="006D1F2F">
        <w:rPr>
          <w:sz w:val="22"/>
          <w:szCs w:val="22"/>
          <w:lang w:val="es-MX"/>
        </w:rPr>
        <w:t>COVID-19,</w:t>
      </w:r>
      <w:r w:rsidR="00D27448" w:rsidRPr="006D1F2F">
        <w:rPr>
          <w:sz w:val="22"/>
          <w:szCs w:val="22"/>
          <w:lang w:val="es-MX"/>
        </w:rPr>
        <w:t xml:space="preserve"> </w:t>
      </w:r>
      <w:r w:rsidR="00DB28C5" w:rsidRPr="006D1F2F">
        <w:rPr>
          <w:sz w:val="22"/>
          <w:szCs w:val="22"/>
          <w:lang w:val="es-MX"/>
        </w:rPr>
        <w:t>teniendo</w:t>
      </w:r>
      <w:r w:rsidR="00D27448" w:rsidRPr="006D1F2F">
        <w:rPr>
          <w:sz w:val="22"/>
          <w:szCs w:val="22"/>
          <w:lang w:val="es-MX"/>
        </w:rPr>
        <w:t xml:space="preserve"> </w:t>
      </w:r>
      <w:r w:rsidR="00DB28C5" w:rsidRPr="006D1F2F">
        <w:rPr>
          <w:sz w:val="22"/>
          <w:szCs w:val="22"/>
          <w:lang w:val="es-MX"/>
        </w:rPr>
        <w:t>en</w:t>
      </w:r>
      <w:r w:rsidR="00D27448" w:rsidRPr="006D1F2F">
        <w:rPr>
          <w:sz w:val="22"/>
          <w:szCs w:val="22"/>
          <w:lang w:val="es-MX"/>
        </w:rPr>
        <w:t xml:space="preserve"> </w:t>
      </w:r>
      <w:r w:rsidR="00DB28C5" w:rsidRPr="006D1F2F">
        <w:rPr>
          <w:sz w:val="22"/>
          <w:szCs w:val="22"/>
          <w:lang w:val="es-MX"/>
        </w:rPr>
        <w:t>cuenta</w:t>
      </w:r>
      <w:r w:rsidR="00D27448" w:rsidRPr="006D1F2F">
        <w:rPr>
          <w:sz w:val="22"/>
          <w:szCs w:val="22"/>
          <w:lang w:val="es-MX"/>
        </w:rPr>
        <w:t xml:space="preserve"> </w:t>
      </w:r>
      <w:r w:rsidR="00DB28C5" w:rsidRPr="006D1F2F">
        <w:rPr>
          <w:sz w:val="22"/>
          <w:szCs w:val="22"/>
          <w:lang w:val="es-MX"/>
        </w:rPr>
        <w:t>las</w:t>
      </w:r>
      <w:r w:rsidR="00D27448" w:rsidRPr="006D1F2F">
        <w:rPr>
          <w:sz w:val="22"/>
          <w:szCs w:val="22"/>
          <w:lang w:val="es-MX"/>
        </w:rPr>
        <w:t xml:space="preserve"> </w:t>
      </w:r>
      <w:r w:rsidR="00DB28C5" w:rsidRPr="006D1F2F">
        <w:rPr>
          <w:sz w:val="22"/>
          <w:szCs w:val="22"/>
          <w:lang w:val="es-MX"/>
        </w:rPr>
        <w:t>consecuencias</w:t>
      </w:r>
      <w:r w:rsidR="00D27448" w:rsidRPr="006D1F2F">
        <w:rPr>
          <w:sz w:val="22"/>
          <w:szCs w:val="22"/>
          <w:lang w:val="es-MX"/>
        </w:rPr>
        <w:t xml:space="preserve"> </w:t>
      </w:r>
      <w:r w:rsidR="00DB28C5" w:rsidRPr="006D1F2F">
        <w:rPr>
          <w:sz w:val="22"/>
          <w:szCs w:val="22"/>
          <w:lang w:val="es-MX"/>
        </w:rPr>
        <w:t>que</w:t>
      </w:r>
      <w:r w:rsidR="00D27448" w:rsidRPr="006D1F2F">
        <w:rPr>
          <w:sz w:val="22"/>
          <w:szCs w:val="22"/>
          <w:lang w:val="es-MX"/>
        </w:rPr>
        <w:t xml:space="preserve"> </w:t>
      </w:r>
      <w:r w:rsidR="00DB28C5" w:rsidRPr="006D1F2F">
        <w:rPr>
          <w:sz w:val="22"/>
          <w:szCs w:val="22"/>
          <w:lang w:val="es-MX"/>
        </w:rPr>
        <w:t>la</w:t>
      </w:r>
      <w:r w:rsidR="00D27448" w:rsidRPr="006D1F2F">
        <w:rPr>
          <w:sz w:val="22"/>
          <w:szCs w:val="22"/>
          <w:lang w:val="es-MX"/>
        </w:rPr>
        <w:t xml:space="preserve"> </w:t>
      </w:r>
      <w:r w:rsidR="00DB28C5" w:rsidRPr="006D1F2F">
        <w:rPr>
          <w:sz w:val="22"/>
          <w:szCs w:val="22"/>
          <w:lang w:val="es-MX"/>
        </w:rPr>
        <w:t>pandemia</w:t>
      </w:r>
      <w:r w:rsidR="00D27448" w:rsidRPr="006D1F2F">
        <w:rPr>
          <w:sz w:val="22"/>
          <w:szCs w:val="22"/>
          <w:lang w:val="es-MX"/>
        </w:rPr>
        <w:t xml:space="preserve"> </w:t>
      </w:r>
      <w:r w:rsidR="00DB28C5" w:rsidRPr="006D1F2F">
        <w:rPr>
          <w:sz w:val="22"/>
          <w:szCs w:val="22"/>
          <w:lang w:val="es-MX"/>
        </w:rPr>
        <w:t>tendrá</w:t>
      </w:r>
      <w:r w:rsidR="00D27448" w:rsidRPr="006D1F2F">
        <w:rPr>
          <w:sz w:val="22"/>
          <w:szCs w:val="22"/>
          <w:lang w:val="es-MX"/>
        </w:rPr>
        <w:t xml:space="preserve"> </w:t>
      </w:r>
      <w:r w:rsidR="00DB28C5" w:rsidRPr="006D1F2F">
        <w:rPr>
          <w:sz w:val="22"/>
          <w:szCs w:val="22"/>
          <w:lang w:val="es-MX"/>
        </w:rPr>
        <w:t>sobre</w:t>
      </w:r>
      <w:r w:rsidR="00D27448" w:rsidRPr="006D1F2F">
        <w:rPr>
          <w:sz w:val="22"/>
          <w:szCs w:val="22"/>
          <w:lang w:val="es-MX"/>
        </w:rPr>
        <w:t xml:space="preserve"> </w:t>
      </w:r>
      <w:r w:rsidR="00DB28C5" w:rsidRPr="006D1F2F">
        <w:rPr>
          <w:sz w:val="22"/>
          <w:szCs w:val="22"/>
          <w:lang w:val="es-MX"/>
        </w:rPr>
        <w:t>el</w:t>
      </w:r>
      <w:r w:rsidR="00D27448" w:rsidRPr="006D1F2F">
        <w:rPr>
          <w:sz w:val="22"/>
          <w:szCs w:val="22"/>
          <w:lang w:val="es-MX"/>
        </w:rPr>
        <w:t xml:space="preserve"> </w:t>
      </w:r>
      <w:r w:rsidR="00DB28C5" w:rsidRPr="006D1F2F">
        <w:rPr>
          <w:sz w:val="22"/>
          <w:szCs w:val="22"/>
          <w:lang w:val="es-MX"/>
        </w:rPr>
        <w:t>disfrute</w:t>
      </w:r>
      <w:r w:rsidR="00D27448" w:rsidRPr="006D1F2F">
        <w:rPr>
          <w:sz w:val="22"/>
          <w:szCs w:val="22"/>
          <w:lang w:val="es-MX"/>
        </w:rPr>
        <w:t xml:space="preserve"> </w:t>
      </w:r>
      <w:r w:rsidR="00DB28C5" w:rsidRPr="006D1F2F">
        <w:rPr>
          <w:sz w:val="22"/>
          <w:szCs w:val="22"/>
          <w:lang w:val="es-MX"/>
        </w:rPr>
        <w:t>de</w:t>
      </w:r>
      <w:r w:rsidR="00D27448" w:rsidRPr="006D1F2F">
        <w:rPr>
          <w:sz w:val="22"/>
          <w:szCs w:val="22"/>
          <w:lang w:val="es-MX"/>
        </w:rPr>
        <w:t xml:space="preserve"> </w:t>
      </w:r>
      <w:r w:rsidR="00DB28C5" w:rsidRPr="006D1F2F">
        <w:rPr>
          <w:sz w:val="22"/>
          <w:szCs w:val="22"/>
          <w:lang w:val="es-MX"/>
        </w:rPr>
        <w:t>los</w:t>
      </w:r>
      <w:r w:rsidR="00D27448" w:rsidRPr="006D1F2F">
        <w:rPr>
          <w:sz w:val="22"/>
          <w:szCs w:val="22"/>
          <w:lang w:val="es-MX"/>
        </w:rPr>
        <w:t xml:space="preserve"> </w:t>
      </w:r>
      <w:r w:rsidR="00DB28C5" w:rsidRPr="006D1F2F">
        <w:rPr>
          <w:sz w:val="22"/>
          <w:szCs w:val="22"/>
          <w:lang w:val="es-MX"/>
        </w:rPr>
        <w:t>derechos</w:t>
      </w:r>
      <w:r w:rsidR="00D27448" w:rsidRPr="006D1F2F">
        <w:rPr>
          <w:sz w:val="22"/>
          <w:szCs w:val="22"/>
          <w:lang w:val="es-MX"/>
        </w:rPr>
        <w:t xml:space="preserve"> </w:t>
      </w:r>
      <w:r w:rsidR="00DB28C5" w:rsidRPr="006D1F2F">
        <w:rPr>
          <w:sz w:val="22"/>
          <w:szCs w:val="22"/>
          <w:lang w:val="es-MX"/>
        </w:rPr>
        <w:t>económicos,</w:t>
      </w:r>
      <w:r w:rsidR="00D27448" w:rsidRPr="006D1F2F">
        <w:rPr>
          <w:sz w:val="22"/>
          <w:szCs w:val="22"/>
          <w:lang w:val="es-MX"/>
        </w:rPr>
        <w:t xml:space="preserve"> </w:t>
      </w:r>
      <w:r w:rsidR="00DB28C5" w:rsidRPr="006D1F2F">
        <w:rPr>
          <w:sz w:val="22"/>
          <w:szCs w:val="22"/>
          <w:lang w:val="es-MX"/>
        </w:rPr>
        <w:t>sociales</w:t>
      </w:r>
      <w:r w:rsidR="00A21868" w:rsidRPr="006D1F2F">
        <w:rPr>
          <w:sz w:val="22"/>
          <w:szCs w:val="22"/>
          <w:lang w:val="es-MX"/>
        </w:rPr>
        <w:t xml:space="preserve">, </w:t>
      </w:r>
      <w:r w:rsidR="00DB28C5" w:rsidRPr="006D1F2F">
        <w:rPr>
          <w:sz w:val="22"/>
          <w:szCs w:val="22"/>
          <w:lang w:val="es-MX"/>
        </w:rPr>
        <w:t>culturales</w:t>
      </w:r>
      <w:r w:rsidR="00D27448" w:rsidRPr="006D1F2F">
        <w:rPr>
          <w:sz w:val="22"/>
          <w:szCs w:val="22"/>
          <w:lang w:val="es-MX"/>
        </w:rPr>
        <w:t xml:space="preserve"> </w:t>
      </w:r>
      <w:r w:rsidR="00DB28C5" w:rsidRPr="006D1F2F">
        <w:rPr>
          <w:sz w:val="22"/>
          <w:szCs w:val="22"/>
          <w:lang w:val="es-MX"/>
        </w:rPr>
        <w:t>y</w:t>
      </w:r>
      <w:r w:rsidR="00D27448" w:rsidRPr="006D1F2F">
        <w:rPr>
          <w:sz w:val="22"/>
          <w:szCs w:val="22"/>
          <w:lang w:val="es-MX"/>
        </w:rPr>
        <w:t xml:space="preserve"> </w:t>
      </w:r>
      <w:r w:rsidR="00DB28C5" w:rsidRPr="006D1F2F">
        <w:rPr>
          <w:sz w:val="22"/>
          <w:szCs w:val="22"/>
          <w:lang w:val="es-MX"/>
        </w:rPr>
        <w:t>ambientales</w:t>
      </w:r>
      <w:r w:rsidR="00B91416" w:rsidRPr="006D1F2F">
        <w:rPr>
          <w:rFonts w:eastAsia="Calibri"/>
          <w:sz w:val="22"/>
          <w:szCs w:val="22"/>
          <w:u w:val="single"/>
          <w:vertAlign w:val="superscript"/>
          <w:lang w:val="es-MX" w:eastAsia="es-ES"/>
        </w:rPr>
        <w:footnoteReference w:id="8"/>
      </w:r>
      <w:r w:rsidR="00B91416" w:rsidRPr="006D1F2F">
        <w:rPr>
          <w:rFonts w:eastAsia="Calibri"/>
          <w:color w:val="000000"/>
          <w:sz w:val="22"/>
          <w:szCs w:val="22"/>
          <w:vertAlign w:val="superscript"/>
          <w:lang w:val="es-MX" w:eastAsia="es-ES"/>
        </w:rPr>
        <w:t>/</w:t>
      </w:r>
      <w:r w:rsidR="00DB28C5" w:rsidRPr="006D1F2F">
        <w:rPr>
          <w:sz w:val="22"/>
          <w:szCs w:val="22"/>
          <w:lang w:val="es-MX"/>
        </w:rPr>
        <w:t>,</w:t>
      </w:r>
      <w:r w:rsidR="00D27448" w:rsidRPr="006D1F2F">
        <w:rPr>
          <w:sz w:val="22"/>
          <w:szCs w:val="22"/>
          <w:lang w:val="es-MX"/>
        </w:rPr>
        <w:t xml:space="preserve"> </w:t>
      </w:r>
      <w:r w:rsidR="00DB28C5" w:rsidRPr="006D1F2F">
        <w:rPr>
          <w:sz w:val="22"/>
          <w:szCs w:val="22"/>
          <w:lang w:val="es-MX"/>
        </w:rPr>
        <w:t>en</w:t>
      </w:r>
      <w:r w:rsidR="00D27448" w:rsidRPr="006D1F2F">
        <w:rPr>
          <w:sz w:val="22"/>
          <w:szCs w:val="22"/>
          <w:lang w:val="es-MX"/>
        </w:rPr>
        <w:t xml:space="preserve"> </w:t>
      </w:r>
      <w:r w:rsidR="00DB28C5" w:rsidRPr="006D1F2F">
        <w:rPr>
          <w:sz w:val="22"/>
          <w:szCs w:val="22"/>
          <w:lang w:val="es-MX"/>
        </w:rPr>
        <w:t>particular</w:t>
      </w:r>
      <w:r w:rsidR="00D27448" w:rsidRPr="006D1F2F">
        <w:rPr>
          <w:sz w:val="22"/>
          <w:szCs w:val="22"/>
          <w:lang w:val="es-MX"/>
        </w:rPr>
        <w:t xml:space="preserve"> </w:t>
      </w:r>
      <w:r w:rsidR="00DB28C5" w:rsidRPr="006D1F2F">
        <w:rPr>
          <w:sz w:val="22"/>
          <w:szCs w:val="22"/>
          <w:lang w:val="es-MX"/>
        </w:rPr>
        <w:t>sobre</w:t>
      </w:r>
      <w:r w:rsidR="00D27448" w:rsidRPr="006D1F2F">
        <w:rPr>
          <w:sz w:val="22"/>
          <w:szCs w:val="22"/>
          <w:lang w:val="es-MX"/>
        </w:rPr>
        <w:t xml:space="preserve"> </w:t>
      </w:r>
      <w:r w:rsidR="00DB28C5" w:rsidRPr="006D1F2F">
        <w:rPr>
          <w:sz w:val="22"/>
          <w:szCs w:val="22"/>
          <w:lang w:val="es-MX"/>
        </w:rPr>
        <w:t>los</w:t>
      </w:r>
      <w:r w:rsidR="00D27448" w:rsidRPr="006D1F2F">
        <w:rPr>
          <w:sz w:val="22"/>
          <w:szCs w:val="22"/>
          <w:lang w:val="es-MX"/>
        </w:rPr>
        <w:t xml:space="preserve"> </w:t>
      </w:r>
      <w:r w:rsidR="00DB28C5" w:rsidRPr="006D1F2F">
        <w:rPr>
          <w:sz w:val="22"/>
          <w:szCs w:val="22"/>
          <w:lang w:val="es-MX"/>
        </w:rPr>
        <w:t>grupos</w:t>
      </w:r>
      <w:r w:rsidR="00D27448" w:rsidRPr="006D1F2F">
        <w:rPr>
          <w:sz w:val="22"/>
          <w:szCs w:val="22"/>
          <w:lang w:val="es-MX"/>
        </w:rPr>
        <w:t xml:space="preserve"> </w:t>
      </w:r>
      <w:r w:rsidR="00DB28C5" w:rsidRPr="006D1F2F">
        <w:rPr>
          <w:sz w:val="22"/>
          <w:szCs w:val="22"/>
          <w:lang w:val="es-MX"/>
        </w:rPr>
        <w:t>históricamente</w:t>
      </w:r>
      <w:r w:rsidR="00D27448" w:rsidRPr="006D1F2F">
        <w:rPr>
          <w:sz w:val="22"/>
          <w:szCs w:val="22"/>
          <w:lang w:val="es-MX"/>
        </w:rPr>
        <w:t xml:space="preserve"> </w:t>
      </w:r>
      <w:r w:rsidR="00DB28C5" w:rsidRPr="006D1F2F">
        <w:rPr>
          <w:sz w:val="22"/>
          <w:szCs w:val="22"/>
          <w:lang w:val="es-MX"/>
        </w:rPr>
        <w:t>discriminados</w:t>
      </w:r>
      <w:r w:rsidR="00D27448" w:rsidRPr="006D1F2F">
        <w:rPr>
          <w:sz w:val="22"/>
          <w:szCs w:val="22"/>
          <w:lang w:val="es-MX"/>
        </w:rPr>
        <w:t xml:space="preserve"> </w:t>
      </w:r>
      <w:r w:rsidR="00DB28C5" w:rsidRPr="006D1F2F">
        <w:rPr>
          <w:sz w:val="22"/>
          <w:szCs w:val="22"/>
          <w:lang w:val="es-MX"/>
        </w:rPr>
        <w:t>y</w:t>
      </w:r>
      <w:r w:rsidR="00D27448" w:rsidRPr="006D1F2F">
        <w:rPr>
          <w:sz w:val="22"/>
          <w:szCs w:val="22"/>
          <w:lang w:val="es-MX"/>
        </w:rPr>
        <w:t xml:space="preserve"> </w:t>
      </w:r>
      <w:r w:rsidR="00DB28C5" w:rsidRPr="006D1F2F">
        <w:rPr>
          <w:sz w:val="22"/>
          <w:szCs w:val="22"/>
          <w:lang w:val="es-MX"/>
        </w:rPr>
        <w:t>en</w:t>
      </w:r>
      <w:r w:rsidR="00D27448" w:rsidRPr="006D1F2F">
        <w:rPr>
          <w:sz w:val="22"/>
          <w:szCs w:val="22"/>
          <w:lang w:val="es-MX"/>
        </w:rPr>
        <w:t xml:space="preserve"> </w:t>
      </w:r>
      <w:r w:rsidR="00DB28C5" w:rsidRPr="006D1F2F">
        <w:rPr>
          <w:sz w:val="22"/>
          <w:szCs w:val="22"/>
          <w:lang w:val="es-MX"/>
        </w:rPr>
        <w:t>situación</w:t>
      </w:r>
      <w:r w:rsidR="00D27448" w:rsidRPr="006D1F2F">
        <w:rPr>
          <w:sz w:val="22"/>
          <w:szCs w:val="22"/>
          <w:lang w:val="es-MX"/>
        </w:rPr>
        <w:t xml:space="preserve"> </w:t>
      </w:r>
      <w:r w:rsidR="00DB28C5" w:rsidRPr="006D1F2F">
        <w:rPr>
          <w:sz w:val="22"/>
          <w:szCs w:val="22"/>
          <w:lang w:val="es-MX"/>
        </w:rPr>
        <w:t>de</w:t>
      </w:r>
      <w:r w:rsidR="00D27448" w:rsidRPr="006D1F2F">
        <w:rPr>
          <w:sz w:val="22"/>
          <w:szCs w:val="22"/>
          <w:lang w:val="es-MX"/>
        </w:rPr>
        <w:t xml:space="preserve"> </w:t>
      </w:r>
      <w:r w:rsidR="00DB28C5" w:rsidRPr="006D1F2F">
        <w:rPr>
          <w:sz w:val="22"/>
          <w:szCs w:val="22"/>
          <w:lang w:val="es-MX"/>
        </w:rPr>
        <w:t>vulnerabilidad,</w:t>
      </w:r>
      <w:r w:rsidR="00D27448" w:rsidRPr="006D1F2F">
        <w:rPr>
          <w:sz w:val="22"/>
          <w:szCs w:val="22"/>
          <w:lang w:val="es-MX"/>
        </w:rPr>
        <w:t xml:space="preserve"> </w:t>
      </w:r>
      <w:r w:rsidR="00DB28C5" w:rsidRPr="006D1F2F">
        <w:rPr>
          <w:sz w:val="22"/>
          <w:szCs w:val="22"/>
          <w:lang w:val="es-MX"/>
        </w:rPr>
        <w:t>así</w:t>
      </w:r>
      <w:r w:rsidR="00D27448" w:rsidRPr="006D1F2F">
        <w:rPr>
          <w:sz w:val="22"/>
          <w:szCs w:val="22"/>
          <w:lang w:val="es-MX"/>
        </w:rPr>
        <w:t xml:space="preserve"> </w:t>
      </w:r>
      <w:r w:rsidR="00DB28C5" w:rsidRPr="006D1F2F">
        <w:rPr>
          <w:sz w:val="22"/>
          <w:szCs w:val="22"/>
          <w:lang w:val="es-MX"/>
        </w:rPr>
        <w:t>como</w:t>
      </w:r>
      <w:r w:rsidR="00D27448" w:rsidRPr="006D1F2F">
        <w:rPr>
          <w:sz w:val="22"/>
          <w:szCs w:val="22"/>
          <w:lang w:val="es-MX"/>
        </w:rPr>
        <w:t xml:space="preserve"> </w:t>
      </w:r>
      <w:r w:rsidR="00DB28C5" w:rsidRPr="006D1F2F">
        <w:rPr>
          <w:sz w:val="22"/>
          <w:szCs w:val="22"/>
          <w:lang w:val="es-MX"/>
        </w:rPr>
        <w:t>también,</w:t>
      </w:r>
      <w:r w:rsidR="00D27448" w:rsidRPr="006D1F2F">
        <w:rPr>
          <w:sz w:val="22"/>
          <w:szCs w:val="22"/>
          <w:lang w:val="es-MX"/>
        </w:rPr>
        <w:t xml:space="preserve"> </w:t>
      </w:r>
      <w:r w:rsidR="00DB28C5" w:rsidRPr="006D1F2F">
        <w:rPr>
          <w:color w:val="000000"/>
          <w:sz w:val="22"/>
          <w:szCs w:val="22"/>
          <w:lang w:val="es-MX"/>
        </w:rPr>
        <w:t>cuando</w:t>
      </w:r>
      <w:r w:rsidR="00D27448" w:rsidRPr="006D1F2F">
        <w:rPr>
          <w:color w:val="000000"/>
          <w:sz w:val="22"/>
          <w:szCs w:val="22"/>
          <w:lang w:val="es-MX"/>
        </w:rPr>
        <w:t xml:space="preserve"> </w:t>
      </w:r>
      <w:r w:rsidR="00DB28C5" w:rsidRPr="006D1F2F">
        <w:rPr>
          <w:color w:val="000000"/>
          <w:sz w:val="22"/>
          <w:szCs w:val="22"/>
          <w:lang w:val="es-MX"/>
        </w:rPr>
        <w:t>así</w:t>
      </w:r>
      <w:r w:rsidR="00D27448" w:rsidRPr="006D1F2F">
        <w:rPr>
          <w:color w:val="000000"/>
          <w:sz w:val="22"/>
          <w:szCs w:val="22"/>
          <w:lang w:val="es-MX"/>
        </w:rPr>
        <w:t xml:space="preserve"> </w:t>
      </w:r>
      <w:r w:rsidR="00DB28C5" w:rsidRPr="006D1F2F">
        <w:rPr>
          <w:color w:val="000000"/>
          <w:sz w:val="22"/>
          <w:szCs w:val="22"/>
          <w:lang w:val="es-MX"/>
        </w:rPr>
        <w:t>lo</w:t>
      </w:r>
      <w:r w:rsidR="00D27448" w:rsidRPr="006D1F2F">
        <w:rPr>
          <w:color w:val="000000"/>
          <w:sz w:val="22"/>
          <w:szCs w:val="22"/>
          <w:lang w:val="es-MX"/>
        </w:rPr>
        <w:t xml:space="preserve"> </w:t>
      </w:r>
      <w:r w:rsidR="00DB28C5" w:rsidRPr="006D1F2F">
        <w:rPr>
          <w:color w:val="000000"/>
          <w:sz w:val="22"/>
          <w:szCs w:val="22"/>
          <w:lang w:val="es-MX"/>
        </w:rPr>
        <w:t>requieran,</w:t>
      </w:r>
      <w:r w:rsidR="00D27448" w:rsidRPr="006D1F2F">
        <w:rPr>
          <w:color w:val="000000"/>
          <w:sz w:val="22"/>
          <w:szCs w:val="22"/>
          <w:lang w:val="es-MX"/>
        </w:rPr>
        <w:t xml:space="preserve"> </w:t>
      </w:r>
      <w:r w:rsidR="00DB28C5" w:rsidRPr="006D1F2F">
        <w:rPr>
          <w:color w:val="000000"/>
          <w:sz w:val="22"/>
          <w:szCs w:val="22"/>
          <w:lang w:val="es-MX"/>
        </w:rPr>
        <w:t>en</w:t>
      </w:r>
      <w:r w:rsidR="00D27448" w:rsidRPr="006D1F2F">
        <w:rPr>
          <w:color w:val="000000"/>
          <w:sz w:val="22"/>
          <w:szCs w:val="22"/>
          <w:lang w:val="es-MX"/>
        </w:rPr>
        <w:t xml:space="preserve"> </w:t>
      </w:r>
      <w:r w:rsidR="00DB28C5" w:rsidRPr="006D1F2F">
        <w:rPr>
          <w:color w:val="000000"/>
          <w:sz w:val="22"/>
          <w:szCs w:val="22"/>
          <w:lang w:val="es-MX"/>
        </w:rPr>
        <w:t>el</w:t>
      </w:r>
      <w:r w:rsidR="00D27448" w:rsidRPr="006D1F2F">
        <w:rPr>
          <w:color w:val="000000"/>
          <w:sz w:val="22"/>
          <w:szCs w:val="22"/>
          <w:lang w:val="es-MX"/>
        </w:rPr>
        <w:t xml:space="preserve"> </w:t>
      </w:r>
      <w:r w:rsidR="00DB28C5" w:rsidRPr="006D1F2F">
        <w:rPr>
          <w:color w:val="000000"/>
          <w:sz w:val="22"/>
          <w:szCs w:val="22"/>
          <w:lang w:val="es-MX"/>
        </w:rPr>
        <w:t>proceso</w:t>
      </w:r>
      <w:r w:rsidR="00D27448" w:rsidRPr="006D1F2F">
        <w:rPr>
          <w:color w:val="000000"/>
          <w:sz w:val="22"/>
          <w:szCs w:val="22"/>
          <w:lang w:val="es-MX"/>
        </w:rPr>
        <w:t xml:space="preserve"> </w:t>
      </w:r>
      <w:r w:rsidR="00DB28C5" w:rsidRPr="006D1F2F">
        <w:rPr>
          <w:color w:val="000000"/>
          <w:sz w:val="22"/>
          <w:szCs w:val="22"/>
          <w:lang w:val="es-MX"/>
        </w:rPr>
        <w:t>de</w:t>
      </w:r>
      <w:r w:rsidR="00D27448" w:rsidRPr="006D1F2F">
        <w:rPr>
          <w:color w:val="000000"/>
          <w:sz w:val="22"/>
          <w:szCs w:val="22"/>
          <w:lang w:val="es-MX"/>
        </w:rPr>
        <w:t xml:space="preserve"> </w:t>
      </w:r>
      <w:r w:rsidR="00DB28C5" w:rsidRPr="006D1F2F">
        <w:rPr>
          <w:color w:val="000000"/>
          <w:sz w:val="22"/>
          <w:szCs w:val="22"/>
          <w:lang w:val="es-MX"/>
        </w:rPr>
        <w:t>elaboración</w:t>
      </w:r>
      <w:r w:rsidR="00D27448" w:rsidRPr="006D1F2F">
        <w:rPr>
          <w:color w:val="000000"/>
          <w:sz w:val="22"/>
          <w:szCs w:val="22"/>
          <w:lang w:val="es-MX"/>
        </w:rPr>
        <w:t xml:space="preserve"> </w:t>
      </w:r>
      <w:r w:rsidR="00DB28C5" w:rsidRPr="006D1F2F">
        <w:rPr>
          <w:color w:val="000000"/>
          <w:sz w:val="22"/>
          <w:szCs w:val="22"/>
          <w:lang w:val="es-MX"/>
        </w:rPr>
        <w:t>de</w:t>
      </w:r>
      <w:r w:rsidR="00D27448" w:rsidRPr="006D1F2F">
        <w:rPr>
          <w:color w:val="000000"/>
          <w:sz w:val="22"/>
          <w:szCs w:val="22"/>
          <w:lang w:val="es-MX"/>
        </w:rPr>
        <w:t xml:space="preserve"> </w:t>
      </w:r>
      <w:r w:rsidR="00DB28C5" w:rsidRPr="006D1F2F">
        <w:rPr>
          <w:color w:val="000000"/>
          <w:sz w:val="22"/>
          <w:szCs w:val="22"/>
          <w:lang w:val="es-MX"/>
        </w:rPr>
        <w:t>los</w:t>
      </w:r>
      <w:r w:rsidR="00D27448" w:rsidRPr="006D1F2F">
        <w:rPr>
          <w:color w:val="000000"/>
          <w:sz w:val="22"/>
          <w:szCs w:val="22"/>
          <w:lang w:val="es-MX"/>
        </w:rPr>
        <w:t xml:space="preserve"> </w:t>
      </w:r>
      <w:r w:rsidR="00DB28C5" w:rsidRPr="006D1F2F">
        <w:rPr>
          <w:color w:val="000000"/>
          <w:sz w:val="22"/>
          <w:szCs w:val="22"/>
          <w:lang w:val="es-MX"/>
        </w:rPr>
        <w:t>informes</w:t>
      </w:r>
      <w:r w:rsidR="00D27448" w:rsidRPr="006D1F2F">
        <w:rPr>
          <w:color w:val="000000"/>
          <w:sz w:val="22"/>
          <w:szCs w:val="22"/>
          <w:lang w:val="es-MX"/>
        </w:rPr>
        <w:t xml:space="preserve"> </w:t>
      </w:r>
      <w:r w:rsidR="00DB28C5" w:rsidRPr="006D1F2F">
        <w:rPr>
          <w:color w:val="000000"/>
          <w:sz w:val="22"/>
          <w:szCs w:val="22"/>
          <w:lang w:val="es-MX"/>
        </w:rPr>
        <w:t>nacionales</w:t>
      </w:r>
      <w:r w:rsidR="00D27448" w:rsidRPr="006D1F2F">
        <w:rPr>
          <w:color w:val="000000"/>
          <w:sz w:val="22"/>
          <w:szCs w:val="22"/>
          <w:lang w:val="es-MX"/>
        </w:rPr>
        <w:t xml:space="preserve"> </w:t>
      </w:r>
      <w:r w:rsidR="00DB28C5" w:rsidRPr="006D1F2F">
        <w:rPr>
          <w:color w:val="000000"/>
          <w:sz w:val="22"/>
          <w:szCs w:val="22"/>
          <w:lang w:val="es-MX"/>
        </w:rPr>
        <w:t>y</w:t>
      </w:r>
      <w:r w:rsidR="00D27448" w:rsidRPr="006D1F2F">
        <w:rPr>
          <w:color w:val="000000"/>
          <w:sz w:val="22"/>
          <w:szCs w:val="22"/>
          <w:lang w:val="es-MX"/>
        </w:rPr>
        <w:t xml:space="preserve"> </w:t>
      </w:r>
      <w:r w:rsidR="00DB28C5" w:rsidRPr="006D1F2F">
        <w:rPr>
          <w:color w:val="000000"/>
          <w:sz w:val="22"/>
          <w:szCs w:val="22"/>
          <w:lang w:val="es-MX"/>
        </w:rPr>
        <w:t>en</w:t>
      </w:r>
      <w:r w:rsidR="00D27448" w:rsidRPr="006D1F2F">
        <w:rPr>
          <w:color w:val="000000"/>
          <w:sz w:val="22"/>
          <w:szCs w:val="22"/>
          <w:lang w:val="es-MX"/>
        </w:rPr>
        <w:t xml:space="preserve"> </w:t>
      </w:r>
      <w:r w:rsidR="00DB28C5" w:rsidRPr="006D1F2F">
        <w:rPr>
          <w:color w:val="000000"/>
          <w:sz w:val="22"/>
          <w:szCs w:val="22"/>
          <w:lang w:val="es-MX"/>
        </w:rPr>
        <w:t>el</w:t>
      </w:r>
      <w:r w:rsidR="00D27448" w:rsidRPr="006D1F2F">
        <w:rPr>
          <w:color w:val="000000"/>
          <w:sz w:val="22"/>
          <w:szCs w:val="22"/>
          <w:lang w:val="es-MX"/>
        </w:rPr>
        <w:t xml:space="preserve"> </w:t>
      </w:r>
      <w:r w:rsidR="00DB28C5" w:rsidRPr="006D1F2F">
        <w:rPr>
          <w:color w:val="000000"/>
          <w:sz w:val="22"/>
          <w:szCs w:val="22"/>
          <w:lang w:val="es-MX"/>
        </w:rPr>
        <w:t>seguimiento</w:t>
      </w:r>
      <w:r w:rsidR="00D27448" w:rsidRPr="006D1F2F">
        <w:rPr>
          <w:color w:val="000000"/>
          <w:sz w:val="22"/>
          <w:szCs w:val="22"/>
          <w:lang w:val="es-MX"/>
        </w:rPr>
        <w:t xml:space="preserve"> </w:t>
      </w:r>
      <w:r w:rsidR="00DB28C5" w:rsidRPr="006D1F2F">
        <w:rPr>
          <w:color w:val="000000"/>
          <w:sz w:val="22"/>
          <w:szCs w:val="22"/>
          <w:lang w:val="es-MX"/>
        </w:rPr>
        <w:t>a</w:t>
      </w:r>
      <w:r w:rsidR="00D27448" w:rsidRPr="006D1F2F">
        <w:rPr>
          <w:color w:val="000000"/>
          <w:sz w:val="22"/>
          <w:szCs w:val="22"/>
          <w:lang w:val="es-MX"/>
        </w:rPr>
        <w:t xml:space="preserve"> </w:t>
      </w:r>
      <w:r w:rsidR="00DB28C5" w:rsidRPr="006D1F2F">
        <w:rPr>
          <w:color w:val="000000"/>
          <w:sz w:val="22"/>
          <w:szCs w:val="22"/>
          <w:lang w:val="es-MX"/>
        </w:rPr>
        <w:t>sus</w:t>
      </w:r>
      <w:r w:rsidR="00D27448" w:rsidRPr="006D1F2F">
        <w:rPr>
          <w:color w:val="000000"/>
          <w:sz w:val="22"/>
          <w:szCs w:val="22"/>
          <w:lang w:val="es-MX"/>
        </w:rPr>
        <w:t xml:space="preserve"> </w:t>
      </w:r>
      <w:r w:rsidR="00DB28C5" w:rsidRPr="006D1F2F">
        <w:rPr>
          <w:color w:val="000000"/>
          <w:sz w:val="22"/>
          <w:szCs w:val="22"/>
          <w:lang w:val="es-MX"/>
        </w:rPr>
        <w:t>observacione</w:t>
      </w:r>
      <w:r w:rsidR="001C2740" w:rsidRPr="006D1F2F">
        <w:rPr>
          <w:color w:val="000000"/>
          <w:sz w:val="22"/>
          <w:szCs w:val="22"/>
          <w:lang w:val="es-MX"/>
        </w:rPr>
        <w:t>s</w:t>
      </w:r>
      <w:r w:rsidR="00B91416">
        <w:rPr>
          <w:color w:val="000000"/>
          <w:sz w:val="22"/>
          <w:szCs w:val="22"/>
          <w:lang w:val="es-MX"/>
        </w:rPr>
        <w:t>.</w:t>
      </w:r>
    </w:p>
    <w:p w14:paraId="4BF30E2D" w14:textId="77777777" w:rsidR="00365D96" w:rsidRPr="006D1F2F" w:rsidRDefault="00095372" w:rsidP="000C1E65">
      <w:pPr>
        <w:jc w:val="both"/>
        <w:rPr>
          <w:sz w:val="22"/>
          <w:szCs w:val="22"/>
          <w:lang w:val="es-MX"/>
        </w:rPr>
      </w:pPr>
      <w:r w:rsidRPr="006D1F2F">
        <w:rPr>
          <w:sz w:val="22"/>
          <w:szCs w:val="22"/>
          <w:lang w:val="es-MX"/>
        </w:rPr>
        <w:tab/>
      </w:r>
    </w:p>
    <w:p w14:paraId="3044088F" w14:textId="7F4E76AE" w:rsidR="00095372" w:rsidRPr="006D1F2F" w:rsidRDefault="00095372" w:rsidP="000C1E65">
      <w:pPr>
        <w:ind w:firstLine="720"/>
        <w:jc w:val="both"/>
        <w:rPr>
          <w:sz w:val="22"/>
          <w:szCs w:val="22"/>
          <w:lang w:val="es-MX"/>
        </w:rPr>
      </w:pPr>
      <w:r w:rsidRPr="006D1F2F">
        <w:rPr>
          <w:sz w:val="22"/>
          <w:szCs w:val="22"/>
          <w:lang w:val="es-MX"/>
        </w:rPr>
        <w:lastRenderedPageBreak/>
        <w:t>4.</w:t>
      </w:r>
      <w:r w:rsidR="00D27448" w:rsidRPr="006D1F2F">
        <w:rPr>
          <w:sz w:val="22"/>
          <w:szCs w:val="22"/>
          <w:lang w:val="es-MX"/>
        </w:rPr>
        <w:t xml:space="preserve"> </w:t>
      </w:r>
      <w:r w:rsidRPr="006D1F2F">
        <w:rPr>
          <w:sz w:val="22"/>
          <w:szCs w:val="22"/>
          <w:lang w:val="es-MX"/>
        </w:rPr>
        <w:tab/>
      </w:r>
      <w:r w:rsidR="006A77E4" w:rsidRPr="006D1F2F">
        <w:rPr>
          <w:sz w:val="22"/>
          <w:szCs w:val="22"/>
          <w:lang w:val="es-MX"/>
        </w:rPr>
        <w:t>Solicitar</w:t>
      </w:r>
      <w:r w:rsidR="00D27448" w:rsidRPr="006D1F2F">
        <w:rPr>
          <w:sz w:val="22"/>
          <w:szCs w:val="22"/>
          <w:lang w:val="es-MX"/>
        </w:rPr>
        <w:t xml:space="preserve"> </w:t>
      </w:r>
      <w:r w:rsidR="006A77E4" w:rsidRPr="006D1F2F">
        <w:rPr>
          <w:sz w:val="22"/>
          <w:szCs w:val="22"/>
          <w:lang w:val="es-MX"/>
        </w:rPr>
        <w:t>a</w:t>
      </w:r>
      <w:r w:rsidR="00D27448" w:rsidRPr="006D1F2F">
        <w:rPr>
          <w:sz w:val="22"/>
          <w:szCs w:val="22"/>
          <w:lang w:val="es-MX"/>
        </w:rPr>
        <w:t xml:space="preserve"> </w:t>
      </w:r>
      <w:r w:rsidR="006A77E4" w:rsidRPr="006D1F2F">
        <w:rPr>
          <w:sz w:val="22"/>
          <w:szCs w:val="22"/>
          <w:lang w:val="es-MX"/>
        </w:rPr>
        <w:t>la</w:t>
      </w:r>
      <w:r w:rsidR="00D27448" w:rsidRPr="006D1F2F">
        <w:rPr>
          <w:sz w:val="22"/>
          <w:szCs w:val="22"/>
          <w:lang w:val="es-MX"/>
        </w:rPr>
        <w:t xml:space="preserve"> </w:t>
      </w:r>
      <w:r w:rsidR="006A77E4" w:rsidRPr="006D1F2F">
        <w:rPr>
          <w:sz w:val="22"/>
          <w:szCs w:val="22"/>
          <w:lang w:val="es-MX"/>
        </w:rPr>
        <w:t>Secretaría</w:t>
      </w:r>
      <w:r w:rsidR="00D27448" w:rsidRPr="006D1F2F">
        <w:rPr>
          <w:sz w:val="22"/>
          <w:szCs w:val="22"/>
          <w:lang w:val="es-MX"/>
        </w:rPr>
        <w:t xml:space="preserve"> </w:t>
      </w:r>
      <w:r w:rsidR="006A77E4" w:rsidRPr="006D1F2F">
        <w:rPr>
          <w:sz w:val="22"/>
          <w:szCs w:val="22"/>
          <w:lang w:val="es-MX"/>
        </w:rPr>
        <w:t>General</w:t>
      </w:r>
      <w:r w:rsidR="00D27448" w:rsidRPr="006D1F2F">
        <w:rPr>
          <w:sz w:val="22"/>
          <w:szCs w:val="22"/>
          <w:lang w:val="es-MX"/>
        </w:rPr>
        <w:t xml:space="preserve"> </w:t>
      </w:r>
      <w:r w:rsidR="006A77E4" w:rsidRPr="006D1F2F">
        <w:rPr>
          <w:sz w:val="22"/>
          <w:szCs w:val="22"/>
          <w:lang w:val="es-MX"/>
        </w:rPr>
        <w:t>que</w:t>
      </w:r>
      <w:r w:rsidR="00D27448" w:rsidRPr="006D1F2F">
        <w:rPr>
          <w:sz w:val="22"/>
          <w:szCs w:val="22"/>
          <w:lang w:val="es-MX"/>
        </w:rPr>
        <w:t xml:space="preserve"> </w:t>
      </w:r>
      <w:r w:rsidR="006A77E4" w:rsidRPr="006D1F2F">
        <w:rPr>
          <w:sz w:val="22"/>
          <w:szCs w:val="22"/>
          <w:lang w:val="es-MX"/>
        </w:rPr>
        <w:t>apoye</w:t>
      </w:r>
      <w:r w:rsidR="00D27448" w:rsidRPr="006D1F2F">
        <w:rPr>
          <w:sz w:val="22"/>
          <w:szCs w:val="22"/>
          <w:lang w:val="es-MX"/>
        </w:rPr>
        <w:t xml:space="preserve"> </w:t>
      </w:r>
      <w:r w:rsidR="006A77E4" w:rsidRPr="006D1F2F">
        <w:rPr>
          <w:sz w:val="22"/>
          <w:szCs w:val="22"/>
          <w:lang w:val="es-MX"/>
        </w:rPr>
        <w:t>el</w:t>
      </w:r>
      <w:r w:rsidR="00D27448" w:rsidRPr="006D1F2F">
        <w:rPr>
          <w:sz w:val="22"/>
          <w:szCs w:val="22"/>
          <w:lang w:val="es-MX"/>
        </w:rPr>
        <w:t xml:space="preserve"> </w:t>
      </w:r>
      <w:r w:rsidR="006A77E4" w:rsidRPr="006D1F2F">
        <w:rPr>
          <w:sz w:val="22"/>
          <w:szCs w:val="22"/>
          <w:lang w:val="es-MX"/>
        </w:rPr>
        <w:t>pleno</w:t>
      </w:r>
      <w:r w:rsidR="00D27448" w:rsidRPr="006D1F2F">
        <w:rPr>
          <w:sz w:val="22"/>
          <w:szCs w:val="22"/>
          <w:lang w:val="es-MX"/>
        </w:rPr>
        <w:t xml:space="preserve"> </w:t>
      </w:r>
      <w:r w:rsidR="006A77E4" w:rsidRPr="006D1F2F">
        <w:rPr>
          <w:sz w:val="22"/>
          <w:szCs w:val="22"/>
          <w:lang w:val="es-MX"/>
        </w:rPr>
        <w:t>funcionamiento</w:t>
      </w:r>
      <w:r w:rsidR="00D27448" w:rsidRPr="006D1F2F">
        <w:rPr>
          <w:sz w:val="22"/>
          <w:szCs w:val="22"/>
          <w:lang w:val="es-MX"/>
        </w:rPr>
        <w:t xml:space="preserve"> </w:t>
      </w:r>
      <w:r w:rsidR="006A77E4" w:rsidRPr="006D1F2F">
        <w:rPr>
          <w:sz w:val="22"/>
          <w:szCs w:val="22"/>
          <w:lang w:val="es-MX"/>
        </w:rPr>
        <w:t>del</w:t>
      </w:r>
      <w:r w:rsidR="00D27448" w:rsidRPr="006D1F2F">
        <w:rPr>
          <w:sz w:val="22"/>
          <w:szCs w:val="22"/>
          <w:lang w:val="es-MX"/>
        </w:rPr>
        <w:t xml:space="preserve"> </w:t>
      </w:r>
      <w:r w:rsidR="006A77E4" w:rsidRPr="006D1F2F">
        <w:rPr>
          <w:sz w:val="22"/>
          <w:szCs w:val="22"/>
          <w:lang w:val="es-MX"/>
        </w:rPr>
        <w:t>GTPSS</w:t>
      </w:r>
      <w:r w:rsidR="00D27448" w:rsidRPr="006D1F2F">
        <w:rPr>
          <w:sz w:val="22"/>
          <w:szCs w:val="22"/>
          <w:lang w:val="es-MX"/>
        </w:rPr>
        <w:t xml:space="preserve"> </w:t>
      </w:r>
      <w:r w:rsidR="006A77E4" w:rsidRPr="006D1F2F">
        <w:rPr>
          <w:sz w:val="22"/>
          <w:szCs w:val="22"/>
          <w:lang w:val="es-MX"/>
        </w:rPr>
        <w:t>asignándole</w:t>
      </w:r>
      <w:r w:rsidR="00D27448" w:rsidRPr="006D1F2F">
        <w:rPr>
          <w:sz w:val="22"/>
          <w:szCs w:val="22"/>
          <w:lang w:val="es-MX"/>
        </w:rPr>
        <w:t xml:space="preserve"> </w:t>
      </w:r>
      <w:r w:rsidR="006A77E4" w:rsidRPr="006D1F2F">
        <w:rPr>
          <w:sz w:val="22"/>
          <w:szCs w:val="22"/>
          <w:lang w:val="es-MX"/>
        </w:rPr>
        <w:t>fondos</w:t>
      </w:r>
      <w:r w:rsidR="00D27448" w:rsidRPr="006D1F2F">
        <w:rPr>
          <w:sz w:val="22"/>
          <w:szCs w:val="22"/>
          <w:lang w:val="es-MX"/>
        </w:rPr>
        <w:t xml:space="preserve"> </w:t>
      </w:r>
      <w:r w:rsidR="006A77E4" w:rsidRPr="006D1F2F">
        <w:rPr>
          <w:sz w:val="22"/>
          <w:szCs w:val="22"/>
          <w:lang w:val="es-MX"/>
        </w:rPr>
        <w:t>para</w:t>
      </w:r>
      <w:r w:rsidR="00D27448" w:rsidRPr="006D1F2F">
        <w:rPr>
          <w:sz w:val="22"/>
          <w:szCs w:val="22"/>
          <w:lang w:val="es-MX"/>
        </w:rPr>
        <w:t xml:space="preserve"> </w:t>
      </w:r>
      <w:r w:rsidR="006A77E4" w:rsidRPr="006D1F2F">
        <w:rPr>
          <w:sz w:val="22"/>
          <w:szCs w:val="22"/>
          <w:lang w:val="es-MX"/>
        </w:rPr>
        <w:t>que</w:t>
      </w:r>
      <w:r w:rsidR="00D27448" w:rsidRPr="006D1F2F">
        <w:rPr>
          <w:sz w:val="22"/>
          <w:szCs w:val="22"/>
          <w:lang w:val="es-MX"/>
        </w:rPr>
        <w:t xml:space="preserve"> </w:t>
      </w:r>
      <w:r w:rsidR="006A77E4" w:rsidRPr="006D1F2F">
        <w:rPr>
          <w:sz w:val="22"/>
          <w:szCs w:val="22"/>
          <w:lang w:val="es-MX"/>
        </w:rPr>
        <w:t>desarrolle</w:t>
      </w:r>
      <w:r w:rsidR="00D27448" w:rsidRPr="006D1F2F">
        <w:rPr>
          <w:sz w:val="22"/>
          <w:szCs w:val="22"/>
          <w:lang w:val="es-MX"/>
        </w:rPr>
        <w:t xml:space="preserve"> </w:t>
      </w:r>
      <w:r w:rsidR="006A77E4" w:rsidRPr="006D1F2F">
        <w:rPr>
          <w:sz w:val="22"/>
          <w:szCs w:val="22"/>
          <w:lang w:val="es-MX"/>
        </w:rPr>
        <w:t>sus</w:t>
      </w:r>
      <w:r w:rsidR="00D27448" w:rsidRPr="006D1F2F">
        <w:rPr>
          <w:sz w:val="22"/>
          <w:szCs w:val="22"/>
          <w:lang w:val="es-MX"/>
        </w:rPr>
        <w:t xml:space="preserve"> </w:t>
      </w:r>
      <w:r w:rsidR="006A77E4" w:rsidRPr="006D1F2F">
        <w:rPr>
          <w:sz w:val="22"/>
          <w:szCs w:val="22"/>
          <w:lang w:val="es-MX"/>
        </w:rPr>
        <w:t>actividades;</w:t>
      </w:r>
      <w:r w:rsidR="00D27448" w:rsidRPr="006D1F2F">
        <w:rPr>
          <w:sz w:val="22"/>
          <w:szCs w:val="22"/>
          <w:lang w:val="es-MX"/>
        </w:rPr>
        <w:t xml:space="preserve"> </w:t>
      </w:r>
      <w:r w:rsidR="006A77E4" w:rsidRPr="006D1F2F">
        <w:rPr>
          <w:sz w:val="22"/>
          <w:szCs w:val="22"/>
          <w:lang w:val="es-MX"/>
        </w:rPr>
        <w:t>y</w:t>
      </w:r>
      <w:r w:rsidR="00D27448" w:rsidRPr="006D1F2F">
        <w:rPr>
          <w:sz w:val="22"/>
          <w:szCs w:val="22"/>
          <w:lang w:val="es-MX"/>
        </w:rPr>
        <w:t xml:space="preserve"> </w:t>
      </w:r>
      <w:r w:rsidR="006A77E4" w:rsidRPr="006D1F2F">
        <w:rPr>
          <w:sz w:val="22"/>
          <w:szCs w:val="22"/>
          <w:lang w:val="es-MX"/>
        </w:rPr>
        <w:t>que</w:t>
      </w:r>
      <w:r w:rsidR="00D27448" w:rsidRPr="006D1F2F">
        <w:rPr>
          <w:sz w:val="22"/>
          <w:szCs w:val="22"/>
          <w:lang w:val="es-MX"/>
        </w:rPr>
        <w:t xml:space="preserve"> </w:t>
      </w:r>
      <w:r w:rsidR="006A77E4" w:rsidRPr="006D1F2F">
        <w:rPr>
          <w:sz w:val="22"/>
          <w:szCs w:val="22"/>
          <w:lang w:val="es-MX"/>
        </w:rPr>
        <w:t>dé</w:t>
      </w:r>
      <w:r w:rsidR="00D27448" w:rsidRPr="006D1F2F">
        <w:rPr>
          <w:sz w:val="22"/>
          <w:szCs w:val="22"/>
          <w:lang w:val="es-MX"/>
        </w:rPr>
        <w:t xml:space="preserve"> </w:t>
      </w:r>
      <w:r w:rsidR="006A77E4" w:rsidRPr="006D1F2F">
        <w:rPr>
          <w:sz w:val="22"/>
          <w:szCs w:val="22"/>
          <w:lang w:val="es-MX"/>
        </w:rPr>
        <w:t>la</w:t>
      </w:r>
      <w:r w:rsidR="00D27448" w:rsidRPr="006D1F2F">
        <w:rPr>
          <w:sz w:val="22"/>
          <w:szCs w:val="22"/>
          <w:lang w:val="es-MX"/>
        </w:rPr>
        <w:t xml:space="preserve"> </w:t>
      </w:r>
      <w:r w:rsidR="006A77E4" w:rsidRPr="006D1F2F">
        <w:rPr>
          <w:sz w:val="22"/>
          <w:szCs w:val="22"/>
          <w:lang w:val="es-MX"/>
        </w:rPr>
        <w:t>mayor</w:t>
      </w:r>
      <w:r w:rsidR="00D27448" w:rsidRPr="006D1F2F">
        <w:rPr>
          <w:sz w:val="22"/>
          <w:szCs w:val="22"/>
          <w:lang w:val="es-MX"/>
        </w:rPr>
        <w:t xml:space="preserve"> </w:t>
      </w:r>
      <w:r w:rsidR="006A77E4" w:rsidRPr="006D1F2F">
        <w:rPr>
          <w:sz w:val="22"/>
          <w:szCs w:val="22"/>
          <w:lang w:val="es-MX"/>
        </w:rPr>
        <w:t>difusión</w:t>
      </w:r>
      <w:r w:rsidR="00D27448" w:rsidRPr="006D1F2F">
        <w:rPr>
          <w:sz w:val="22"/>
          <w:szCs w:val="22"/>
          <w:lang w:val="es-MX"/>
        </w:rPr>
        <w:t xml:space="preserve"> </w:t>
      </w:r>
      <w:r w:rsidR="006A77E4" w:rsidRPr="006D1F2F">
        <w:rPr>
          <w:sz w:val="22"/>
          <w:szCs w:val="22"/>
          <w:lang w:val="es-MX"/>
        </w:rPr>
        <w:t>posible</w:t>
      </w:r>
      <w:r w:rsidR="00D27448" w:rsidRPr="006D1F2F">
        <w:rPr>
          <w:sz w:val="22"/>
          <w:szCs w:val="22"/>
          <w:lang w:val="es-MX"/>
        </w:rPr>
        <w:t xml:space="preserve"> </w:t>
      </w:r>
      <w:r w:rsidR="006A77E4" w:rsidRPr="006D1F2F">
        <w:rPr>
          <w:sz w:val="22"/>
          <w:szCs w:val="22"/>
          <w:lang w:val="es-MX"/>
        </w:rPr>
        <w:t>de</w:t>
      </w:r>
      <w:r w:rsidR="00D27448" w:rsidRPr="006D1F2F">
        <w:rPr>
          <w:sz w:val="22"/>
          <w:szCs w:val="22"/>
          <w:lang w:val="es-MX"/>
        </w:rPr>
        <w:t xml:space="preserve"> </w:t>
      </w:r>
      <w:r w:rsidR="006A77E4" w:rsidRPr="006D1F2F">
        <w:rPr>
          <w:sz w:val="22"/>
          <w:szCs w:val="22"/>
          <w:lang w:val="es-MX"/>
        </w:rPr>
        <w:t>los</w:t>
      </w:r>
      <w:r w:rsidR="00D27448" w:rsidRPr="006D1F2F">
        <w:rPr>
          <w:sz w:val="22"/>
          <w:szCs w:val="22"/>
          <w:lang w:val="es-MX"/>
        </w:rPr>
        <w:t xml:space="preserve"> </w:t>
      </w:r>
      <w:r w:rsidR="006A77E4" w:rsidRPr="006D1F2F">
        <w:rPr>
          <w:sz w:val="22"/>
          <w:szCs w:val="22"/>
          <w:lang w:val="es-MX"/>
        </w:rPr>
        <w:t>avances</w:t>
      </w:r>
      <w:r w:rsidR="00D27448" w:rsidRPr="006D1F2F">
        <w:rPr>
          <w:sz w:val="22"/>
          <w:szCs w:val="22"/>
          <w:lang w:val="es-MX"/>
        </w:rPr>
        <w:t xml:space="preserve"> </w:t>
      </w:r>
      <w:r w:rsidR="006A77E4" w:rsidRPr="006D1F2F">
        <w:rPr>
          <w:sz w:val="22"/>
          <w:szCs w:val="22"/>
          <w:lang w:val="es-MX"/>
        </w:rPr>
        <w:t>alcanzados</w:t>
      </w:r>
      <w:r w:rsidR="00D27448" w:rsidRPr="006D1F2F">
        <w:rPr>
          <w:sz w:val="22"/>
          <w:szCs w:val="22"/>
          <w:lang w:val="es-MX"/>
        </w:rPr>
        <w:t xml:space="preserve"> </w:t>
      </w:r>
      <w:r w:rsidR="006A77E4" w:rsidRPr="006D1F2F">
        <w:rPr>
          <w:sz w:val="22"/>
          <w:szCs w:val="22"/>
          <w:lang w:val="es-MX"/>
        </w:rPr>
        <w:t>por</w:t>
      </w:r>
      <w:r w:rsidR="00D27448" w:rsidRPr="006D1F2F">
        <w:rPr>
          <w:sz w:val="22"/>
          <w:szCs w:val="22"/>
          <w:lang w:val="es-MX"/>
        </w:rPr>
        <w:t xml:space="preserve"> </w:t>
      </w:r>
      <w:r w:rsidR="006A77E4" w:rsidRPr="006D1F2F">
        <w:rPr>
          <w:sz w:val="22"/>
          <w:szCs w:val="22"/>
          <w:lang w:val="es-MX"/>
        </w:rPr>
        <w:t>el</w:t>
      </w:r>
      <w:r w:rsidR="00D27448" w:rsidRPr="006D1F2F">
        <w:rPr>
          <w:sz w:val="22"/>
          <w:szCs w:val="22"/>
          <w:lang w:val="es-MX"/>
        </w:rPr>
        <w:t xml:space="preserve"> </w:t>
      </w:r>
      <w:r w:rsidR="006A77E4" w:rsidRPr="006D1F2F">
        <w:rPr>
          <w:sz w:val="22"/>
          <w:szCs w:val="22"/>
          <w:lang w:val="es-MX"/>
        </w:rPr>
        <w:t>sistema</w:t>
      </w:r>
      <w:r w:rsidR="00D27448" w:rsidRPr="006D1F2F">
        <w:rPr>
          <w:sz w:val="22"/>
          <w:szCs w:val="22"/>
          <w:lang w:val="es-MX"/>
        </w:rPr>
        <w:t xml:space="preserve"> </w:t>
      </w:r>
      <w:r w:rsidR="006A77E4" w:rsidRPr="006D1F2F">
        <w:rPr>
          <w:sz w:val="22"/>
          <w:szCs w:val="22"/>
          <w:lang w:val="es-MX"/>
        </w:rPr>
        <w:t>de</w:t>
      </w:r>
      <w:r w:rsidR="00D27448" w:rsidRPr="006D1F2F">
        <w:rPr>
          <w:sz w:val="22"/>
          <w:szCs w:val="22"/>
          <w:lang w:val="es-MX"/>
        </w:rPr>
        <w:t xml:space="preserve"> </w:t>
      </w:r>
      <w:r w:rsidR="006A77E4" w:rsidRPr="006D1F2F">
        <w:rPr>
          <w:sz w:val="22"/>
          <w:szCs w:val="22"/>
          <w:lang w:val="es-MX"/>
        </w:rPr>
        <w:t>informes</w:t>
      </w:r>
      <w:r w:rsidR="00D27448" w:rsidRPr="006D1F2F">
        <w:rPr>
          <w:sz w:val="22"/>
          <w:szCs w:val="22"/>
          <w:lang w:val="es-MX"/>
        </w:rPr>
        <w:t xml:space="preserve"> </w:t>
      </w:r>
      <w:r w:rsidR="006A77E4" w:rsidRPr="006D1F2F">
        <w:rPr>
          <w:sz w:val="22"/>
          <w:szCs w:val="22"/>
          <w:lang w:val="es-MX"/>
        </w:rPr>
        <w:t>nacionales</w:t>
      </w:r>
      <w:r w:rsidRPr="006D1F2F">
        <w:rPr>
          <w:sz w:val="22"/>
          <w:szCs w:val="22"/>
          <w:lang w:val="es-MX"/>
        </w:rPr>
        <w:t>.</w:t>
      </w:r>
    </w:p>
    <w:p w14:paraId="5F6413CE" w14:textId="77777777" w:rsidR="00365D96" w:rsidRPr="006D1F2F" w:rsidRDefault="00365D96" w:rsidP="000C1E65">
      <w:pPr>
        <w:jc w:val="both"/>
        <w:rPr>
          <w:sz w:val="22"/>
          <w:szCs w:val="22"/>
          <w:lang w:val="es-MX"/>
        </w:rPr>
      </w:pPr>
    </w:p>
    <w:p w14:paraId="46872DE7" w14:textId="3C459A18" w:rsidR="00526722" w:rsidRPr="006D1F2F" w:rsidRDefault="00253FE6" w:rsidP="000C1E65">
      <w:pPr>
        <w:ind w:left="720" w:hanging="720"/>
        <w:jc w:val="both"/>
        <w:rPr>
          <w:b/>
          <w:sz w:val="22"/>
          <w:szCs w:val="22"/>
          <w:lang w:val="es-MX"/>
        </w:rPr>
      </w:pPr>
      <w:r w:rsidRPr="006D1F2F">
        <w:rPr>
          <w:sz w:val="22"/>
          <w:szCs w:val="22"/>
          <w:lang w:val="es-MX"/>
        </w:rPr>
        <w:t>ix</w:t>
      </w:r>
      <w:r w:rsidR="00465617" w:rsidRPr="006D1F2F">
        <w:rPr>
          <w:sz w:val="22"/>
          <w:szCs w:val="22"/>
          <w:lang w:val="es-MX"/>
        </w:rPr>
        <w:t>.</w:t>
      </w:r>
      <w:r w:rsidR="00465617" w:rsidRPr="006D1F2F">
        <w:rPr>
          <w:sz w:val="22"/>
          <w:szCs w:val="22"/>
          <w:lang w:val="es-MX"/>
        </w:rPr>
        <w:tab/>
      </w:r>
      <w:r w:rsidR="00465617" w:rsidRPr="006D1F2F">
        <w:rPr>
          <w:sz w:val="22"/>
          <w:szCs w:val="22"/>
          <w:u w:val="single"/>
          <w:lang w:val="es-MX"/>
        </w:rPr>
        <w:t>Promoción</w:t>
      </w:r>
      <w:r w:rsidR="00D27448" w:rsidRPr="006D1F2F">
        <w:rPr>
          <w:sz w:val="22"/>
          <w:szCs w:val="22"/>
          <w:u w:val="single"/>
          <w:lang w:val="es-MX"/>
        </w:rPr>
        <w:t xml:space="preserve"> </w:t>
      </w:r>
      <w:r w:rsidR="00465617" w:rsidRPr="006D1F2F">
        <w:rPr>
          <w:sz w:val="22"/>
          <w:szCs w:val="22"/>
          <w:u w:val="single"/>
          <w:lang w:val="es-MX"/>
        </w:rPr>
        <w:t>de</w:t>
      </w:r>
      <w:r w:rsidR="00D27448" w:rsidRPr="006D1F2F">
        <w:rPr>
          <w:sz w:val="22"/>
          <w:szCs w:val="22"/>
          <w:u w:val="single"/>
          <w:lang w:val="es-MX"/>
        </w:rPr>
        <w:t xml:space="preserve"> </w:t>
      </w:r>
      <w:r w:rsidR="00465617" w:rsidRPr="006D1F2F">
        <w:rPr>
          <w:sz w:val="22"/>
          <w:szCs w:val="22"/>
          <w:u w:val="single"/>
          <w:lang w:val="es-MX"/>
        </w:rPr>
        <w:t>la</w:t>
      </w:r>
      <w:r w:rsidR="00D27448" w:rsidRPr="006D1F2F">
        <w:rPr>
          <w:sz w:val="22"/>
          <w:szCs w:val="22"/>
          <w:u w:val="single"/>
          <w:lang w:val="es-MX"/>
        </w:rPr>
        <w:t xml:space="preserve"> </w:t>
      </w:r>
      <w:r w:rsidR="00465617" w:rsidRPr="006D1F2F">
        <w:rPr>
          <w:sz w:val="22"/>
          <w:szCs w:val="22"/>
          <w:u w:val="single"/>
          <w:lang w:val="es-MX"/>
        </w:rPr>
        <w:t>Convención</w:t>
      </w:r>
      <w:r w:rsidR="00D27448" w:rsidRPr="006D1F2F">
        <w:rPr>
          <w:sz w:val="22"/>
          <w:szCs w:val="22"/>
          <w:u w:val="single"/>
          <w:lang w:val="es-MX"/>
        </w:rPr>
        <w:t xml:space="preserve"> </w:t>
      </w:r>
      <w:r w:rsidR="00465617" w:rsidRPr="006D1F2F">
        <w:rPr>
          <w:sz w:val="22"/>
          <w:szCs w:val="22"/>
          <w:u w:val="single"/>
          <w:lang w:val="es-MX"/>
        </w:rPr>
        <w:t>Interamericana</w:t>
      </w:r>
      <w:r w:rsidR="00D27448" w:rsidRPr="006D1F2F">
        <w:rPr>
          <w:sz w:val="22"/>
          <w:szCs w:val="22"/>
          <w:u w:val="single"/>
          <w:lang w:val="es-MX"/>
        </w:rPr>
        <w:t xml:space="preserve"> </w:t>
      </w:r>
      <w:r w:rsidR="00465617" w:rsidRPr="006D1F2F">
        <w:rPr>
          <w:sz w:val="22"/>
          <w:szCs w:val="22"/>
          <w:u w:val="single"/>
          <w:lang w:val="es-MX"/>
        </w:rPr>
        <w:t>contra</w:t>
      </w:r>
      <w:r w:rsidR="00D27448" w:rsidRPr="006D1F2F">
        <w:rPr>
          <w:sz w:val="22"/>
          <w:szCs w:val="22"/>
          <w:u w:val="single"/>
          <w:lang w:val="es-MX"/>
        </w:rPr>
        <w:t xml:space="preserve"> </w:t>
      </w:r>
      <w:r w:rsidR="00465617" w:rsidRPr="006D1F2F">
        <w:rPr>
          <w:sz w:val="22"/>
          <w:szCs w:val="22"/>
          <w:u w:val="single"/>
          <w:lang w:val="es-MX"/>
        </w:rPr>
        <w:t>el</w:t>
      </w:r>
      <w:r w:rsidR="00D27448" w:rsidRPr="006D1F2F">
        <w:rPr>
          <w:sz w:val="22"/>
          <w:szCs w:val="22"/>
          <w:u w:val="single"/>
          <w:lang w:val="es-MX"/>
        </w:rPr>
        <w:t xml:space="preserve"> </w:t>
      </w:r>
      <w:r w:rsidR="00465617" w:rsidRPr="006D1F2F">
        <w:rPr>
          <w:sz w:val="22"/>
          <w:szCs w:val="22"/>
          <w:u w:val="single"/>
          <w:lang w:val="es-MX"/>
        </w:rPr>
        <w:t>Racismo,</w:t>
      </w:r>
      <w:r w:rsidR="00D27448" w:rsidRPr="006D1F2F">
        <w:rPr>
          <w:sz w:val="22"/>
          <w:szCs w:val="22"/>
          <w:u w:val="single"/>
          <w:lang w:val="es-MX"/>
        </w:rPr>
        <w:t xml:space="preserve"> </w:t>
      </w:r>
      <w:r w:rsidR="00465617" w:rsidRPr="006D1F2F">
        <w:rPr>
          <w:sz w:val="22"/>
          <w:szCs w:val="22"/>
          <w:u w:val="single"/>
          <w:lang w:val="es-MX"/>
        </w:rPr>
        <w:t>la</w:t>
      </w:r>
      <w:r w:rsidR="00D27448" w:rsidRPr="006D1F2F">
        <w:rPr>
          <w:sz w:val="22"/>
          <w:szCs w:val="22"/>
          <w:u w:val="single"/>
          <w:lang w:val="es-MX"/>
        </w:rPr>
        <w:t xml:space="preserve"> </w:t>
      </w:r>
      <w:r w:rsidR="00465617" w:rsidRPr="006D1F2F">
        <w:rPr>
          <w:sz w:val="22"/>
          <w:szCs w:val="22"/>
          <w:u w:val="single"/>
          <w:lang w:val="es-MX"/>
        </w:rPr>
        <w:t>Discriminación</w:t>
      </w:r>
      <w:r w:rsidR="00D27448" w:rsidRPr="006D1F2F">
        <w:rPr>
          <w:sz w:val="22"/>
          <w:szCs w:val="22"/>
          <w:u w:val="single"/>
          <w:lang w:val="es-MX"/>
        </w:rPr>
        <w:t xml:space="preserve"> </w:t>
      </w:r>
      <w:r w:rsidR="00465617" w:rsidRPr="006D1F2F">
        <w:rPr>
          <w:sz w:val="22"/>
          <w:szCs w:val="22"/>
          <w:u w:val="single"/>
          <w:lang w:val="es-MX"/>
        </w:rPr>
        <w:t>Racial</w:t>
      </w:r>
      <w:r w:rsidR="00D27448" w:rsidRPr="006D1F2F">
        <w:rPr>
          <w:sz w:val="22"/>
          <w:szCs w:val="22"/>
          <w:u w:val="single"/>
          <w:lang w:val="es-MX"/>
        </w:rPr>
        <w:t xml:space="preserve"> </w:t>
      </w:r>
      <w:r w:rsidR="00465617" w:rsidRPr="006D1F2F">
        <w:rPr>
          <w:sz w:val="22"/>
          <w:szCs w:val="22"/>
          <w:u w:val="single"/>
          <w:lang w:val="es-MX"/>
        </w:rPr>
        <w:t>y</w:t>
      </w:r>
      <w:r w:rsidR="00D27448" w:rsidRPr="006D1F2F">
        <w:rPr>
          <w:sz w:val="22"/>
          <w:szCs w:val="22"/>
          <w:u w:val="single"/>
          <w:lang w:val="es-MX"/>
        </w:rPr>
        <w:t xml:space="preserve"> </w:t>
      </w:r>
      <w:r w:rsidR="00465617" w:rsidRPr="006D1F2F">
        <w:rPr>
          <w:sz w:val="22"/>
          <w:szCs w:val="22"/>
          <w:u w:val="single"/>
          <w:lang w:val="es-MX"/>
        </w:rPr>
        <w:t>Formas</w:t>
      </w:r>
      <w:r w:rsidR="00D27448" w:rsidRPr="006D1F2F">
        <w:rPr>
          <w:sz w:val="22"/>
          <w:szCs w:val="22"/>
          <w:u w:val="single"/>
          <w:lang w:val="es-MX"/>
        </w:rPr>
        <w:t xml:space="preserve"> </w:t>
      </w:r>
      <w:r w:rsidR="00465617" w:rsidRPr="006D1F2F">
        <w:rPr>
          <w:sz w:val="22"/>
          <w:szCs w:val="22"/>
          <w:u w:val="single"/>
          <w:lang w:val="es-MX"/>
        </w:rPr>
        <w:t>Conexas</w:t>
      </w:r>
      <w:r w:rsidR="00D27448" w:rsidRPr="006D1F2F">
        <w:rPr>
          <w:sz w:val="22"/>
          <w:szCs w:val="22"/>
          <w:u w:val="single"/>
          <w:lang w:val="es-MX"/>
        </w:rPr>
        <w:t xml:space="preserve"> </w:t>
      </w:r>
      <w:r w:rsidR="00465617" w:rsidRPr="006D1F2F">
        <w:rPr>
          <w:sz w:val="22"/>
          <w:szCs w:val="22"/>
          <w:u w:val="single"/>
          <w:lang w:val="es-MX"/>
        </w:rPr>
        <w:t>de</w:t>
      </w:r>
      <w:r w:rsidR="00D27448" w:rsidRPr="006D1F2F">
        <w:rPr>
          <w:sz w:val="22"/>
          <w:szCs w:val="22"/>
          <w:u w:val="single"/>
          <w:lang w:val="es-MX"/>
        </w:rPr>
        <w:t xml:space="preserve"> </w:t>
      </w:r>
      <w:r w:rsidR="00465617" w:rsidRPr="006D1F2F">
        <w:rPr>
          <w:sz w:val="22"/>
          <w:szCs w:val="22"/>
          <w:u w:val="single"/>
          <w:lang w:val="es-MX"/>
        </w:rPr>
        <w:t>Intolerancia</w:t>
      </w:r>
      <w:r w:rsidR="00D27448" w:rsidRPr="006D1F2F">
        <w:rPr>
          <w:sz w:val="22"/>
          <w:szCs w:val="22"/>
          <w:u w:val="single"/>
          <w:lang w:val="es-MX"/>
        </w:rPr>
        <w:t xml:space="preserve"> </w:t>
      </w:r>
      <w:r w:rsidR="00465617" w:rsidRPr="006D1F2F">
        <w:rPr>
          <w:sz w:val="22"/>
          <w:szCs w:val="22"/>
          <w:u w:val="single"/>
          <w:lang w:val="es-MX"/>
        </w:rPr>
        <w:t>y</w:t>
      </w:r>
      <w:r w:rsidR="00D27448" w:rsidRPr="006D1F2F">
        <w:rPr>
          <w:sz w:val="22"/>
          <w:szCs w:val="22"/>
          <w:u w:val="single"/>
          <w:lang w:val="es-MX"/>
        </w:rPr>
        <w:t xml:space="preserve"> </w:t>
      </w:r>
      <w:r w:rsidR="00465617" w:rsidRPr="006D1F2F">
        <w:rPr>
          <w:sz w:val="22"/>
          <w:szCs w:val="22"/>
          <w:u w:val="single"/>
          <w:lang w:val="es-MX"/>
        </w:rPr>
        <w:t>el</w:t>
      </w:r>
      <w:r w:rsidR="00D27448" w:rsidRPr="006D1F2F">
        <w:rPr>
          <w:sz w:val="22"/>
          <w:szCs w:val="22"/>
          <w:u w:val="single"/>
          <w:lang w:val="es-MX"/>
        </w:rPr>
        <w:t xml:space="preserve"> </w:t>
      </w:r>
      <w:r w:rsidR="00465617" w:rsidRPr="006D1F2F">
        <w:rPr>
          <w:sz w:val="22"/>
          <w:szCs w:val="22"/>
          <w:u w:val="single"/>
          <w:lang w:val="es-MX"/>
        </w:rPr>
        <w:t>combate</w:t>
      </w:r>
      <w:r w:rsidR="00D27448" w:rsidRPr="006D1F2F">
        <w:rPr>
          <w:sz w:val="22"/>
          <w:szCs w:val="22"/>
          <w:u w:val="single"/>
          <w:lang w:val="es-MX"/>
        </w:rPr>
        <w:t xml:space="preserve"> </w:t>
      </w:r>
      <w:r w:rsidR="00465617" w:rsidRPr="006D1F2F">
        <w:rPr>
          <w:sz w:val="22"/>
          <w:szCs w:val="22"/>
          <w:u w:val="single"/>
          <w:lang w:val="es-MX"/>
        </w:rPr>
        <w:t>a</w:t>
      </w:r>
      <w:r w:rsidR="00D27448" w:rsidRPr="006D1F2F">
        <w:rPr>
          <w:sz w:val="22"/>
          <w:szCs w:val="22"/>
          <w:u w:val="single"/>
          <w:lang w:val="es-MX"/>
        </w:rPr>
        <w:t xml:space="preserve"> </w:t>
      </w:r>
      <w:r w:rsidR="00465617" w:rsidRPr="006D1F2F">
        <w:rPr>
          <w:sz w:val="22"/>
          <w:szCs w:val="22"/>
          <w:u w:val="single"/>
          <w:lang w:val="es-MX"/>
        </w:rPr>
        <w:t>la</w:t>
      </w:r>
      <w:r w:rsidR="00D27448" w:rsidRPr="006D1F2F">
        <w:rPr>
          <w:sz w:val="22"/>
          <w:szCs w:val="22"/>
          <w:u w:val="single"/>
          <w:lang w:val="es-MX"/>
        </w:rPr>
        <w:t xml:space="preserve"> </w:t>
      </w:r>
      <w:r w:rsidR="00465617" w:rsidRPr="006D1F2F">
        <w:rPr>
          <w:sz w:val="22"/>
          <w:szCs w:val="22"/>
          <w:u w:val="single"/>
          <w:lang w:val="es-MX"/>
        </w:rPr>
        <w:t>discriminación</w:t>
      </w:r>
      <w:r w:rsidR="00D27448" w:rsidRPr="006D1F2F">
        <w:rPr>
          <w:sz w:val="22"/>
          <w:szCs w:val="22"/>
          <w:u w:val="single"/>
          <w:lang w:val="es-MX"/>
        </w:rPr>
        <w:t xml:space="preserve"> </w:t>
      </w:r>
      <w:r w:rsidR="00465617" w:rsidRPr="006D1F2F">
        <w:rPr>
          <w:sz w:val="22"/>
          <w:szCs w:val="22"/>
          <w:u w:val="single"/>
          <w:lang w:val="es-MX"/>
        </w:rPr>
        <w:t>de</w:t>
      </w:r>
      <w:r w:rsidR="00D27448" w:rsidRPr="006D1F2F">
        <w:rPr>
          <w:sz w:val="22"/>
          <w:szCs w:val="22"/>
          <w:u w:val="single"/>
          <w:lang w:val="es-MX"/>
        </w:rPr>
        <w:t xml:space="preserve"> </w:t>
      </w:r>
      <w:r w:rsidR="00465617" w:rsidRPr="006D1F2F">
        <w:rPr>
          <w:sz w:val="22"/>
          <w:szCs w:val="22"/>
          <w:u w:val="single"/>
          <w:lang w:val="es-MX"/>
        </w:rPr>
        <w:t>todo</w:t>
      </w:r>
      <w:r w:rsidR="00D27448" w:rsidRPr="006D1F2F">
        <w:rPr>
          <w:sz w:val="22"/>
          <w:szCs w:val="22"/>
          <w:u w:val="single"/>
          <w:lang w:val="es-MX"/>
        </w:rPr>
        <w:t xml:space="preserve"> </w:t>
      </w:r>
      <w:r w:rsidR="00465617" w:rsidRPr="006D1F2F">
        <w:rPr>
          <w:sz w:val="22"/>
          <w:szCs w:val="22"/>
          <w:u w:val="single"/>
          <w:lang w:val="es-MX"/>
        </w:rPr>
        <w:t>tipo</w:t>
      </w:r>
      <w:r w:rsidR="00D27448" w:rsidRPr="006D1F2F">
        <w:rPr>
          <w:b/>
          <w:sz w:val="22"/>
          <w:szCs w:val="22"/>
          <w:lang w:val="es-MX"/>
        </w:rPr>
        <w:t xml:space="preserve"> </w:t>
      </w:r>
    </w:p>
    <w:p w14:paraId="17A94E2D" w14:textId="77777777" w:rsidR="00055503" w:rsidRPr="006D1F2F" w:rsidRDefault="00055503" w:rsidP="000C1E65">
      <w:pPr>
        <w:ind w:firstLine="720"/>
        <w:jc w:val="both"/>
        <w:rPr>
          <w:b/>
          <w:sz w:val="22"/>
          <w:szCs w:val="22"/>
          <w:lang w:val="es-MX"/>
        </w:rPr>
      </w:pPr>
    </w:p>
    <w:p w14:paraId="18F64ABE" w14:textId="4176C92C" w:rsidR="00852B78" w:rsidRPr="006D1F2F" w:rsidRDefault="004A7A38" w:rsidP="000C1E65">
      <w:pPr>
        <w:ind w:firstLine="720"/>
        <w:jc w:val="both"/>
        <w:rPr>
          <w:b/>
          <w:sz w:val="22"/>
          <w:szCs w:val="22"/>
          <w:lang w:val="es-MX"/>
        </w:rPr>
      </w:pPr>
      <w:r w:rsidRPr="006D1F2F">
        <w:rPr>
          <w:sz w:val="22"/>
          <w:szCs w:val="22"/>
          <w:lang w:val="es-MX"/>
        </w:rPr>
        <w:t>RECONOCIENDO</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importancia</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ratificar</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Convención</w:t>
      </w:r>
      <w:r w:rsidR="00D27448" w:rsidRPr="006D1F2F">
        <w:rPr>
          <w:sz w:val="22"/>
          <w:szCs w:val="22"/>
          <w:lang w:val="es-MX"/>
        </w:rPr>
        <w:t xml:space="preserve"> </w:t>
      </w:r>
      <w:r w:rsidRPr="006D1F2F">
        <w:rPr>
          <w:sz w:val="22"/>
          <w:szCs w:val="22"/>
          <w:lang w:val="es-MX"/>
        </w:rPr>
        <w:t>Interamericana</w:t>
      </w:r>
      <w:r w:rsidR="00D27448" w:rsidRPr="006D1F2F">
        <w:rPr>
          <w:sz w:val="22"/>
          <w:szCs w:val="22"/>
          <w:lang w:val="es-MX"/>
        </w:rPr>
        <w:t xml:space="preserve"> </w:t>
      </w:r>
      <w:r w:rsidRPr="006D1F2F">
        <w:rPr>
          <w:sz w:val="22"/>
          <w:szCs w:val="22"/>
          <w:lang w:val="es-MX"/>
        </w:rPr>
        <w:t>contra</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Racismo,</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Discriminación</w:t>
      </w:r>
      <w:r w:rsidR="00D27448" w:rsidRPr="006D1F2F">
        <w:rPr>
          <w:sz w:val="22"/>
          <w:szCs w:val="22"/>
          <w:lang w:val="es-MX"/>
        </w:rPr>
        <w:t xml:space="preserve"> </w:t>
      </w:r>
      <w:r w:rsidRPr="006D1F2F">
        <w:rPr>
          <w:sz w:val="22"/>
          <w:szCs w:val="22"/>
          <w:lang w:val="es-MX"/>
        </w:rPr>
        <w:t>Racial</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Formas</w:t>
      </w:r>
      <w:r w:rsidR="00D27448" w:rsidRPr="006D1F2F">
        <w:rPr>
          <w:sz w:val="22"/>
          <w:szCs w:val="22"/>
          <w:lang w:val="es-MX"/>
        </w:rPr>
        <w:t xml:space="preserve"> </w:t>
      </w:r>
      <w:r w:rsidRPr="006D1F2F">
        <w:rPr>
          <w:sz w:val="22"/>
          <w:szCs w:val="22"/>
          <w:lang w:val="es-MX"/>
        </w:rPr>
        <w:t>Conexas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Intolerancia</w:t>
      </w:r>
      <w:r w:rsidR="00930687" w:rsidRPr="006D1F2F">
        <w:rPr>
          <w:sz w:val="22"/>
          <w:szCs w:val="22"/>
          <w:lang w:val="es-MX"/>
        </w:rPr>
        <w:t>,</w:t>
      </w:r>
    </w:p>
    <w:p w14:paraId="7A9BB805" w14:textId="7E206240" w:rsidR="004A7A38" w:rsidRPr="006D1F2F" w:rsidRDefault="004A7A38" w:rsidP="000C1E65">
      <w:pPr>
        <w:ind w:firstLine="720"/>
        <w:jc w:val="both"/>
        <w:rPr>
          <w:sz w:val="22"/>
          <w:szCs w:val="22"/>
          <w:lang w:val="es-MX"/>
        </w:rPr>
      </w:pPr>
    </w:p>
    <w:p w14:paraId="2C5EAE03" w14:textId="5FE1C702" w:rsidR="004A7A38" w:rsidRPr="006D1F2F" w:rsidRDefault="004A7A38" w:rsidP="000C1E65">
      <w:pPr>
        <w:jc w:val="both"/>
        <w:rPr>
          <w:sz w:val="22"/>
          <w:szCs w:val="22"/>
          <w:lang w:val="es-MX"/>
        </w:rPr>
      </w:pPr>
      <w:r w:rsidRPr="006D1F2F">
        <w:rPr>
          <w:sz w:val="22"/>
          <w:szCs w:val="22"/>
          <w:lang w:val="es-MX"/>
        </w:rPr>
        <w:t>RESUELVE</w:t>
      </w:r>
      <w:r w:rsidR="00526722" w:rsidRPr="006D1F2F">
        <w:rPr>
          <w:sz w:val="22"/>
          <w:szCs w:val="22"/>
          <w:lang w:val="es-MX"/>
        </w:rPr>
        <w:t>:</w:t>
      </w:r>
    </w:p>
    <w:p w14:paraId="1AABC2A0" w14:textId="77777777" w:rsidR="00055503" w:rsidRPr="006D1F2F" w:rsidRDefault="00055503" w:rsidP="000C1E65">
      <w:pPr>
        <w:jc w:val="both"/>
        <w:rPr>
          <w:b/>
          <w:sz w:val="22"/>
          <w:szCs w:val="22"/>
          <w:lang w:val="es-MX"/>
        </w:rPr>
      </w:pPr>
    </w:p>
    <w:p w14:paraId="09E4E6A0" w14:textId="202837E2" w:rsidR="004A7A38" w:rsidRPr="006D1F2F" w:rsidRDefault="004A7A38" w:rsidP="000C1E65">
      <w:pPr>
        <w:jc w:val="both"/>
        <w:rPr>
          <w:sz w:val="22"/>
          <w:szCs w:val="22"/>
          <w:lang w:val="es-MX"/>
        </w:rPr>
      </w:pPr>
      <w:r w:rsidRPr="006D1F2F">
        <w:rPr>
          <w:sz w:val="22"/>
          <w:szCs w:val="22"/>
          <w:lang w:val="es-MX"/>
        </w:rPr>
        <w:tab/>
      </w:r>
      <w:r w:rsidR="00DB28C5" w:rsidRPr="006D1F2F">
        <w:rPr>
          <w:sz w:val="22"/>
          <w:szCs w:val="22"/>
          <w:lang w:val="es-MX"/>
        </w:rPr>
        <w:t>1.</w:t>
      </w:r>
      <w:r w:rsidR="00DB28C5" w:rsidRPr="006D1F2F">
        <w:rPr>
          <w:sz w:val="22"/>
          <w:szCs w:val="22"/>
          <w:lang w:val="es-MX"/>
        </w:rPr>
        <w:tab/>
        <w:t>Solicitar</w:t>
      </w:r>
      <w:r w:rsidR="00D27448" w:rsidRPr="006D1F2F">
        <w:rPr>
          <w:sz w:val="22"/>
          <w:szCs w:val="22"/>
          <w:lang w:val="es-MX"/>
        </w:rPr>
        <w:t xml:space="preserve"> </w:t>
      </w:r>
      <w:r w:rsidR="00DB28C5" w:rsidRPr="006D1F2F">
        <w:rPr>
          <w:sz w:val="22"/>
          <w:szCs w:val="22"/>
          <w:lang w:val="es-MX"/>
        </w:rPr>
        <w:t>a</w:t>
      </w:r>
      <w:r w:rsidR="00D27448" w:rsidRPr="006D1F2F">
        <w:rPr>
          <w:sz w:val="22"/>
          <w:szCs w:val="22"/>
          <w:lang w:val="es-MX"/>
        </w:rPr>
        <w:t xml:space="preserve"> </w:t>
      </w:r>
      <w:r w:rsidR="00DB28C5" w:rsidRPr="006D1F2F">
        <w:rPr>
          <w:sz w:val="22"/>
          <w:szCs w:val="22"/>
          <w:lang w:val="es-MX"/>
        </w:rPr>
        <w:t>la</w:t>
      </w:r>
      <w:r w:rsidR="00D27448" w:rsidRPr="006D1F2F">
        <w:rPr>
          <w:sz w:val="22"/>
          <w:szCs w:val="22"/>
          <w:lang w:val="es-MX"/>
        </w:rPr>
        <w:t xml:space="preserve"> </w:t>
      </w:r>
      <w:r w:rsidR="00DB28C5" w:rsidRPr="006D1F2F">
        <w:rPr>
          <w:sz w:val="22"/>
          <w:szCs w:val="22"/>
          <w:lang w:val="es-MX"/>
        </w:rPr>
        <w:t>Comisión</w:t>
      </w:r>
      <w:r w:rsidR="00D27448" w:rsidRPr="006D1F2F">
        <w:rPr>
          <w:sz w:val="22"/>
          <w:szCs w:val="22"/>
          <w:lang w:val="es-MX"/>
        </w:rPr>
        <w:t xml:space="preserve"> </w:t>
      </w:r>
      <w:r w:rsidR="00DB28C5" w:rsidRPr="006D1F2F">
        <w:rPr>
          <w:sz w:val="22"/>
          <w:szCs w:val="22"/>
          <w:lang w:val="es-MX"/>
        </w:rPr>
        <w:t>de</w:t>
      </w:r>
      <w:r w:rsidR="00D27448" w:rsidRPr="006D1F2F">
        <w:rPr>
          <w:sz w:val="22"/>
          <w:szCs w:val="22"/>
          <w:lang w:val="es-MX"/>
        </w:rPr>
        <w:t xml:space="preserve"> </w:t>
      </w:r>
      <w:r w:rsidR="00DB28C5" w:rsidRPr="006D1F2F">
        <w:rPr>
          <w:sz w:val="22"/>
          <w:szCs w:val="22"/>
          <w:lang w:val="es-MX"/>
        </w:rPr>
        <w:t>Asuntos</w:t>
      </w:r>
      <w:r w:rsidR="00D27448" w:rsidRPr="006D1F2F">
        <w:rPr>
          <w:sz w:val="22"/>
          <w:szCs w:val="22"/>
          <w:lang w:val="es-MX"/>
        </w:rPr>
        <w:t xml:space="preserve"> </w:t>
      </w:r>
      <w:r w:rsidR="00DB28C5" w:rsidRPr="006D1F2F">
        <w:rPr>
          <w:sz w:val="22"/>
          <w:szCs w:val="22"/>
          <w:lang w:val="es-MX"/>
        </w:rPr>
        <w:t>Jurídicos</w:t>
      </w:r>
      <w:r w:rsidR="00D27448" w:rsidRPr="006D1F2F">
        <w:rPr>
          <w:sz w:val="22"/>
          <w:szCs w:val="22"/>
          <w:lang w:val="es-MX"/>
        </w:rPr>
        <w:t xml:space="preserve"> </w:t>
      </w:r>
      <w:r w:rsidR="00DB28C5" w:rsidRPr="006D1F2F">
        <w:rPr>
          <w:sz w:val="22"/>
          <w:szCs w:val="22"/>
          <w:lang w:val="es-MX"/>
        </w:rPr>
        <w:t>y</w:t>
      </w:r>
      <w:r w:rsidR="00D27448" w:rsidRPr="006D1F2F">
        <w:rPr>
          <w:sz w:val="22"/>
          <w:szCs w:val="22"/>
          <w:lang w:val="es-MX"/>
        </w:rPr>
        <w:t xml:space="preserve"> </w:t>
      </w:r>
      <w:r w:rsidR="00DB28C5" w:rsidRPr="006D1F2F">
        <w:rPr>
          <w:sz w:val="22"/>
          <w:szCs w:val="22"/>
          <w:lang w:val="es-MX"/>
        </w:rPr>
        <w:t>Políticos</w:t>
      </w:r>
      <w:r w:rsidR="00D27448" w:rsidRPr="006D1F2F">
        <w:rPr>
          <w:sz w:val="22"/>
          <w:szCs w:val="22"/>
          <w:lang w:val="es-MX"/>
        </w:rPr>
        <w:t xml:space="preserve"> </w:t>
      </w:r>
      <w:r w:rsidR="00DB28C5" w:rsidRPr="006D1F2F">
        <w:rPr>
          <w:sz w:val="22"/>
          <w:szCs w:val="22"/>
          <w:lang w:val="es-MX"/>
        </w:rPr>
        <w:t>que</w:t>
      </w:r>
      <w:r w:rsidR="00D27448" w:rsidRPr="006D1F2F">
        <w:rPr>
          <w:sz w:val="22"/>
          <w:szCs w:val="22"/>
          <w:lang w:val="es-MX"/>
        </w:rPr>
        <w:t xml:space="preserve"> </w:t>
      </w:r>
      <w:r w:rsidR="00DB28C5" w:rsidRPr="006D1F2F">
        <w:rPr>
          <w:sz w:val="22"/>
          <w:szCs w:val="22"/>
          <w:lang w:val="es-MX"/>
        </w:rPr>
        <w:t>organice</w:t>
      </w:r>
      <w:r w:rsidR="00D27448" w:rsidRPr="006D1F2F">
        <w:rPr>
          <w:sz w:val="22"/>
          <w:szCs w:val="22"/>
          <w:lang w:val="es-MX"/>
        </w:rPr>
        <w:t xml:space="preserve"> </w:t>
      </w:r>
      <w:r w:rsidR="00DB28C5" w:rsidRPr="006D1F2F">
        <w:rPr>
          <w:sz w:val="22"/>
          <w:szCs w:val="22"/>
          <w:lang w:val="es-MX"/>
        </w:rPr>
        <w:t>una</w:t>
      </w:r>
      <w:r w:rsidR="00D27448" w:rsidRPr="006D1F2F">
        <w:rPr>
          <w:sz w:val="22"/>
          <w:szCs w:val="22"/>
          <w:lang w:val="es-MX"/>
        </w:rPr>
        <w:t xml:space="preserve"> </w:t>
      </w:r>
      <w:r w:rsidR="00DB28C5" w:rsidRPr="006D1F2F">
        <w:rPr>
          <w:sz w:val="22"/>
          <w:szCs w:val="22"/>
          <w:lang w:val="es-MX"/>
        </w:rPr>
        <w:t>sesión</w:t>
      </w:r>
      <w:r w:rsidR="00D27448" w:rsidRPr="006D1F2F">
        <w:rPr>
          <w:sz w:val="22"/>
          <w:szCs w:val="22"/>
          <w:lang w:val="es-MX"/>
        </w:rPr>
        <w:t xml:space="preserve"> </w:t>
      </w:r>
      <w:r w:rsidR="00DB28C5" w:rsidRPr="006D1F2F">
        <w:rPr>
          <w:sz w:val="22"/>
          <w:szCs w:val="22"/>
          <w:lang w:val="es-MX"/>
        </w:rPr>
        <w:t>encaminada</w:t>
      </w:r>
      <w:r w:rsidR="00D27448" w:rsidRPr="006D1F2F">
        <w:rPr>
          <w:sz w:val="22"/>
          <w:szCs w:val="22"/>
          <w:lang w:val="es-MX"/>
        </w:rPr>
        <w:t xml:space="preserve"> </w:t>
      </w:r>
      <w:r w:rsidR="00DB28C5" w:rsidRPr="006D1F2F">
        <w:rPr>
          <w:sz w:val="22"/>
          <w:szCs w:val="22"/>
          <w:lang w:val="es-MX"/>
        </w:rPr>
        <w:t>a</w:t>
      </w:r>
      <w:r w:rsidR="00D27448" w:rsidRPr="006D1F2F">
        <w:rPr>
          <w:sz w:val="22"/>
          <w:szCs w:val="22"/>
          <w:lang w:val="es-MX"/>
        </w:rPr>
        <w:t xml:space="preserve"> </w:t>
      </w:r>
      <w:r w:rsidR="00DB28C5" w:rsidRPr="006D1F2F">
        <w:rPr>
          <w:sz w:val="22"/>
          <w:szCs w:val="22"/>
          <w:lang w:val="es-MX"/>
        </w:rPr>
        <w:t>recoger</w:t>
      </w:r>
      <w:r w:rsidR="00D27448" w:rsidRPr="006D1F2F">
        <w:rPr>
          <w:sz w:val="22"/>
          <w:szCs w:val="22"/>
          <w:lang w:val="es-MX"/>
        </w:rPr>
        <w:t xml:space="preserve"> </w:t>
      </w:r>
      <w:r w:rsidR="00B87361" w:rsidRPr="006D1F2F">
        <w:rPr>
          <w:sz w:val="22"/>
          <w:szCs w:val="22"/>
          <w:lang w:val="es-MX"/>
        </w:rPr>
        <w:t>los</w:t>
      </w:r>
      <w:r w:rsidR="00D27448" w:rsidRPr="006D1F2F">
        <w:rPr>
          <w:sz w:val="22"/>
          <w:szCs w:val="22"/>
          <w:lang w:val="es-MX"/>
        </w:rPr>
        <w:t xml:space="preserve"> </w:t>
      </w:r>
      <w:r w:rsidR="00B87361" w:rsidRPr="006D1F2F">
        <w:rPr>
          <w:sz w:val="22"/>
          <w:szCs w:val="22"/>
          <w:lang w:val="es-MX"/>
        </w:rPr>
        <w:t>aportes</w:t>
      </w:r>
      <w:r w:rsidR="00D27448" w:rsidRPr="006D1F2F">
        <w:rPr>
          <w:sz w:val="22"/>
          <w:szCs w:val="22"/>
          <w:lang w:val="es-MX"/>
        </w:rPr>
        <w:t xml:space="preserve"> </w:t>
      </w:r>
      <w:r w:rsidR="00B87361" w:rsidRPr="006D1F2F">
        <w:rPr>
          <w:sz w:val="22"/>
          <w:szCs w:val="22"/>
          <w:lang w:val="es-MX"/>
        </w:rPr>
        <w:t>de</w:t>
      </w:r>
      <w:r w:rsidR="00D27448" w:rsidRPr="006D1F2F">
        <w:rPr>
          <w:sz w:val="22"/>
          <w:szCs w:val="22"/>
          <w:lang w:val="es-MX"/>
        </w:rPr>
        <w:t xml:space="preserve"> </w:t>
      </w:r>
      <w:r w:rsidR="00B87361" w:rsidRPr="006D1F2F">
        <w:rPr>
          <w:sz w:val="22"/>
          <w:szCs w:val="22"/>
          <w:lang w:val="es-MX"/>
        </w:rPr>
        <w:t>los</w:t>
      </w:r>
      <w:r w:rsidR="00D27448" w:rsidRPr="006D1F2F">
        <w:rPr>
          <w:sz w:val="22"/>
          <w:szCs w:val="22"/>
          <w:lang w:val="es-MX"/>
        </w:rPr>
        <w:t xml:space="preserve"> </w:t>
      </w:r>
      <w:r w:rsidR="00B87361" w:rsidRPr="006D1F2F">
        <w:rPr>
          <w:sz w:val="22"/>
          <w:szCs w:val="22"/>
          <w:lang w:val="es-MX"/>
        </w:rPr>
        <w:t>Estados</w:t>
      </w:r>
      <w:r w:rsidR="00D27448" w:rsidRPr="006D1F2F">
        <w:rPr>
          <w:sz w:val="22"/>
          <w:szCs w:val="22"/>
          <w:lang w:val="es-MX"/>
        </w:rPr>
        <w:t xml:space="preserve"> </w:t>
      </w:r>
      <w:r w:rsidR="00B87361" w:rsidRPr="006D1F2F">
        <w:rPr>
          <w:sz w:val="22"/>
          <w:szCs w:val="22"/>
          <w:lang w:val="es-MX"/>
        </w:rPr>
        <w:t>Miembros</w:t>
      </w:r>
      <w:r w:rsidR="00D27448" w:rsidRPr="006D1F2F">
        <w:rPr>
          <w:sz w:val="22"/>
          <w:szCs w:val="22"/>
          <w:lang w:val="es-MX"/>
        </w:rPr>
        <w:t xml:space="preserve"> </w:t>
      </w:r>
      <w:r w:rsidR="00B87361" w:rsidRPr="006D1F2F">
        <w:rPr>
          <w:sz w:val="22"/>
          <w:szCs w:val="22"/>
          <w:lang w:val="es-MX"/>
        </w:rPr>
        <w:t>para</w:t>
      </w:r>
      <w:r w:rsidR="00D27448" w:rsidRPr="006D1F2F">
        <w:rPr>
          <w:sz w:val="22"/>
          <w:szCs w:val="22"/>
          <w:lang w:val="es-MX"/>
        </w:rPr>
        <w:t xml:space="preserve"> </w:t>
      </w:r>
      <w:r w:rsidR="00B87361" w:rsidRPr="006D1F2F">
        <w:rPr>
          <w:sz w:val="22"/>
          <w:szCs w:val="22"/>
          <w:lang w:val="es-MX"/>
        </w:rPr>
        <w:t>contrarrestar</w:t>
      </w:r>
      <w:r w:rsidR="00D27448" w:rsidRPr="006D1F2F">
        <w:rPr>
          <w:sz w:val="22"/>
          <w:szCs w:val="22"/>
          <w:lang w:val="es-MX"/>
        </w:rPr>
        <w:t xml:space="preserve"> </w:t>
      </w:r>
      <w:r w:rsidR="00DB28C5" w:rsidRPr="006D1F2F">
        <w:rPr>
          <w:sz w:val="22"/>
          <w:szCs w:val="22"/>
          <w:lang w:val="es-MX"/>
        </w:rPr>
        <w:t>la</w:t>
      </w:r>
      <w:r w:rsidR="00D27448" w:rsidRPr="006D1F2F">
        <w:rPr>
          <w:sz w:val="22"/>
          <w:szCs w:val="22"/>
          <w:lang w:val="es-MX"/>
        </w:rPr>
        <w:t xml:space="preserve"> </w:t>
      </w:r>
      <w:r w:rsidR="00DB28C5" w:rsidRPr="006D1F2F">
        <w:rPr>
          <w:sz w:val="22"/>
          <w:szCs w:val="22"/>
          <w:lang w:val="es-MX"/>
        </w:rPr>
        <w:t>intolerancia</w:t>
      </w:r>
      <w:r w:rsidR="00D27448" w:rsidRPr="006D1F2F">
        <w:rPr>
          <w:sz w:val="22"/>
          <w:szCs w:val="22"/>
          <w:lang w:val="es-MX"/>
        </w:rPr>
        <w:t xml:space="preserve"> </w:t>
      </w:r>
      <w:r w:rsidR="00DB28C5" w:rsidRPr="006D1F2F">
        <w:rPr>
          <w:sz w:val="22"/>
          <w:szCs w:val="22"/>
          <w:lang w:val="es-MX"/>
        </w:rPr>
        <w:t>y</w:t>
      </w:r>
      <w:r w:rsidR="00D27448" w:rsidRPr="006D1F2F">
        <w:rPr>
          <w:sz w:val="22"/>
          <w:szCs w:val="22"/>
          <w:lang w:val="es-MX"/>
        </w:rPr>
        <w:t xml:space="preserve"> </w:t>
      </w:r>
      <w:r w:rsidR="00B87361" w:rsidRPr="006D1F2F">
        <w:rPr>
          <w:sz w:val="22"/>
          <w:szCs w:val="22"/>
          <w:lang w:val="es-MX"/>
        </w:rPr>
        <w:t>la</w:t>
      </w:r>
      <w:r w:rsidR="00D27448" w:rsidRPr="006D1F2F">
        <w:rPr>
          <w:sz w:val="22"/>
          <w:szCs w:val="22"/>
          <w:lang w:val="es-MX"/>
        </w:rPr>
        <w:t xml:space="preserve"> </w:t>
      </w:r>
      <w:r w:rsidR="00BD7F91" w:rsidRPr="006D1F2F">
        <w:rPr>
          <w:sz w:val="22"/>
          <w:szCs w:val="22"/>
          <w:lang w:val="es-MX"/>
        </w:rPr>
        <w:t>discriminación</w:t>
      </w:r>
      <w:r w:rsidR="00D27448" w:rsidRPr="006D1F2F">
        <w:rPr>
          <w:sz w:val="22"/>
          <w:szCs w:val="22"/>
          <w:lang w:val="es-MX"/>
        </w:rPr>
        <w:t xml:space="preserve"> </w:t>
      </w:r>
      <w:r w:rsidR="00DB28C5" w:rsidRPr="006D1F2F">
        <w:rPr>
          <w:sz w:val="22"/>
          <w:szCs w:val="22"/>
          <w:lang w:val="es-MX"/>
        </w:rPr>
        <w:t>en</w:t>
      </w:r>
      <w:r w:rsidR="00D27448" w:rsidRPr="006D1F2F">
        <w:rPr>
          <w:sz w:val="22"/>
          <w:szCs w:val="22"/>
          <w:lang w:val="es-MX"/>
        </w:rPr>
        <w:t xml:space="preserve"> </w:t>
      </w:r>
      <w:r w:rsidR="00DB28C5" w:rsidRPr="006D1F2F">
        <w:rPr>
          <w:sz w:val="22"/>
          <w:szCs w:val="22"/>
          <w:lang w:val="es-MX"/>
        </w:rPr>
        <w:t>la</w:t>
      </w:r>
      <w:r w:rsidR="00D27448" w:rsidRPr="006D1F2F">
        <w:rPr>
          <w:sz w:val="22"/>
          <w:szCs w:val="22"/>
          <w:lang w:val="es-MX"/>
        </w:rPr>
        <w:t xml:space="preserve"> </w:t>
      </w:r>
      <w:r w:rsidR="00DB28C5" w:rsidRPr="006D1F2F">
        <w:rPr>
          <w:sz w:val="22"/>
          <w:szCs w:val="22"/>
          <w:lang w:val="es-MX"/>
        </w:rPr>
        <w:t>región</w:t>
      </w:r>
      <w:r w:rsidR="00B87361" w:rsidRPr="006D1F2F">
        <w:rPr>
          <w:sz w:val="22"/>
          <w:szCs w:val="22"/>
          <w:lang w:val="es-MX"/>
        </w:rPr>
        <w:t>.</w:t>
      </w:r>
      <w:r w:rsidR="00D27448" w:rsidRPr="006D1F2F">
        <w:rPr>
          <w:i/>
          <w:sz w:val="22"/>
          <w:szCs w:val="22"/>
        </w:rPr>
        <w:t xml:space="preserve"> </w:t>
      </w:r>
    </w:p>
    <w:p w14:paraId="4A5639A8" w14:textId="77777777" w:rsidR="00055503" w:rsidRPr="006D1F2F" w:rsidRDefault="004A7A38" w:rsidP="000C1E65">
      <w:pPr>
        <w:jc w:val="both"/>
        <w:rPr>
          <w:b/>
          <w:sz w:val="22"/>
          <w:szCs w:val="22"/>
          <w:lang w:val="es-MX"/>
        </w:rPr>
      </w:pPr>
      <w:r w:rsidRPr="006D1F2F">
        <w:rPr>
          <w:b/>
          <w:sz w:val="22"/>
          <w:szCs w:val="22"/>
          <w:lang w:val="es-MX"/>
        </w:rPr>
        <w:tab/>
      </w:r>
    </w:p>
    <w:p w14:paraId="1CF866F6" w14:textId="5D37A2EC" w:rsidR="008B6184" w:rsidRPr="006D1F2F" w:rsidRDefault="004A7A38" w:rsidP="000C1E65">
      <w:pPr>
        <w:ind w:firstLine="720"/>
        <w:jc w:val="both"/>
        <w:rPr>
          <w:b/>
          <w:sz w:val="22"/>
          <w:szCs w:val="22"/>
          <w:lang w:val="es-MX"/>
        </w:rPr>
      </w:pPr>
      <w:r w:rsidRPr="006D1F2F">
        <w:rPr>
          <w:sz w:val="22"/>
          <w:szCs w:val="22"/>
          <w:lang w:val="es-MX"/>
        </w:rPr>
        <w:t>2.</w:t>
      </w:r>
      <w:r w:rsidR="00D27448" w:rsidRPr="006D1F2F">
        <w:rPr>
          <w:sz w:val="22"/>
          <w:szCs w:val="22"/>
          <w:lang w:val="es-MX"/>
        </w:rPr>
        <w:t xml:space="preserve"> </w:t>
      </w:r>
      <w:r w:rsidRPr="006D1F2F">
        <w:rPr>
          <w:sz w:val="22"/>
          <w:szCs w:val="22"/>
          <w:lang w:val="es-MX"/>
        </w:rPr>
        <w:tab/>
      </w:r>
      <w:r w:rsidR="00B87361" w:rsidRPr="006D1F2F">
        <w:rPr>
          <w:color w:val="000000"/>
          <w:sz w:val="22"/>
          <w:szCs w:val="22"/>
        </w:rPr>
        <w:t>Invitar</w:t>
      </w:r>
      <w:r w:rsidR="00D27448" w:rsidRPr="006D1F2F">
        <w:rPr>
          <w:color w:val="000000"/>
          <w:sz w:val="22"/>
          <w:szCs w:val="22"/>
        </w:rPr>
        <w:t xml:space="preserve"> </w:t>
      </w:r>
      <w:r w:rsidR="00B87361" w:rsidRPr="006D1F2F">
        <w:rPr>
          <w:color w:val="000000"/>
          <w:sz w:val="22"/>
          <w:szCs w:val="22"/>
        </w:rPr>
        <w:t>a</w:t>
      </w:r>
      <w:r w:rsidR="00D27448" w:rsidRPr="006D1F2F">
        <w:rPr>
          <w:color w:val="000000"/>
          <w:sz w:val="22"/>
          <w:szCs w:val="22"/>
        </w:rPr>
        <w:t xml:space="preserve"> </w:t>
      </w:r>
      <w:r w:rsidR="00B87361" w:rsidRPr="006D1F2F">
        <w:rPr>
          <w:color w:val="000000"/>
          <w:sz w:val="22"/>
          <w:szCs w:val="22"/>
        </w:rPr>
        <w:t>los</w:t>
      </w:r>
      <w:r w:rsidR="00D27448" w:rsidRPr="006D1F2F">
        <w:rPr>
          <w:color w:val="000000"/>
          <w:sz w:val="22"/>
          <w:szCs w:val="22"/>
        </w:rPr>
        <w:t xml:space="preserve"> </w:t>
      </w:r>
      <w:r w:rsidR="00B87361" w:rsidRPr="006D1F2F">
        <w:rPr>
          <w:color w:val="000000"/>
          <w:sz w:val="22"/>
          <w:szCs w:val="22"/>
        </w:rPr>
        <w:t>Estados</w:t>
      </w:r>
      <w:r w:rsidR="00D27448" w:rsidRPr="006D1F2F">
        <w:rPr>
          <w:color w:val="000000"/>
          <w:sz w:val="22"/>
          <w:szCs w:val="22"/>
        </w:rPr>
        <w:t xml:space="preserve"> </w:t>
      </w:r>
      <w:r w:rsidR="00B87361" w:rsidRPr="006D1F2F">
        <w:rPr>
          <w:color w:val="000000"/>
          <w:sz w:val="22"/>
          <w:szCs w:val="22"/>
        </w:rPr>
        <w:t>Miembros</w:t>
      </w:r>
      <w:r w:rsidR="00D27448" w:rsidRPr="006D1F2F">
        <w:rPr>
          <w:color w:val="000000"/>
          <w:sz w:val="22"/>
          <w:szCs w:val="22"/>
        </w:rPr>
        <w:t xml:space="preserve"> </w:t>
      </w:r>
      <w:r w:rsidR="00B87361" w:rsidRPr="006D1F2F">
        <w:rPr>
          <w:color w:val="000000"/>
          <w:sz w:val="22"/>
          <w:szCs w:val="22"/>
        </w:rPr>
        <w:t>a</w:t>
      </w:r>
      <w:r w:rsidR="00D27448" w:rsidRPr="006D1F2F">
        <w:rPr>
          <w:color w:val="000000"/>
          <w:sz w:val="22"/>
          <w:szCs w:val="22"/>
        </w:rPr>
        <w:t xml:space="preserve"> </w:t>
      </w:r>
      <w:r w:rsidR="00B87361" w:rsidRPr="006D1F2F">
        <w:rPr>
          <w:color w:val="000000"/>
          <w:sz w:val="22"/>
          <w:szCs w:val="22"/>
        </w:rPr>
        <w:t>que</w:t>
      </w:r>
      <w:r w:rsidR="00D27448" w:rsidRPr="006D1F2F">
        <w:rPr>
          <w:color w:val="000000"/>
          <w:sz w:val="22"/>
          <w:szCs w:val="22"/>
        </w:rPr>
        <w:t xml:space="preserve"> </w:t>
      </w:r>
      <w:r w:rsidR="00B87361" w:rsidRPr="006D1F2F">
        <w:rPr>
          <w:color w:val="000000"/>
          <w:sz w:val="22"/>
          <w:szCs w:val="22"/>
        </w:rPr>
        <w:t>consideren</w:t>
      </w:r>
      <w:r w:rsidR="00D27448" w:rsidRPr="006D1F2F">
        <w:rPr>
          <w:color w:val="000000"/>
          <w:sz w:val="22"/>
          <w:szCs w:val="22"/>
        </w:rPr>
        <w:t xml:space="preserve"> </w:t>
      </w:r>
      <w:r w:rsidR="00B87361" w:rsidRPr="006D1F2F">
        <w:rPr>
          <w:color w:val="000000"/>
          <w:sz w:val="22"/>
          <w:szCs w:val="22"/>
        </w:rPr>
        <w:t>firmar,</w:t>
      </w:r>
      <w:r w:rsidR="00D27448" w:rsidRPr="006D1F2F">
        <w:rPr>
          <w:color w:val="000000"/>
          <w:sz w:val="22"/>
          <w:szCs w:val="22"/>
        </w:rPr>
        <w:t xml:space="preserve"> </w:t>
      </w:r>
      <w:r w:rsidR="00B87361" w:rsidRPr="006D1F2F">
        <w:rPr>
          <w:color w:val="000000"/>
          <w:sz w:val="22"/>
          <w:szCs w:val="22"/>
        </w:rPr>
        <w:t>ratificar</w:t>
      </w:r>
      <w:r w:rsidR="00D27448" w:rsidRPr="006D1F2F">
        <w:rPr>
          <w:color w:val="000000"/>
          <w:sz w:val="22"/>
          <w:szCs w:val="22"/>
        </w:rPr>
        <w:t xml:space="preserve"> </w:t>
      </w:r>
      <w:r w:rsidR="00B87361" w:rsidRPr="006D1F2F">
        <w:rPr>
          <w:color w:val="000000"/>
          <w:sz w:val="22"/>
          <w:szCs w:val="22"/>
        </w:rPr>
        <w:t>o</w:t>
      </w:r>
      <w:r w:rsidR="00D27448" w:rsidRPr="006D1F2F">
        <w:rPr>
          <w:color w:val="000000"/>
          <w:sz w:val="22"/>
          <w:szCs w:val="22"/>
        </w:rPr>
        <w:t xml:space="preserve"> </w:t>
      </w:r>
      <w:r w:rsidR="00B87361" w:rsidRPr="006D1F2F">
        <w:rPr>
          <w:color w:val="000000"/>
          <w:sz w:val="22"/>
          <w:szCs w:val="22"/>
        </w:rPr>
        <w:t>adherirse,</w:t>
      </w:r>
      <w:r w:rsidR="00D27448" w:rsidRPr="006D1F2F">
        <w:rPr>
          <w:color w:val="000000"/>
          <w:sz w:val="22"/>
          <w:szCs w:val="22"/>
        </w:rPr>
        <w:t xml:space="preserve"> </w:t>
      </w:r>
      <w:r w:rsidR="00B87361" w:rsidRPr="006D1F2F">
        <w:rPr>
          <w:color w:val="000000"/>
          <w:sz w:val="22"/>
          <w:szCs w:val="22"/>
        </w:rPr>
        <w:t>según</w:t>
      </w:r>
      <w:r w:rsidR="00D27448" w:rsidRPr="006D1F2F">
        <w:rPr>
          <w:color w:val="000000"/>
          <w:sz w:val="22"/>
          <w:szCs w:val="22"/>
        </w:rPr>
        <w:t xml:space="preserve"> </w:t>
      </w:r>
      <w:r w:rsidR="00B87361" w:rsidRPr="006D1F2F">
        <w:rPr>
          <w:color w:val="000000"/>
          <w:sz w:val="22"/>
          <w:szCs w:val="22"/>
        </w:rPr>
        <w:t>sea</w:t>
      </w:r>
      <w:r w:rsidR="00D27448" w:rsidRPr="006D1F2F">
        <w:rPr>
          <w:color w:val="000000"/>
          <w:sz w:val="22"/>
          <w:szCs w:val="22"/>
        </w:rPr>
        <w:t xml:space="preserve"> </w:t>
      </w:r>
      <w:r w:rsidR="00B87361" w:rsidRPr="006D1F2F">
        <w:rPr>
          <w:color w:val="000000"/>
          <w:sz w:val="22"/>
          <w:szCs w:val="22"/>
        </w:rPr>
        <w:t>el</w:t>
      </w:r>
      <w:r w:rsidR="00D27448" w:rsidRPr="006D1F2F">
        <w:rPr>
          <w:color w:val="000000"/>
          <w:sz w:val="22"/>
          <w:szCs w:val="22"/>
        </w:rPr>
        <w:t xml:space="preserve"> </w:t>
      </w:r>
      <w:r w:rsidR="00B87361" w:rsidRPr="006D1F2F">
        <w:rPr>
          <w:color w:val="000000"/>
          <w:sz w:val="22"/>
          <w:szCs w:val="22"/>
        </w:rPr>
        <w:t>caso,</w:t>
      </w:r>
      <w:r w:rsidR="00D27448" w:rsidRPr="006D1F2F">
        <w:rPr>
          <w:color w:val="000000"/>
          <w:sz w:val="22"/>
          <w:szCs w:val="22"/>
        </w:rPr>
        <w:t xml:space="preserve"> </w:t>
      </w:r>
      <w:r w:rsidR="00B87361" w:rsidRPr="006D1F2F">
        <w:rPr>
          <w:color w:val="000000"/>
          <w:sz w:val="22"/>
          <w:szCs w:val="22"/>
        </w:rPr>
        <w:t>a</w:t>
      </w:r>
      <w:r w:rsidR="00D27448" w:rsidRPr="006D1F2F">
        <w:rPr>
          <w:color w:val="000000"/>
          <w:sz w:val="22"/>
          <w:szCs w:val="22"/>
        </w:rPr>
        <w:t xml:space="preserve"> </w:t>
      </w:r>
      <w:r w:rsidR="00DB28C5" w:rsidRPr="006D1F2F">
        <w:rPr>
          <w:sz w:val="22"/>
          <w:szCs w:val="22"/>
          <w:lang w:val="es-MX"/>
        </w:rPr>
        <w:t>la</w:t>
      </w:r>
      <w:r w:rsidR="00D27448" w:rsidRPr="006D1F2F">
        <w:rPr>
          <w:sz w:val="22"/>
          <w:szCs w:val="22"/>
          <w:lang w:val="es-MX"/>
        </w:rPr>
        <w:t xml:space="preserve"> </w:t>
      </w:r>
      <w:r w:rsidR="00DB28C5" w:rsidRPr="006D1F2F">
        <w:rPr>
          <w:sz w:val="22"/>
          <w:szCs w:val="22"/>
          <w:lang w:val="es-MX"/>
        </w:rPr>
        <w:t>Convención</w:t>
      </w:r>
      <w:r w:rsidR="00D27448" w:rsidRPr="006D1F2F">
        <w:rPr>
          <w:sz w:val="22"/>
          <w:szCs w:val="22"/>
          <w:lang w:val="es-MX"/>
        </w:rPr>
        <w:t xml:space="preserve"> </w:t>
      </w:r>
      <w:r w:rsidR="00DB28C5" w:rsidRPr="006D1F2F">
        <w:rPr>
          <w:sz w:val="22"/>
          <w:szCs w:val="22"/>
          <w:lang w:val="es-MX"/>
        </w:rPr>
        <w:t>Interamericana</w:t>
      </w:r>
      <w:r w:rsidR="00D27448" w:rsidRPr="006D1F2F">
        <w:rPr>
          <w:sz w:val="22"/>
          <w:szCs w:val="22"/>
          <w:lang w:val="es-MX"/>
        </w:rPr>
        <w:t xml:space="preserve"> </w:t>
      </w:r>
      <w:r w:rsidR="00DB28C5" w:rsidRPr="006D1F2F">
        <w:rPr>
          <w:sz w:val="22"/>
          <w:szCs w:val="22"/>
          <w:lang w:val="es-MX"/>
        </w:rPr>
        <w:t>contra</w:t>
      </w:r>
      <w:r w:rsidR="00D27448" w:rsidRPr="006D1F2F">
        <w:rPr>
          <w:sz w:val="22"/>
          <w:szCs w:val="22"/>
          <w:lang w:val="es-MX"/>
        </w:rPr>
        <w:t xml:space="preserve"> </w:t>
      </w:r>
      <w:r w:rsidR="00DB28C5" w:rsidRPr="006D1F2F">
        <w:rPr>
          <w:sz w:val="22"/>
          <w:szCs w:val="22"/>
          <w:lang w:val="es-MX"/>
        </w:rPr>
        <w:t>el</w:t>
      </w:r>
      <w:r w:rsidR="00D27448" w:rsidRPr="006D1F2F">
        <w:rPr>
          <w:sz w:val="22"/>
          <w:szCs w:val="22"/>
          <w:lang w:val="es-MX"/>
        </w:rPr>
        <w:t xml:space="preserve"> </w:t>
      </w:r>
      <w:r w:rsidR="00DB28C5" w:rsidRPr="006D1F2F">
        <w:rPr>
          <w:sz w:val="22"/>
          <w:szCs w:val="22"/>
          <w:lang w:val="es-MX"/>
        </w:rPr>
        <w:t>Racismo,</w:t>
      </w:r>
      <w:r w:rsidR="00D27448" w:rsidRPr="006D1F2F">
        <w:rPr>
          <w:sz w:val="22"/>
          <w:szCs w:val="22"/>
          <w:lang w:val="es-MX"/>
        </w:rPr>
        <w:t xml:space="preserve"> </w:t>
      </w:r>
      <w:r w:rsidR="00DB28C5" w:rsidRPr="006D1F2F">
        <w:rPr>
          <w:sz w:val="22"/>
          <w:szCs w:val="22"/>
          <w:lang w:val="es-MX"/>
        </w:rPr>
        <w:t>la</w:t>
      </w:r>
      <w:r w:rsidR="00D27448" w:rsidRPr="006D1F2F">
        <w:rPr>
          <w:sz w:val="22"/>
          <w:szCs w:val="22"/>
          <w:lang w:val="es-MX"/>
        </w:rPr>
        <w:t xml:space="preserve"> </w:t>
      </w:r>
      <w:r w:rsidR="00DB28C5" w:rsidRPr="006D1F2F">
        <w:rPr>
          <w:sz w:val="22"/>
          <w:szCs w:val="22"/>
          <w:lang w:val="es-MX"/>
        </w:rPr>
        <w:t>Discriminación</w:t>
      </w:r>
      <w:r w:rsidR="00D27448" w:rsidRPr="006D1F2F">
        <w:rPr>
          <w:sz w:val="22"/>
          <w:szCs w:val="22"/>
          <w:lang w:val="es-MX"/>
        </w:rPr>
        <w:t xml:space="preserve"> </w:t>
      </w:r>
      <w:r w:rsidR="00DB28C5" w:rsidRPr="006D1F2F">
        <w:rPr>
          <w:sz w:val="22"/>
          <w:szCs w:val="22"/>
          <w:lang w:val="es-MX"/>
        </w:rPr>
        <w:t>Racial</w:t>
      </w:r>
      <w:r w:rsidR="00D27448" w:rsidRPr="006D1F2F">
        <w:rPr>
          <w:sz w:val="22"/>
          <w:szCs w:val="22"/>
          <w:lang w:val="es-MX"/>
        </w:rPr>
        <w:t xml:space="preserve"> </w:t>
      </w:r>
      <w:r w:rsidR="00DB28C5" w:rsidRPr="006D1F2F">
        <w:rPr>
          <w:sz w:val="22"/>
          <w:szCs w:val="22"/>
          <w:lang w:val="es-MX"/>
        </w:rPr>
        <w:t>y</w:t>
      </w:r>
      <w:r w:rsidR="00D27448" w:rsidRPr="006D1F2F">
        <w:rPr>
          <w:sz w:val="22"/>
          <w:szCs w:val="22"/>
          <w:lang w:val="es-MX"/>
        </w:rPr>
        <w:t xml:space="preserve"> </w:t>
      </w:r>
      <w:r w:rsidR="00DB28C5" w:rsidRPr="006D1F2F">
        <w:rPr>
          <w:sz w:val="22"/>
          <w:szCs w:val="22"/>
          <w:lang w:val="es-MX"/>
        </w:rPr>
        <w:t>Formas</w:t>
      </w:r>
      <w:r w:rsidR="00D27448" w:rsidRPr="006D1F2F">
        <w:rPr>
          <w:sz w:val="22"/>
          <w:szCs w:val="22"/>
          <w:lang w:val="es-MX"/>
        </w:rPr>
        <w:t xml:space="preserve"> </w:t>
      </w:r>
      <w:r w:rsidR="00DB28C5" w:rsidRPr="006D1F2F">
        <w:rPr>
          <w:sz w:val="22"/>
          <w:szCs w:val="22"/>
          <w:lang w:val="es-MX"/>
        </w:rPr>
        <w:t>Conexas</w:t>
      </w:r>
      <w:r w:rsidR="00D27448" w:rsidRPr="006D1F2F">
        <w:rPr>
          <w:sz w:val="22"/>
          <w:szCs w:val="22"/>
          <w:lang w:val="es-MX"/>
        </w:rPr>
        <w:t xml:space="preserve"> </w:t>
      </w:r>
      <w:r w:rsidR="00DB28C5" w:rsidRPr="006D1F2F">
        <w:rPr>
          <w:sz w:val="22"/>
          <w:szCs w:val="22"/>
          <w:lang w:val="es-MX"/>
        </w:rPr>
        <w:t>de</w:t>
      </w:r>
      <w:r w:rsidR="00D27448" w:rsidRPr="006D1F2F">
        <w:rPr>
          <w:sz w:val="22"/>
          <w:szCs w:val="22"/>
          <w:lang w:val="es-MX"/>
        </w:rPr>
        <w:t xml:space="preserve"> </w:t>
      </w:r>
      <w:r w:rsidR="00DB28C5" w:rsidRPr="006D1F2F">
        <w:rPr>
          <w:sz w:val="22"/>
          <w:szCs w:val="22"/>
          <w:lang w:val="es-MX"/>
        </w:rPr>
        <w:t>Intolerancia</w:t>
      </w:r>
      <w:r w:rsidR="00D27448" w:rsidRPr="006D1F2F">
        <w:rPr>
          <w:sz w:val="22"/>
          <w:szCs w:val="22"/>
          <w:lang w:val="es-MX"/>
        </w:rPr>
        <w:t xml:space="preserve"> </w:t>
      </w:r>
      <w:r w:rsidR="00DB28C5" w:rsidRPr="006D1F2F">
        <w:rPr>
          <w:sz w:val="22"/>
          <w:szCs w:val="22"/>
          <w:lang w:val="es-MX"/>
        </w:rPr>
        <w:t>y</w:t>
      </w:r>
      <w:r w:rsidR="00D27448" w:rsidRPr="006D1F2F">
        <w:rPr>
          <w:sz w:val="22"/>
          <w:szCs w:val="22"/>
          <w:lang w:val="es-MX"/>
        </w:rPr>
        <w:t xml:space="preserve"> </w:t>
      </w:r>
      <w:r w:rsidR="00BD7F91" w:rsidRPr="006D1F2F">
        <w:rPr>
          <w:sz w:val="22"/>
          <w:szCs w:val="22"/>
          <w:lang w:val="es-MX"/>
        </w:rPr>
        <w:t>a</w:t>
      </w:r>
      <w:r w:rsidR="00D27448" w:rsidRPr="006D1F2F">
        <w:rPr>
          <w:sz w:val="22"/>
          <w:szCs w:val="22"/>
          <w:lang w:val="es-MX"/>
        </w:rPr>
        <w:t xml:space="preserve"> </w:t>
      </w:r>
      <w:r w:rsidR="00DB28C5" w:rsidRPr="006D1F2F">
        <w:rPr>
          <w:sz w:val="22"/>
          <w:szCs w:val="22"/>
          <w:lang w:val="es-MX"/>
        </w:rPr>
        <w:t>la</w:t>
      </w:r>
      <w:r w:rsidR="00D27448" w:rsidRPr="006D1F2F">
        <w:rPr>
          <w:sz w:val="22"/>
          <w:szCs w:val="22"/>
          <w:lang w:val="es-MX"/>
        </w:rPr>
        <w:t xml:space="preserve"> </w:t>
      </w:r>
      <w:r w:rsidR="00DB28C5" w:rsidRPr="006D1F2F">
        <w:rPr>
          <w:sz w:val="22"/>
          <w:szCs w:val="22"/>
          <w:lang w:val="es-MX"/>
        </w:rPr>
        <w:t>Convención</w:t>
      </w:r>
      <w:r w:rsidR="00D27448" w:rsidRPr="006D1F2F">
        <w:rPr>
          <w:sz w:val="22"/>
          <w:szCs w:val="22"/>
          <w:lang w:val="es-MX"/>
        </w:rPr>
        <w:t xml:space="preserve"> </w:t>
      </w:r>
      <w:r w:rsidR="00DB28C5" w:rsidRPr="006D1F2F">
        <w:rPr>
          <w:sz w:val="22"/>
          <w:szCs w:val="22"/>
          <w:lang w:val="es-MX"/>
        </w:rPr>
        <w:t>Interamericana</w:t>
      </w:r>
      <w:r w:rsidR="00D27448" w:rsidRPr="006D1F2F">
        <w:rPr>
          <w:sz w:val="22"/>
          <w:szCs w:val="22"/>
          <w:lang w:val="es-MX"/>
        </w:rPr>
        <w:t xml:space="preserve"> </w:t>
      </w:r>
      <w:r w:rsidR="00DB28C5" w:rsidRPr="006D1F2F">
        <w:rPr>
          <w:sz w:val="22"/>
          <w:szCs w:val="22"/>
          <w:lang w:val="es-MX"/>
        </w:rPr>
        <w:t>contra</w:t>
      </w:r>
      <w:r w:rsidR="00D27448" w:rsidRPr="006D1F2F">
        <w:rPr>
          <w:sz w:val="22"/>
          <w:szCs w:val="22"/>
          <w:lang w:val="es-MX"/>
        </w:rPr>
        <w:t xml:space="preserve"> </w:t>
      </w:r>
      <w:r w:rsidR="00DB28C5" w:rsidRPr="006D1F2F">
        <w:rPr>
          <w:sz w:val="22"/>
          <w:szCs w:val="22"/>
          <w:lang w:val="es-MX"/>
        </w:rPr>
        <w:t>toda</w:t>
      </w:r>
      <w:r w:rsidR="00D27448" w:rsidRPr="006D1F2F">
        <w:rPr>
          <w:sz w:val="22"/>
          <w:szCs w:val="22"/>
          <w:lang w:val="es-MX"/>
        </w:rPr>
        <w:t xml:space="preserve"> </w:t>
      </w:r>
      <w:r w:rsidR="00DB28C5" w:rsidRPr="006D1F2F">
        <w:rPr>
          <w:sz w:val="22"/>
          <w:szCs w:val="22"/>
          <w:lang w:val="es-MX"/>
        </w:rPr>
        <w:t>forma</w:t>
      </w:r>
      <w:r w:rsidR="00D27448" w:rsidRPr="006D1F2F">
        <w:rPr>
          <w:sz w:val="22"/>
          <w:szCs w:val="22"/>
          <w:lang w:val="es-MX"/>
        </w:rPr>
        <w:t xml:space="preserve"> </w:t>
      </w:r>
      <w:r w:rsidR="00DB28C5" w:rsidRPr="006D1F2F">
        <w:rPr>
          <w:sz w:val="22"/>
          <w:szCs w:val="22"/>
          <w:lang w:val="es-MX"/>
        </w:rPr>
        <w:t>de</w:t>
      </w:r>
      <w:r w:rsidR="00D27448" w:rsidRPr="006D1F2F">
        <w:rPr>
          <w:sz w:val="22"/>
          <w:szCs w:val="22"/>
          <w:lang w:val="es-MX"/>
        </w:rPr>
        <w:t xml:space="preserve"> </w:t>
      </w:r>
      <w:r w:rsidR="00DB28C5" w:rsidRPr="006D1F2F">
        <w:rPr>
          <w:sz w:val="22"/>
          <w:szCs w:val="22"/>
          <w:lang w:val="es-MX"/>
        </w:rPr>
        <w:t>Disc</w:t>
      </w:r>
      <w:r w:rsidR="00BD7F91" w:rsidRPr="006D1F2F">
        <w:rPr>
          <w:sz w:val="22"/>
          <w:szCs w:val="22"/>
          <w:lang w:val="es-MX"/>
        </w:rPr>
        <w:t>riminación</w:t>
      </w:r>
      <w:r w:rsidR="00D27448" w:rsidRPr="006D1F2F">
        <w:rPr>
          <w:sz w:val="22"/>
          <w:szCs w:val="22"/>
          <w:lang w:val="es-MX"/>
        </w:rPr>
        <w:t xml:space="preserve"> </w:t>
      </w:r>
      <w:r w:rsidR="00BD7F91" w:rsidRPr="006D1F2F">
        <w:rPr>
          <w:sz w:val="22"/>
          <w:szCs w:val="22"/>
          <w:lang w:val="es-MX"/>
        </w:rPr>
        <w:t>e</w:t>
      </w:r>
      <w:r w:rsidR="00D27448" w:rsidRPr="006D1F2F">
        <w:rPr>
          <w:sz w:val="22"/>
          <w:szCs w:val="22"/>
          <w:lang w:val="es-MX"/>
        </w:rPr>
        <w:t xml:space="preserve"> </w:t>
      </w:r>
      <w:r w:rsidR="00BD7F91" w:rsidRPr="006D1F2F">
        <w:rPr>
          <w:sz w:val="22"/>
          <w:szCs w:val="22"/>
          <w:lang w:val="es-MX"/>
        </w:rPr>
        <w:t>Intolerancia,</w:t>
      </w:r>
      <w:r w:rsidR="00D27448" w:rsidRPr="006D1F2F">
        <w:rPr>
          <w:sz w:val="22"/>
          <w:szCs w:val="22"/>
          <w:lang w:val="es-MX"/>
        </w:rPr>
        <w:t xml:space="preserve"> </w:t>
      </w:r>
      <w:r w:rsidR="00BD7F91" w:rsidRPr="006D1F2F">
        <w:rPr>
          <w:sz w:val="22"/>
          <w:szCs w:val="22"/>
          <w:lang w:val="es-MX"/>
        </w:rPr>
        <w:t>teniendo</w:t>
      </w:r>
      <w:r w:rsidR="00D27448" w:rsidRPr="006D1F2F">
        <w:rPr>
          <w:sz w:val="22"/>
          <w:szCs w:val="22"/>
          <w:lang w:val="es-MX"/>
        </w:rPr>
        <w:t xml:space="preserve"> </w:t>
      </w:r>
      <w:r w:rsidR="00BD7F91" w:rsidRPr="006D1F2F">
        <w:rPr>
          <w:sz w:val="22"/>
          <w:szCs w:val="22"/>
          <w:lang w:val="es-MX"/>
        </w:rPr>
        <w:t>en</w:t>
      </w:r>
      <w:r w:rsidR="00D27448" w:rsidRPr="006D1F2F">
        <w:rPr>
          <w:sz w:val="22"/>
          <w:szCs w:val="22"/>
          <w:lang w:val="es-MX"/>
        </w:rPr>
        <w:t xml:space="preserve"> </w:t>
      </w:r>
      <w:r w:rsidR="00BD7F91" w:rsidRPr="006D1F2F">
        <w:rPr>
          <w:sz w:val="22"/>
          <w:szCs w:val="22"/>
          <w:lang w:val="es-MX"/>
        </w:rPr>
        <w:t>cuenta</w:t>
      </w:r>
      <w:r w:rsidR="00D27448" w:rsidRPr="006D1F2F">
        <w:rPr>
          <w:sz w:val="22"/>
          <w:szCs w:val="22"/>
          <w:lang w:val="es-MX"/>
        </w:rPr>
        <w:t xml:space="preserve"> </w:t>
      </w:r>
      <w:r w:rsidR="00BD7F91" w:rsidRPr="006D1F2F">
        <w:rPr>
          <w:sz w:val="22"/>
          <w:szCs w:val="22"/>
          <w:lang w:val="es-MX"/>
        </w:rPr>
        <w:t>que</w:t>
      </w:r>
      <w:r w:rsidR="00D27448" w:rsidRPr="006D1F2F">
        <w:rPr>
          <w:sz w:val="22"/>
          <w:szCs w:val="22"/>
          <w:lang w:val="es-MX"/>
        </w:rPr>
        <w:t xml:space="preserve"> </w:t>
      </w:r>
      <w:r w:rsidR="00DB28C5" w:rsidRPr="006D1F2F">
        <w:rPr>
          <w:sz w:val="22"/>
          <w:szCs w:val="22"/>
          <w:lang w:val="es-MX"/>
        </w:rPr>
        <w:t>ambas</w:t>
      </w:r>
      <w:r w:rsidR="00D27448" w:rsidRPr="006D1F2F">
        <w:rPr>
          <w:sz w:val="22"/>
          <w:szCs w:val="22"/>
          <w:lang w:val="es-MX"/>
        </w:rPr>
        <w:t xml:space="preserve"> </w:t>
      </w:r>
      <w:r w:rsidR="00BD7F91" w:rsidRPr="006D1F2F">
        <w:rPr>
          <w:sz w:val="22"/>
          <w:szCs w:val="22"/>
          <w:lang w:val="es-MX"/>
        </w:rPr>
        <w:t>promueven</w:t>
      </w:r>
      <w:r w:rsidR="00D27448" w:rsidRPr="006D1F2F">
        <w:rPr>
          <w:sz w:val="22"/>
          <w:szCs w:val="22"/>
          <w:lang w:val="es-MX"/>
        </w:rPr>
        <w:t xml:space="preserve"> </w:t>
      </w:r>
      <w:r w:rsidR="00DB28C5" w:rsidRPr="006D1F2F">
        <w:rPr>
          <w:sz w:val="22"/>
          <w:szCs w:val="22"/>
          <w:lang w:val="es-MX"/>
        </w:rPr>
        <w:t>la</w:t>
      </w:r>
      <w:r w:rsidR="00D27448" w:rsidRPr="006D1F2F">
        <w:rPr>
          <w:sz w:val="22"/>
          <w:szCs w:val="22"/>
          <w:lang w:val="es-MX"/>
        </w:rPr>
        <w:t xml:space="preserve"> </w:t>
      </w:r>
      <w:r w:rsidR="00DB28C5" w:rsidRPr="006D1F2F">
        <w:rPr>
          <w:sz w:val="22"/>
          <w:szCs w:val="22"/>
          <w:lang w:val="es-MX"/>
        </w:rPr>
        <w:t>coexistencia</w:t>
      </w:r>
      <w:r w:rsidR="00D27448" w:rsidRPr="006D1F2F">
        <w:rPr>
          <w:sz w:val="22"/>
          <w:szCs w:val="22"/>
          <w:lang w:val="es-MX"/>
        </w:rPr>
        <w:t xml:space="preserve"> </w:t>
      </w:r>
      <w:r w:rsidR="00DB28C5" w:rsidRPr="006D1F2F">
        <w:rPr>
          <w:sz w:val="22"/>
          <w:szCs w:val="22"/>
          <w:lang w:val="es-MX"/>
        </w:rPr>
        <w:t>de</w:t>
      </w:r>
      <w:r w:rsidR="00D27448" w:rsidRPr="006D1F2F">
        <w:rPr>
          <w:sz w:val="22"/>
          <w:szCs w:val="22"/>
          <w:lang w:val="es-MX"/>
        </w:rPr>
        <w:t xml:space="preserve"> </w:t>
      </w:r>
      <w:r w:rsidR="00DB28C5" w:rsidRPr="006D1F2F">
        <w:rPr>
          <w:sz w:val="22"/>
          <w:szCs w:val="22"/>
          <w:lang w:val="es-MX"/>
        </w:rPr>
        <w:t>la</w:t>
      </w:r>
      <w:r w:rsidR="00D27448" w:rsidRPr="006D1F2F">
        <w:rPr>
          <w:sz w:val="22"/>
          <w:szCs w:val="22"/>
          <w:lang w:val="es-MX"/>
        </w:rPr>
        <w:t xml:space="preserve"> </w:t>
      </w:r>
      <w:r w:rsidR="00DB28C5" w:rsidRPr="006D1F2F">
        <w:rPr>
          <w:sz w:val="22"/>
          <w:szCs w:val="22"/>
          <w:lang w:val="es-MX"/>
        </w:rPr>
        <w:t>diversidad,</w:t>
      </w:r>
      <w:r w:rsidR="00D27448" w:rsidRPr="006D1F2F">
        <w:rPr>
          <w:sz w:val="22"/>
          <w:szCs w:val="22"/>
          <w:lang w:val="es-MX"/>
        </w:rPr>
        <w:t xml:space="preserve"> </w:t>
      </w:r>
      <w:r w:rsidR="00DB28C5" w:rsidRPr="006D1F2F">
        <w:rPr>
          <w:sz w:val="22"/>
          <w:szCs w:val="22"/>
          <w:lang w:val="es-MX"/>
        </w:rPr>
        <w:t>entendida</w:t>
      </w:r>
      <w:r w:rsidR="00D27448" w:rsidRPr="006D1F2F">
        <w:rPr>
          <w:sz w:val="22"/>
          <w:szCs w:val="22"/>
          <w:lang w:val="es-MX"/>
        </w:rPr>
        <w:t xml:space="preserve"> </w:t>
      </w:r>
      <w:r w:rsidR="00DB28C5" w:rsidRPr="006D1F2F">
        <w:rPr>
          <w:sz w:val="22"/>
          <w:szCs w:val="22"/>
          <w:lang w:val="es-MX"/>
        </w:rPr>
        <w:t>como</w:t>
      </w:r>
      <w:r w:rsidR="00D27448" w:rsidRPr="006D1F2F">
        <w:rPr>
          <w:sz w:val="22"/>
          <w:szCs w:val="22"/>
          <w:lang w:val="es-MX"/>
        </w:rPr>
        <w:t xml:space="preserve"> </w:t>
      </w:r>
      <w:r w:rsidR="00DB28C5" w:rsidRPr="006D1F2F">
        <w:rPr>
          <w:sz w:val="22"/>
          <w:szCs w:val="22"/>
          <w:lang w:val="es-MX"/>
        </w:rPr>
        <w:t>una</w:t>
      </w:r>
      <w:r w:rsidR="00D27448" w:rsidRPr="006D1F2F">
        <w:rPr>
          <w:sz w:val="22"/>
          <w:szCs w:val="22"/>
          <w:lang w:val="es-MX"/>
        </w:rPr>
        <w:t xml:space="preserve"> </w:t>
      </w:r>
      <w:r w:rsidR="00DB28C5" w:rsidRPr="006D1F2F">
        <w:rPr>
          <w:sz w:val="22"/>
          <w:szCs w:val="22"/>
          <w:lang w:val="es-MX"/>
        </w:rPr>
        <w:t>fortaleza</w:t>
      </w:r>
      <w:r w:rsidR="00D27448" w:rsidRPr="006D1F2F">
        <w:rPr>
          <w:sz w:val="22"/>
          <w:szCs w:val="22"/>
          <w:lang w:val="es-MX"/>
        </w:rPr>
        <w:t xml:space="preserve"> </w:t>
      </w:r>
      <w:r w:rsidR="00DB28C5" w:rsidRPr="006D1F2F">
        <w:rPr>
          <w:sz w:val="22"/>
          <w:szCs w:val="22"/>
          <w:lang w:val="es-MX"/>
        </w:rPr>
        <w:t>de</w:t>
      </w:r>
      <w:r w:rsidR="00D27448" w:rsidRPr="006D1F2F">
        <w:rPr>
          <w:sz w:val="22"/>
          <w:szCs w:val="22"/>
          <w:lang w:val="es-MX"/>
        </w:rPr>
        <w:t xml:space="preserve"> </w:t>
      </w:r>
      <w:r w:rsidR="00DB28C5" w:rsidRPr="006D1F2F">
        <w:rPr>
          <w:sz w:val="22"/>
          <w:szCs w:val="22"/>
          <w:lang w:val="es-MX"/>
        </w:rPr>
        <w:t>las</w:t>
      </w:r>
      <w:r w:rsidR="00D27448" w:rsidRPr="006D1F2F">
        <w:rPr>
          <w:sz w:val="22"/>
          <w:szCs w:val="22"/>
          <w:lang w:val="es-MX"/>
        </w:rPr>
        <w:t xml:space="preserve"> </w:t>
      </w:r>
      <w:r w:rsidR="00BD7F91" w:rsidRPr="006D1F2F">
        <w:rPr>
          <w:sz w:val="22"/>
          <w:szCs w:val="22"/>
          <w:lang w:val="es-MX"/>
        </w:rPr>
        <w:t>sociedades</w:t>
      </w:r>
      <w:r w:rsidR="00D27448" w:rsidRPr="006D1F2F">
        <w:rPr>
          <w:sz w:val="22"/>
          <w:szCs w:val="22"/>
          <w:lang w:val="es-MX"/>
        </w:rPr>
        <w:t xml:space="preserve"> </w:t>
      </w:r>
      <w:r w:rsidR="00BD7F91" w:rsidRPr="006D1F2F">
        <w:rPr>
          <w:sz w:val="22"/>
          <w:szCs w:val="22"/>
          <w:lang w:val="es-MX"/>
        </w:rPr>
        <w:t>democráticas</w:t>
      </w:r>
      <w:r w:rsidR="00D27448" w:rsidRPr="006D1F2F">
        <w:rPr>
          <w:sz w:val="22"/>
          <w:szCs w:val="22"/>
          <w:lang w:val="es-MX"/>
        </w:rPr>
        <w:t xml:space="preserve"> </w:t>
      </w:r>
      <w:r w:rsidR="00BD7F91" w:rsidRPr="006D1F2F">
        <w:rPr>
          <w:sz w:val="22"/>
          <w:szCs w:val="22"/>
          <w:lang w:val="es-MX"/>
        </w:rPr>
        <w:t>en</w:t>
      </w:r>
      <w:r w:rsidR="00D27448" w:rsidRPr="006D1F2F">
        <w:rPr>
          <w:sz w:val="22"/>
          <w:szCs w:val="22"/>
          <w:lang w:val="es-MX"/>
        </w:rPr>
        <w:t xml:space="preserve"> </w:t>
      </w:r>
      <w:r w:rsidR="00BD7F91" w:rsidRPr="006D1F2F">
        <w:rPr>
          <w:sz w:val="22"/>
          <w:szCs w:val="22"/>
          <w:lang w:val="es-MX"/>
        </w:rPr>
        <w:t>el</w:t>
      </w:r>
      <w:r w:rsidR="00D27448" w:rsidRPr="006D1F2F">
        <w:rPr>
          <w:sz w:val="22"/>
          <w:szCs w:val="22"/>
          <w:lang w:val="es-MX"/>
        </w:rPr>
        <w:t xml:space="preserve"> </w:t>
      </w:r>
      <w:r w:rsidR="00BD7F91" w:rsidRPr="006D1F2F">
        <w:rPr>
          <w:sz w:val="22"/>
          <w:szCs w:val="22"/>
          <w:lang w:val="es-MX"/>
        </w:rPr>
        <w:t>H</w:t>
      </w:r>
      <w:r w:rsidR="00DB28C5" w:rsidRPr="006D1F2F">
        <w:rPr>
          <w:sz w:val="22"/>
          <w:szCs w:val="22"/>
          <w:lang w:val="es-MX"/>
        </w:rPr>
        <w:t>emisferio</w:t>
      </w:r>
      <w:r w:rsidR="00526722" w:rsidRPr="006D1F2F">
        <w:rPr>
          <w:sz w:val="22"/>
          <w:szCs w:val="22"/>
          <w:lang w:val="es-MX"/>
        </w:rPr>
        <w:t>.</w:t>
      </w:r>
      <w:r w:rsidR="00D27448" w:rsidRPr="006D1F2F">
        <w:rPr>
          <w:i/>
          <w:sz w:val="22"/>
          <w:szCs w:val="22"/>
        </w:rPr>
        <w:t xml:space="preserve"> </w:t>
      </w:r>
    </w:p>
    <w:p w14:paraId="3EF91F98" w14:textId="77777777" w:rsidR="002B3535" w:rsidRPr="006D1F2F" w:rsidRDefault="002B3535" w:rsidP="000C1E65">
      <w:pPr>
        <w:rPr>
          <w:b/>
          <w:sz w:val="22"/>
          <w:szCs w:val="22"/>
          <w:lang w:val="es-MX"/>
        </w:rPr>
      </w:pPr>
    </w:p>
    <w:p w14:paraId="4EC9BBBF" w14:textId="7389F958" w:rsidR="002B3535" w:rsidRPr="006D1F2F" w:rsidRDefault="00253FE6" w:rsidP="000C1E65">
      <w:pPr>
        <w:jc w:val="both"/>
        <w:rPr>
          <w:sz w:val="22"/>
          <w:szCs w:val="22"/>
          <w:lang w:val="es-MX"/>
        </w:rPr>
      </w:pPr>
      <w:r w:rsidRPr="006D1F2F">
        <w:rPr>
          <w:sz w:val="22"/>
          <w:szCs w:val="22"/>
          <w:lang w:val="es-MX"/>
        </w:rPr>
        <w:t>x</w:t>
      </w:r>
      <w:r w:rsidR="002B3535" w:rsidRPr="006D1F2F">
        <w:rPr>
          <w:sz w:val="22"/>
          <w:szCs w:val="22"/>
          <w:lang w:val="es-MX"/>
        </w:rPr>
        <w:t>.</w:t>
      </w:r>
      <w:r w:rsidR="002B3535" w:rsidRPr="006D1F2F">
        <w:rPr>
          <w:sz w:val="22"/>
          <w:szCs w:val="22"/>
          <w:lang w:val="es-MX"/>
        </w:rPr>
        <w:tab/>
      </w:r>
      <w:r w:rsidR="002B3535" w:rsidRPr="006D1F2F">
        <w:rPr>
          <w:sz w:val="22"/>
          <w:szCs w:val="22"/>
          <w:u w:val="single"/>
          <w:lang w:val="es-MX"/>
        </w:rPr>
        <w:t>El</w:t>
      </w:r>
      <w:r w:rsidR="00D27448" w:rsidRPr="006D1F2F">
        <w:rPr>
          <w:sz w:val="22"/>
          <w:szCs w:val="22"/>
          <w:u w:val="single"/>
          <w:lang w:val="es-MX"/>
        </w:rPr>
        <w:t xml:space="preserve"> </w:t>
      </w:r>
      <w:r w:rsidR="002B3535" w:rsidRPr="006D1F2F">
        <w:rPr>
          <w:sz w:val="22"/>
          <w:szCs w:val="22"/>
          <w:u w:val="single"/>
          <w:lang w:val="es-MX"/>
        </w:rPr>
        <w:t>poder</w:t>
      </w:r>
      <w:r w:rsidR="00D27448" w:rsidRPr="006D1F2F">
        <w:rPr>
          <w:sz w:val="22"/>
          <w:szCs w:val="22"/>
          <w:u w:val="single"/>
          <w:lang w:val="es-MX"/>
        </w:rPr>
        <w:t xml:space="preserve"> </w:t>
      </w:r>
      <w:r w:rsidR="002B3535" w:rsidRPr="006D1F2F">
        <w:rPr>
          <w:sz w:val="22"/>
          <w:szCs w:val="22"/>
          <w:u w:val="single"/>
          <w:lang w:val="es-MX"/>
        </w:rPr>
        <w:t>de</w:t>
      </w:r>
      <w:r w:rsidR="00D27448" w:rsidRPr="006D1F2F">
        <w:rPr>
          <w:sz w:val="22"/>
          <w:szCs w:val="22"/>
          <w:u w:val="single"/>
          <w:lang w:val="es-MX"/>
        </w:rPr>
        <w:t xml:space="preserve"> </w:t>
      </w:r>
      <w:r w:rsidR="002B3535" w:rsidRPr="006D1F2F">
        <w:rPr>
          <w:sz w:val="22"/>
          <w:szCs w:val="22"/>
          <w:u w:val="single"/>
          <w:lang w:val="es-MX"/>
        </w:rPr>
        <w:t>la</w:t>
      </w:r>
      <w:r w:rsidR="00D27448" w:rsidRPr="006D1F2F">
        <w:rPr>
          <w:sz w:val="22"/>
          <w:szCs w:val="22"/>
          <w:u w:val="single"/>
          <w:lang w:val="es-MX"/>
        </w:rPr>
        <w:t xml:space="preserve"> </w:t>
      </w:r>
      <w:r w:rsidR="002B3535" w:rsidRPr="006D1F2F">
        <w:rPr>
          <w:sz w:val="22"/>
          <w:szCs w:val="22"/>
          <w:u w:val="single"/>
          <w:lang w:val="es-MX"/>
        </w:rPr>
        <w:t>inclusión</w:t>
      </w:r>
      <w:r w:rsidR="00D27448" w:rsidRPr="006D1F2F">
        <w:rPr>
          <w:sz w:val="22"/>
          <w:szCs w:val="22"/>
          <w:u w:val="single"/>
          <w:lang w:val="es-MX"/>
        </w:rPr>
        <w:t xml:space="preserve"> </w:t>
      </w:r>
      <w:r w:rsidR="002B3535" w:rsidRPr="006D1F2F">
        <w:rPr>
          <w:sz w:val="22"/>
          <w:szCs w:val="22"/>
          <w:u w:val="single"/>
          <w:lang w:val="es-MX"/>
        </w:rPr>
        <w:t>y</w:t>
      </w:r>
      <w:r w:rsidR="00D27448" w:rsidRPr="006D1F2F">
        <w:rPr>
          <w:sz w:val="22"/>
          <w:szCs w:val="22"/>
          <w:u w:val="single"/>
          <w:lang w:val="es-MX"/>
        </w:rPr>
        <w:t xml:space="preserve"> </w:t>
      </w:r>
      <w:r w:rsidR="002B3535" w:rsidRPr="006D1F2F">
        <w:rPr>
          <w:sz w:val="22"/>
          <w:szCs w:val="22"/>
          <w:u w:val="single"/>
          <w:lang w:val="es-MX"/>
        </w:rPr>
        <w:t>las</w:t>
      </w:r>
      <w:r w:rsidR="00D27448" w:rsidRPr="006D1F2F">
        <w:rPr>
          <w:sz w:val="22"/>
          <w:szCs w:val="22"/>
          <w:u w:val="single"/>
          <w:lang w:val="es-MX"/>
        </w:rPr>
        <w:t xml:space="preserve"> </w:t>
      </w:r>
      <w:r w:rsidR="002B3535" w:rsidRPr="006D1F2F">
        <w:rPr>
          <w:sz w:val="22"/>
          <w:szCs w:val="22"/>
          <w:u w:val="single"/>
          <w:lang w:val="es-MX"/>
        </w:rPr>
        <w:t>ventajas</w:t>
      </w:r>
      <w:r w:rsidR="00D27448" w:rsidRPr="006D1F2F">
        <w:rPr>
          <w:sz w:val="22"/>
          <w:szCs w:val="22"/>
          <w:u w:val="single"/>
          <w:lang w:val="es-MX"/>
        </w:rPr>
        <w:t xml:space="preserve"> </w:t>
      </w:r>
      <w:r w:rsidR="002B3535" w:rsidRPr="006D1F2F">
        <w:rPr>
          <w:sz w:val="22"/>
          <w:szCs w:val="22"/>
          <w:u w:val="single"/>
          <w:lang w:val="es-MX"/>
        </w:rPr>
        <w:t>de</w:t>
      </w:r>
      <w:r w:rsidR="00D27448" w:rsidRPr="006D1F2F">
        <w:rPr>
          <w:sz w:val="22"/>
          <w:szCs w:val="22"/>
          <w:u w:val="single"/>
          <w:lang w:val="es-MX"/>
        </w:rPr>
        <w:t xml:space="preserve"> </w:t>
      </w:r>
      <w:r w:rsidR="002B3535" w:rsidRPr="006D1F2F">
        <w:rPr>
          <w:sz w:val="22"/>
          <w:szCs w:val="22"/>
          <w:u w:val="single"/>
          <w:lang w:val="es-MX"/>
        </w:rPr>
        <w:t>la</w:t>
      </w:r>
      <w:r w:rsidR="00D27448" w:rsidRPr="006D1F2F">
        <w:rPr>
          <w:sz w:val="22"/>
          <w:szCs w:val="22"/>
          <w:u w:val="single"/>
          <w:lang w:val="es-MX"/>
        </w:rPr>
        <w:t xml:space="preserve"> </w:t>
      </w:r>
      <w:r w:rsidR="002B3535" w:rsidRPr="006D1F2F">
        <w:rPr>
          <w:sz w:val="22"/>
          <w:szCs w:val="22"/>
          <w:u w:val="single"/>
          <w:lang w:val="es-MX"/>
        </w:rPr>
        <w:t>diversidad</w:t>
      </w:r>
      <w:r w:rsidR="00D27448" w:rsidRPr="006D1F2F">
        <w:rPr>
          <w:sz w:val="22"/>
          <w:szCs w:val="22"/>
          <w:lang w:val="es-MX"/>
        </w:rPr>
        <w:t xml:space="preserve"> </w:t>
      </w:r>
    </w:p>
    <w:p w14:paraId="73107969" w14:textId="77777777" w:rsidR="002B3535" w:rsidRPr="006D1F2F" w:rsidRDefault="002B3535" w:rsidP="000C1E65">
      <w:pPr>
        <w:jc w:val="both"/>
        <w:rPr>
          <w:sz w:val="22"/>
          <w:szCs w:val="22"/>
          <w:lang w:val="es-MX"/>
        </w:rPr>
      </w:pPr>
    </w:p>
    <w:p w14:paraId="15F8A7EA" w14:textId="2365A50F" w:rsidR="00AB1A9D" w:rsidRPr="006D1F2F" w:rsidRDefault="002B3535" w:rsidP="000C1E65">
      <w:pPr>
        <w:ind w:firstLine="720"/>
        <w:jc w:val="both"/>
        <w:rPr>
          <w:sz w:val="22"/>
          <w:szCs w:val="22"/>
          <w:lang w:val="es-MX"/>
        </w:rPr>
      </w:pPr>
      <w:r w:rsidRPr="006D1F2F">
        <w:rPr>
          <w:sz w:val="22"/>
          <w:szCs w:val="22"/>
          <w:lang w:val="es-MX"/>
        </w:rPr>
        <w:t>DADO</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situación</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emergencia</w:t>
      </w:r>
      <w:r w:rsidR="00D27448" w:rsidRPr="006D1F2F">
        <w:rPr>
          <w:sz w:val="22"/>
          <w:szCs w:val="22"/>
          <w:lang w:val="es-MX"/>
        </w:rPr>
        <w:t xml:space="preserve"> </w:t>
      </w:r>
      <w:r w:rsidRPr="006D1F2F">
        <w:rPr>
          <w:sz w:val="22"/>
          <w:szCs w:val="22"/>
          <w:lang w:val="es-MX"/>
        </w:rPr>
        <w:t>provocada</w:t>
      </w:r>
      <w:r w:rsidR="00D27448" w:rsidRPr="006D1F2F">
        <w:rPr>
          <w:sz w:val="22"/>
          <w:szCs w:val="22"/>
          <w:lang w:val="es-MX"/>
        </w:rPr>
        <w:t xml:space="preserve"> </w:t>
      </w:r>
      <w:r w:rsidRPr="006D1F2F">
        <w:rPr>
          <w:sz w:val="22"/>
          <w:szCs w:val="22"/>
          <w:lang w:val="es-MX"/>
        </w:rPr>
        <w:t>por</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pandemia</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COVID-19</w:t>
      </w:r>
      <w:r w:rsidR="00D27448" w:rsidRPr="006D1F2F">
        <w:rPr>
          <w:sz w:val="22"/>
          <w:szCs w:val="22"/>
          <w:lang w:val="es-MX"/>
        </w:rPr>
        <w:t xml:space="preserve"> </w:t>
      </w:r>
      <w:r w:rsidRPr="006D1F2F">
        <w:rPr>
          <w:sz w:val="22"/>
          <w:szCs w:val="22"/>
          <w:lang w:val="es-MX"/>
        </w:rPr>
        <w:t>impidió</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CAJP</w:t>
      </w:r>
      <w:r w:rsidR="00D27448" w:rsidRPr="006D1F2F">
        <w:rPr>
          <w:sz w:val="22"/>
          <w:szCs w:val="22"/>
          <w:lang w:val="es-MX"/>
        </w:rPr>
        <w:t xml:space="preserve"> </w:t>
      </w:r>
      <w:r w:rsidRPr="006D1F2F">
        <w:rPr>
          <w:sz w:val="22"/>
          <w:szCs w:val="22"/>
          <w:lang w:val="es-MX"/>
        </w:rPr>
        <w:t>celebrar</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2020</w:t>
      </w:r>
      <w:r w:rsidR="00D27448" w:rsidRPr="006D1F2F">
        <w:rPr>
          <w:sz w:val="22"/>
          <w:szCs w:val="22"/>
          <w:lang w:val="es-MX"/>
        </w:rPr>
        <w:t xml:space="preserve"> </w:t>
      </w:r>
      <w:r w:rsidRPr="006D1F2F">
        <w:rPr>
          <w:sz w:val="22"/>
          <w:szCs w:val="22"/>
          <w:lang w:val="es-MX"/>
        </w:rPr>
        <w:t>una</w:t>
      </w:r>
      <w:r w:rsidR="00D27448" w:rsidRPr="006D1F2F">
        <w:rPr>
          <w:sz w:val="22"/>
          <w:szCs w:val="22"/>
          <w:lang w:val="es-MX"/>
        </w:rPr>
        <w:t xml:space="preserve"> </w:t>
      </w:r>
      <w:r w:rsidRPr="006D1F2F">
        <w:rPr>
          <w:sz w:val="22"/>
          <w:szCs w:val="22"/>
          <w:lang w:val="es-MX"/>
        </w:rPr>
        <w:t>sesión</w:t>
      </w:r>
      <w:r w:rsidR="00D27448" w:rsidRPr="006D1F2F">
        <w:rPr>
          <w:sz w:val="22"/>
          <w:szCs w:val="22"/>
          <w:lang w:val="es-MX"/>
        </w:rPr>
        <w:t xml:space="preserve"> </w:t>
      </w:r>
      <w:r w:rsidR="00DD68C6" w:rsidRPr="006D1F2F">
        <w:rPr>
          <w:sz w:val="22"/>
          <w:szCs w:val="22"/>
          <w:lang w:val="es-MX"/>
        </w:rPr>
        <w:t>extraordinaria</w:t>
      </w:r>
      <w:r w:rsidR="00D27448" w:rsidRPr="006D1F2F">
        <w:rPr>
          <w:sz w:val="22"/>
          <w:szCs w:val="22"/>
          <w:lang w:val="es-MX"/>
        </w:rPr>
        <w:t xml:space="preserve"> </w:t>
      </w:r>
      <w:r w:rsidRPr="006D1F2F">
        <w:rPr>
          <w:sz w:val="22"/>
          <w:szCs w:val="22"/>
          <w:lang w:val="es-MX"/>
        </w:rPr>
        <w:t>sobre</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tema</w:t>
      </w:r>
      <w:r w:rsidR="00D27448" w:rsidRPr="006D1F2F">
        <w:rPr>
          <w:sz w:val="22"/>
          <w:szCs w:val="22"/>
          <w:lang w:val="es-MX"/>
        </w:rPr>
        <w:t xml:space="preserve"> </w:t>
      </w:r>
      <w:r w:rsidR="004B36D3" w:rsidRPr="006D1F2F">
        <w:rPr>
          <w:sz w:val="22"/>
          <w:szCs w:val="22"/>
          <w:lang w:val="es-MX"/>
        </w:rPr>
        <w:t>“</w:t>
      </w:r>
      <w:r w:rsidRPr="006D1F2F">
        <w:rPr>
          <w:sz w:val="22"/>
          <w:szCs w:val="22"/>
          <w:lang w:val="es-MX"/>
        </w:rPr>
        <w:t>El</w:t>
      </w:r>
      <w:r w:rsidR="00D27448" w:rsidRPr="006D1F2F">
        <w:rPr>
          <w:sz w:val="22"/>
          <w:szCs w:val="22"/>
          <w:lang w:val="es-MX"/>
        </w:rPr>
        <w:t xml:space="preserve"> </w:t>
      </w:r>
      <w:r w:rsidRPr="006D1F2F">
        <w:rPr>
          <w:sz w:val="22"/>
          <w:szCs w:val="22"/>
          <w:lang w:val="es-MX"/>
        </w:rPr>
        <w:t>poder</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inclusión</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ventajas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diversidad</w:t>
      </w:r>
      <w:r w:rsidR="004B36D3" w:rsidRPr="006D1F2F">
        <w:rPr>
          <w:sz w:val="22"/>
          <w:szCs w:val="22"/>
          <w:lang w:val="es-MX"/>
        </w:rPr>
        <w:t>”</w:t>
      </w:r>
      <w:r w:rsidRPr="006D1F2F">
        <w:rPr>
          <w:sz w:val="22"/>
          <w:szCs w:val="22"/>
          <w:lang w:val="es-MX"/>
        </w:rPr>
        <w:t>,</w:t>
      </w:r>
      <w:r w:rsidR="00D27448" w:rsidRPr="006D1F2F">
        <w:rPr>
          <w:sz w:val="22"/>
          <w:szCs w:val="22"/>
          <w:lang w:val="es-MX"/>
        </w:rPr>
        <w:t xml:space="preserve"> </w:t>
      </w:r>
      <w:r w:rsidRPr="006D1F2F">
        <w:rPr>
          <w:sz w:val="22"/>
          <w:szCs w:val="22"/>
          <w:lang w:val="es-MX"/>
        </w:rPr>
        <w:t>conforme</w:t>
      </w:r>
      <w:r w:rsidR="00D27448" w:rsidRPr="006D1F2F">
        <w:rPr>
          <w:sz w:val="22"/>
          <w:szCs w:val="22"/>
          <w:lang w:val="es-MX"/>
        </w:rPr>
        <w:t xml:space="preserve"> </w:t>
      </w:r>
      <w:r w:rsidRPr="006D1F2F">
        <w:rPr>
          <w:sz w:val="22"/>
          <w:szCs w:val="22"/>
          <w:lang w:val="es-MX"/>
        </w:rPr>
        <w:t>al</w:t>
      </w:r>
      <w:r w:rsidR="00D27448" w:rsidRPr="006D1F2F">
        <w:rPr>
          <w:sz w:val="22"/>
          <w:szCs w:val="22"/>
          <w:lang w:val="es-MX"/>
        </w:rPr>
        <w:t xml:space="preserve"> </w:t>
      </w:r>
      <w:r w:rsidRPr="006D1F2F">
        <w:rPr>
          <w:sz w:val="22"/>
          <w:szCs w:val="22"/>
          <w:lang w:val="es-MX"/>
        </w:rPr>
        <w:t>mandato</w:t>
      </w:r>
      <w:r w:rsidR="00D27448" w:rsidRPr="006D1F2F">
        <w:rPr>
          <w:sz w:val="22"/>
          <w:szCs w:val="22"/>
          <w:lang w:val="es-MX"/>
        </w:rPr>
        <w:t xml:space="preserve"> </w:t>
      </w:r>
      <w:r w:rsidRPr="006D1F2F">
        <w:rPr>
          <w:sz w:val="22"/>
          <w:szCs w:val="22"/>
          <w:lang w:val="es-MX"/>
        </w:rPr>
        <w:t>contenido</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sección</w:t>
      </w:r>
      <w:r w:rsidR="00D27448" w:rsidRPr="006D1F2F">
        <w:rPr>
          <w:sz w:val="22"/>
          <w:szCs w:val="22"/>
          <w:lang w:val="es-MX"/>
        </w:rPr>
        <w:t xml:space="preserve"> </w:t>
      </w:r>
      <w:r w:rsidRPr="006D1F2F">
        <w:rPr>
          <w:sz w:val="22"/>
          <w:szCs w:val="22"/>
          <w:lang w:val="es-MX"/>
        </w:rPr>
        <w:t>xi</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resolución</w:t>
      </w:r>
      <w:r w:rsidR="00D27448" w:rsidRPr="006D1F2F">
        <w:rPr>
          <w:sz w:val="22"/>
          <w:szCs w:val="22"/>
          <w:lang w:val="es-MX"/>
        </w:rPr>
        <w:t xml:space="preserve"> </w:t>
      </w:r>
      <w:r w:rsidRPr="006D1F2F">
        <w:rPr>
          <w:sz w:val="22"/>
          <w:szCs w:val="22"/>
          <w:lang w:val="es-MX"/>
        </w:rPr>
        <w:t>AG/RES.</w:t>
      </w:r>
      <w:r w:rsidR="00D27448" w:rsidRPr="006D1F2F">
        <w:rPr>
          <w:sz w:val="22"/>
          <w:szCs w:val="22"/>
          <w:lang w:val="es-MX"/>
        </w:rPr>
        <w:t xml:space="preserve"> </w:t>
      </w:r>
      <w:r w:rsidRPr="006D1F2F">
        <w:rPr>
          <w:sz w:val="22"/>
          <w:szCs w:val="22"/>
          <w:lang w:val="es-MX"/>
        </w:rPr>
        <w:t>2941</w:t>
      </w:r>
      <w:r w:rsidR="00D27448" w:rsidRPr="006D1F2F">
        <w:rPr>
          <w:sz w:val="22"/>
          <w:szCs w:val="22"/>
          <w:lang w:val="es-MX"/>
        </w:rPr>
        <w:t xml:space="preserve"> </w:t>
      </w:r>
      <w:r w:rsidRPr="006D1F2F">
        <w:rPr>
          <w:sz w:val="22"/>
          <w:szCs w:val="22"/>
          <w:lang w:val="es-MX"/>
        </w:rPr>
        <w:t>(XLIX-O/19),</w:t>
      </w:r>
    </w:p>
    <w:p w14:paraId="7E608FFA" w14:textId="77777777" w:rsidR="002B3535" w:rsidRPr="006D1F2F" w:rsidRDefault="002B3535" w:rsidP="000C1E65">
      <w:pPr>
        <w:jc w:val="both"/>
        <w:rPr>
          <w:b/>
          <w:sz w:val="22"/>
          <w:szCs w:val="22"/>
          <w:lang w:val="es-MX"/>
        </w:rPr>
      </w:pPr>
    </w:p>
    <w:p w14:paraId="5980575D" w14:textId="59286795" w:rsidR="002B3535" w:rsidRPr="006D1F2F" w:rsidRDefault="002B3535" w:rsidP="00B91416">
      <w:pPr>
        <w:rPr>
          <w:sz w:val="22"/>
          <w:szCs w:val="22"/>
          <w:lang w:val="es-MX"/>
        </w:rPr>
      </w:pPr>
      <w:r w:rsidRPr="006D1F2F">
        <w:rPr>
          <w:sz w:val="22"/>
          <w:szCs w:val="22"/>
          <w:lang w:val="es-MX"/>
        </w:rPr>
        <w:t>RESUELVE:</w:t>
      </w:r>
    </w:p>
    <w:p w14:paraId="2BA47A35" w14:textId="77777777" w:rsidR="002B3535" w:rsidRPr="006D1F2F" w:rsidRDefault="002B3535" w:rsidP="000C1E65">
      <w:pPr>
        <w:jc w:val="both"/>
        <w:rPr>
          <w:sz w:val="22"/>
          <w:szCs w:val="22"/>
          <w:lang w:val="es-MX"/>
        </w:rPr>
      </w:pPr>
    </w:p>
    <w:p w14:paraId="5FF0FA8D" w14:textId="25C90CEA" w:rsidR="002B3535" w:rsidRPr="006D1F2F" w:rsidRDefault="002B3535" w:rsidP="000C1E65">
      <w:pPr>
        <w:jc w:val="both"/>
        <w:rPr>
          <w:sz w:val="22"/>
          <w:szCs w:val="22"/>
          <w:lang w:val="es-MX"/>
        </w:rPr>
      </w:pPr>
      <w:r w:rsidRPr="006D1F2F">
        <w:rPr>
          <w:sz w:val="22"/>
          <w:szCs w:val="22"/>
          <w:lang w:val="es-MX"/>
        </w:rPr>
        <w:tab/>
        <w:t>1.</w:t>
      </w:r>
      <w:r w:rsidRPr="006D1F2F">
        <w:rPr>
          <w:sz w:val="22"/>
          <w:szCs w:val="22"/>
          <w:lang w:val="es-MX"/>
        </w:rPr>
        <w:tab/>
        <w:t>Prorrogar</w:t>
      </w:r>
      <w:r w:rsidR="00D27448" w:rsidRPr="006D1F2F">
        <w:rPr>
          <w:sz w:val="22"/>
          <w:szCs w:val="22"/>
          <w:lang w:val="es-MX"/>
        </w:rPr>
        <w:t xml:space="preserve"> </w:t>
      </w:r>
      <w:r w:rsidRPr="006D1F2F">
        <w:rPr>
          <w:sz w:val="22"/>
          <w:szCs w:val="22"/>
          <w:lang w:val="es-MX"/>
        </w:rPr>
        <w:t>este</w:t>
      </w:r>
      <w:r w:rsidR="00D27448" w:rsidRPr="006D1F2F">
        <w:rPr>
          <w:sz w:val="22"/>
          <w:szCs w:val="22"/>
          <w:lang w:val="es-MX"/>
        </w:rPr>
        <w:t xml:space="preserve"> </w:t>
      </w:r>
      <w:r w:rsidRPr="006D1F2F">
        <w:rPr>
          <w:sz w:val="22"/>
          <w:szCs w:val="22"/>
          <w:lang w:val="es-MX"/>
        </w:rPr>
        <w:t>mandato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tal</w:t>
      </w:r>
      <w:r w:rsidR="00D27448" w:rsidRPr="006D1F2F">
        <w:rPr>
          <w:sz w:val="22"/>
          <w:szCs w:val="22"/>
          <w:lang w:val="es-MX"/>
        </w:rPr>
        <w:t xml:space="preserve"> </w:t>
      </w:r>
      <w:r w:rsidRPr="006D1F2F">
        <w:rPr>
          <w:sz w:val="22"/>
          <w:szCs w:val="22"/>
          <w:lang w:val="es-MX"/>
        </w:rPr>
        <w:t>manera</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esta</w:t>
      </w:r>
      <w:r w:rsidR="00D27448" w:rsidRPr="006D1F2F">
        <w:rPr>
          <w:sz w:val="22"/>
          <w:szCs w:val="22"/>
          <w:lang w:val="es-MX"/>
        </w:rPr>
        <w:t xml:space="preserve"> </w:t>
      </w:r>
      <w:r w:rsidRPr="006D1F2F">
        <w:rPr>
          <w:sz w:val="22"/>
          <w:szCs w:val="22"/>
          <w:lang w:val="es-MX"/>
        </w:rPr>
        <w:t>sesión</w:t>
      </w:r>
      <w:r w:rsidR="00D27448" w:rsidRPr="006D1F2F">
        <w:rPr>
          <w:sz w:val="22"/>
          <w:szCs w:val="22"/>
          <w:lang w:val="es-MX"/>
        </w:rPr>
        <w:t xml:space="preserve"> </w:t>
      </w:r>
      <w:r w:rsidR="001E2C3A" w:rsidRPr="006D1F2F">
        <w:rPr>
          <w:sz w:val="22"/>
          <w:szCs w:val="22"/>
          <w:lang w:val="es-MX"/>
        </w:rPr>
        <w:t>extraordinaria</w:t>
      </w:r>
      <w:r w:rsidR="00D27448" w:rsidRPr="006D1F2F">
        <w:rPr>
          <w:sz w:val="22"/>
          <w:szCs w:val="22"/>
          <w:lang w:val="es-MX"/>
        </w:rPr>
        <w:t xml:space="preserve"> </w:t>
      </w:r>
      <w:r w:rsidRPr="006D1F2F">
        <w:rPr>
          <w:sz w:val="22"/>
          <w:szCs w:val="22"/>
          <w:lang w:val="es-MX"/>
        </w:rPr>
        <w:t>se</w:t>
      </w:r>
      <w:r w:rsidR="00D27448" w:rsidRPr="006D1F2F">
        <w:rPr>
          <w:sz w:val="22"/>
          <w:szCs w:val="22"/>
          <w:lang w:val="es-MX"/>
        </w:rPr>
        <w:t xml:space="preserve"> </w:t>
      </w:r>
      <w:r w:rsidRPr="006D1F2F">
        <w:rPr>
          <w:sz w:val="22"/>
          <w:szCs w:val="22"/>
          <w:lang w:val="es-MX"/>
        </w:rPr>
        <w:t>celebre</w:t>
      </w:r>
      <w:r w:rsidR="00D27448" w:rsidRPr="006D1F2F">
        <w:rPr>
          <w:sz w:val="22"/>
          <w:szCs w:val="22"/>
          <w:lang w:val="es-MX"/>
        </w:rPr>
        <w:t xml:space="preserve"> </w:t>
      </w:r>
      <w:r w:rsidRPr="006D1F2F">
        <w:rPr>
          <w:sz w:val="22"/>
          <w:szCs w:val="22"/>
          <w:lang w:val="es-MX"/>
        </w:rPr>
        <w:t>antes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Asamblea</w:t>
      </w:r>
      <w:r w:rsidR="00D27448" w:rsidRPr="006D1F2F">
        <w:rPr>
          <w:sz w:val="22"/>
          <w:szCs w:val="22"/>
          <w:lang w:val="es-MX"/>
        </w:rPr>
        <w:t xml:space="preserve"> </w:t>
      </w:r>
      <w:r w:rsidRPr="006D1F2F">
        <w:rPr>
          <w:sz w:val="22"/>
          <w:szCs w:val="22"/>
          <w:lang w:val="es-MX"/>
        </w:rPr>
        <w:t>General</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2021.</w:t>
      </w:r>
    </w:p>
    <w:p w14:paraId="33159A41" w14:textId="77777777" w:rsidR="00365D96" w:rsidRPr="006D1F2F" w:rsidRDefault="002B3535" w:rsidP="000C1E65">
      <w:pPr>
        <w:jc w:val="both"/>
        <w:rPr>
          <w:sz w:val="22"/>
          <w:szCs w:val="22"/>
          <w:lang w:val="es-MX"/>
        </w:rPr>
      </w:pPr>
      <w:r w:rsidRPr="006D1F2F">
        <w:rPr>
          <w:sz w:val="22"/>
          <w:szCs w:val="22"/>
          <w:lang w:val="es-MX"/>
        </w:rPr>
        <w:tab/>
      </w:r>
    </w:p>
    <w:p w14:paraId="5566EFD6" w14:textId="4F0219C5" w:rsidR="000B075B" w:rsidRPr="006D1F2F" w:rsidRDefault="002B3535" w:rsidP="00930687">
      <w:pPr>
        <w:ind w:firstLine="720"/>
        <w:jc w:val="both"/>
        <w:rPr>
          <w:sz w:val="22"/>
          <w:szCs w:val="22"/>
          <w:lang w:val="es-MX"/>
        </w:rPr>
      </w:pPr>
      <w:r w:rsidRPr="006D1F2F">
        <w:rPr>
          <w:sz w:val="22"/>
          <w:szCs w:val="22"/>
          <w:lang w:val="es-MX"/>
        </w:rPr>
        <w:t>2.</w:t>
      </w:r>
      <w:r w:rsidRPr="006D1F2F">
        <w:rPr>
          <w:sz w:val="22"/>
          <w:szCs w:val="22"/>
          <w:lang w:val="es-MX"/>
        </w:rPr>
        <w:tab/>
        <w:t>Recomendar</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además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derivar</w:t>
      </w:r>
      <w:r w:rsidR="00D27448" w:rsidRPr="006D1F2F">
        <w:rPr>
          <w:sz w:val="22"/>
          <w:szCs w:val="22"/>
          <w:lang w:val="es-MX"/>
        </w:rPr>
        <w:t xml:space="preserve"> </w:t>
      </w:r>
      <w:r w:rsidRPr="006D1F2F">
        <w:rPr>
          <w:sz w:val="22"/>
          <w:szCs w:val="22"/>
          <w:lang w:val="es-MX"/>
        </w:rPr>
        <w:t>su</w:t>
      </w:r>
      <w:r w:rsidR="00D27448" w:rsidRPr="006D1F2F">
        <w:rPr>
          <w:sz w:val="22"/>
          <w:szCs w:val="22"/>
          <w:lang w:val="es-MX"/>
        </w:rPr>
        <w:t xml:space="preserve"> </w:t>
      </w:r>
      <w:r w:rsidRPr="006D1F2F">
        <w:rPr>
          <w:sz w:val="22"/>
          <w:szCs w:val="22"/>
          <w:lang w:val="es-MX"/>
        </w:rPr>
        <w:t>objetivo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sección</w:t>
      </w:r>
      <w:r w:rsidR="00D27448" w:rsidRPr="006D1F2F">
        <w:rPr>
          <w:sz w:val="22"/>
          <w:szCs w:val="22"/>
          <w:lang w:val="es-MX"/>
        </w:rPr>
        <w:t xml:space="preserve"> </w:t>
      </w:r>
      <w:r w:rsidRPr="006D1F2F">
        <w:rPr>
          <w:sz w:val="22"/>
          <w:szCs w:val="22"/>
          <w:lang w:val="es-MX"/>
        </w:rPr>
        <w:t>xi</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resolución</w:t>
      </w:r>
      <w:r w:rsidR="00D27448" w:rsidRPr="006D1F2F">
        <w:rPr>
          <w:sz w:val="22"/>
          <w:szCs w:val="22"/>
          <w:lang w:val="es-MX"/>
        </w:rPr>
        <w:t xml:space="preserve"> </w:t>
      </w:r>
      <w:r w:rsidRPr="006D1F2F">
        <w:rPr>
          <w:sz w:val="22"/>
          <w:szCs w:val="22"/>
          <w:lang w:val="es-MX"/>
        </w:rPr>
        <w:t>AG/RES.</w:t>
      </w:r>
      <w:r w:rsidR="00D27448" w:rsidRPr="006D1F2F">
        <w:rPr>
          <w:sz w:val="22"/>
          <w:szCs w:val="22"/>
          <w:lang w:val="es-MX"/>
        </w:rPr>
        <w:t xml:space="preserve"> </w:t>
      </w:r>
      <w:r w:rsidRPr="006D1F2F">
        <w:rPr>
          <w:sz w:val="22"/>
          <w:szCs w:val="22"/>
          <w:lang w:val="es-MX"/>
        </w:rPr>
        <w:t>2941</w:t>
      </w:r>
      <w:r w:rsidR="00D27448" w:rsidRPr="006D1F2F">
        <w:rPr>
          <w:sz w:val="22"/>
          <w:szCs w:val="22"/>
          <w:lang w:val="es-MX"/>
        </w:rPr>
        <w:t xml:space="preserve"> </w:t>
      </w:r>
      <w:r w:rsidRPr="006D1F2F">
        <w:rPr>
          <w:sz w:val="22"/>
          <w:szCs w:val="22"/>
          <w:lang w:val="es-MX"/>
        </w:rPr>
        <w:t>(XLIX-O/19),</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sesión</w:t>
      </w:r>
      <w:r w:rsidR="00D27448" w:rsidRPr="006D1F2F">
        <w:rPr>
          <w:sz w:val="22"/>
          <w:szCs w:val="22"/>
          <w:lang w:val="es-MX"/>
        </w:rPr>
        <w:t xml:space="preserve"> </w:t>
      </w:r>
      <w:r w:rsidR="00DD68C6" w:rsidRPr="006D1F2F">
        <w:rPr>
          <w:sz w:val="22"/>
          <w:szCs w:val="22"/>
          <w:lang w:val="es-MX"/>
        </w:rPr>
        <w:t>extraordinaria</w:t>
      </w:r>
      <w:r w:rsidR="00D27448" w:rsidRPr="006D1F2F">
        <w:rPr>
          <w:sz w:val="22"/>
          <w:szCs w:val="22"/>
          <w:lang w:val="es-MX"/>
        </w:rPr>
        <w:t xml:space="preserve"> </w:t>
      </w:r>
      <w:r w:rsidRPr="006D1F2F">
        <w:rPr>
          <w:sz w:val="22"/>
          <w:szCs w:val="22"/>
          <w:lang w:val="es-MX"/>
        </w:rPr>
        <w:t>propuesta</w:t>
      </w:r>
      <w:r w:rsidR="00D27448" w:rsidRPr="006D1F2F">
        <w:rPr>
          <w:sz w:val="22"/>
          <w:szCs w:val="22"/>
          <w:lang w:val="es-MX"/>
        </w:rPr>
        <w:t xml:space="preserve"> </w:t>
      </w:r>
      <w:r w:rsidRPr="006D1F2F">
        <w:rPr>
          <w:sz w:val="22"/>
          <w:szCs w:val="22"/>
          <w:lang w:val="es-MX"/>
        </w:rPr>
        <w:t>tome</w:t>
      </w:r>
      <w:r w:rsidR="00D27448" w:rsidRPr="006D1F2F">
        <w:rPr>
          <w:sz w:val="22"/>
          <w:szCs w:val="22"/>
          <w:lang w:val="es-MX"/>
        </w:rPr>
        <w:t xml:space="preserve"> </w:t>
      </w:r>
      <w:r w:rsidRPr="006D1F2F">
        <w:rPr>
          <w:sz w:val="22"/>
          <w:szCs w:val="22"/>
          <w:lang w:val="es-MX"/>
        </w:rPr>
        <w:t>también</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cuenta</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hecho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cada</w:t>
      </w:r>
      <w:r w:rsidR="00D27448" w:rsidRPr="006D1F2F">
        <w:rPr>
          <w:sz w:val="22"/>
          <w:szCs w:val="22"/>
          <w:lang w:val="es-MX"/>
        </w:rPr>
        <w:t xml:space="preserve"> </w:t>
      </w:r>
      <w:r w:rsidRPr="006D1F2F">
        <w:rPr>
          <w:sz w:val="22"/>
          <w:szCs w:val="22"/>
          <w:lang w:val="es-MX"/>
        </w:rPr>
        <w:t>vez</w:t>
      </w:r>
      <w:r w:rsidR="00D27448" w:rsidRPr="006D1F2F">
        <w:rPr>
          <w:sz w:val="22"/>
          <w:szCs w:val="22"/>
          <w:lang w:val="es-MX"/>
        </w:rPr>
        <w:t xml:space="preserve"> </w:t>
      </w:r>
      <w:r w:rsidRPr="006D1F2F">
        <w:rPr>
          <w:sz w:val="22"/>
          <w:szCs w:val="22"/>
          <w:lang w:val="es-MX"/>
        </w:rPr>
        <w:t>más</w:t>
      </w:r>
      <w:r w:rsidR="00D27448" w:rsidRPr="006D1F2F">
        <w:rPr>
          <w:sz w:val="22"/>
          <w:szCs w:val="22"/>
          <w:lang w:val="es-MX"/>
        </w:rPr>
        <w:t xml:space="preserve"> </w:t>
      </w:r>
      <w:r w:rsidRPr="006D1F2F">
        <w:rPr>
          <w:sz w:val="22"/>
          <w:szCs w:val="22"/>
          <w:lang w:val="es-MX"/>
        </w:rPr>
        <w:t>se</w:t>
      </w:r>
      <w:r w:rsidR="00D27448" w:rsidRPr="006D1F2F">
        <w:rPr>
          <w:sz w:val="22"/>
          <w:szCs w:val="22"/>
          <w:lang w:val="es-MX"/>
        </w:rPr>
        <w:t xml:space="preserve"> </w:t>
      </w:r>
      <w:r w:rsidRPr="006D1F2F">
        <w:rPr>
          <w:sz w:val="22"/>
          <w:szCs w:val="22"/>
          <w:lang w:val="es-MX"/>
        </w:rPr>
        <w:t>reconoce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importancia</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complejidad</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proofErr w:type="spellStart"/>
      <w:r w:rsidRPr="006D1F2F">
        <w:rPr>
          <w:sz w:val="22"/>
          <w:szCs w:val="22"/>
          <w:lang w:val="es-MX"/>
        </w:rPr>
        <w:t>inclusividad</w:t>
      </w:r>
      <w:proofErr w:type="spellEnd"/>
      <w:r w:rsidRPr="006D1F2F">
        <w:rPr>
          <w:sz w:val="22"/>
          <w:szCs w:val="22"/>
          <w:lang w:val="es-MX"/>
        </w:rPr>
        <w:t>,</w:t>
      </w:r>
      <w:r w:rsidR="00D27448" w:rsidRPr="006D1F2F">
        <w:rPr>
          <w:sz w:val="22"/>
          <w:szCs w:val="22"/>
          <w:lang w:val="es-MX"/>
        </w:rPr>
        <w:t xml:space="preserve"> </w:t>
      </w:r>
      <w:r w:rsidRPr="006D1F2F">
        <w:rPr>
          <w:sz w:val="22"/>
          <w:szCs w:val="22"/>
          <w:lang w:val="es-MX"/>
        </w:rPr>
        <w:t>particularmente</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lo</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respecta</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repercusiones</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respuestas</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00DD68C6" w:rsidRPr="006D1F2F">
        <w:rPr>
          <w:sz w:val="22"/>
          <w:szCs w:val="22"/>
          <w:lang w:val="es-MX"/>
        </w:rPr>
        <w:t>pandemia</w:t>
      </w:r>
      <w:r w:rsidR="00D27448" w:rsidRPr="006D1F2F">
        <w:rPr>
          <w:sz w:val="22"/>
          <w:szCs w:val="22"/>
          <w:lang w:val="es-MX"/>
        </w:rPr>
        <w:t xml:space="preserve"> </w:t>
      </w:r>
      <w:r w:rsidR="00DD68C6" w:rsidRPr="006D1F2F">
        <w:rPr>
          <w:sz w:val="22"/>
          <w:szCs w:val="22"/>
          <w:lang w:val="es-MX"/>
        </w:rPr>
        <w:t>de</w:t>
      </w:r>
      <w:r w:rsidR="00D27448" w:rsidRPr="006D1F2F">
        <w:rPr>
          <w:sz w:val="22"/>
          <w:szCs w:val="22"/>
          <w:lang w:val="es-MX"/>
        </w:rPr>
        <w:t xml:space="preserve"> </w:t>
      </w:r>
      <w:r w:rsidRPr="006D1F2F">
        <w:rPr>
          <w:sz w:val="22"/>
          <w:szCs w:val="22"/>
          <w:lang w:val="es-MX"/>
        </w:rPr>
        <w:t>COVID-19</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preocupantes</w:t>
      </w:r>
      <w:r w:rsidR="00D27448" w:rsidRPr="006D1F2F">
        <w:rPr>
          <w:sz w:val="22"/>
          <w:szCs w:val="22"/>
          <w:lang w:val="es-MX"/>
        </w:rPr>
        <w:t xml:space="preserve"> </w:t>
      </w:r>
      <w:r w:rsidRPr="006D1F2F">
        <w:rPr>
          <w:sz w:val="22"/>
          <w:szCs w:val="22"/>
          <w:lang w:val="es-MX"/>
        </w:rPr>
        <w:t>problemas</w:t>
      </w:r>
      <w:r w:rsidR="00D27448" w:rsidRPr="006D1F2F">
        <w:rPr>
          <w:sz w:val="22"/>
          <w:szCs w:val="22"/>
          <w:lang w:val="es-MX"/>
        </w:rPr>
        <w:t xml:space="preserve"> </w:t>
      </w:r>
      <w:r w:rsidR="00930687" w:rsidRPr="006D1F2F">
        <w:rPr>
          <w:sz w:val="22"/>
          <w:szCs w:val="22"/>
          <w:lang w:val="es-MX"/>
        </w:rPr>
        <w:t>de discriminación racial</w:t>
      </w:r>
      <w:r w:rsidRPr="006D1F2F">
        <w:rPr>
          <w:sz w:val="22"/>
          <w:szCs w:val="22"/>
          <w:lang w:val="es-MX"/>
        </w:rPr>
        <w:t>.</w:t>
      </w:r>
    </w:p>
    <w:p w14:paraId="1EA37575" w14:textId="77777777" w:rsidR="00930687" w:rsidRPr="006D1F2F" w:rsidRDefault="00930687" w:rsidP="00930687">
      <w:pPr>
        <w:ind w:firstLine="720"/>
        <w:jc w:val="both"/>
        <w:rPr>
          <w:b/>
          <w:sz w:val="22"/>
          <w:szCs w:val="22"/>
          <w:lang w:val="es-MX"/>
        </w:rPr>
      </w:pPr>
    </w:p>
    <w:p w14:paraId="50CA6579" w14:textId="4BEB3CE2" w:rsidR="003A4983" w:rsidRPr="006D1F2F" w:rsidRDefault="00253FE6" w:rsidP="000C1E65">
      <w:pPr>
        <w:ind w:right="-29"/>
        <w:jc w:val="both"/>
        <w:rPr>
          <w:sz w:val="22"/>
          <w:szCs w:val="22"/>
          <w:u w:val="single"/>
          <w:lang w:val="es-MX"/>
        </w:rPr>
      </w:pPr>
      <w:r w:rsidRPr="006D1F2F">
        <w:rPr>
          <w:sz w:val="22"/>
          <w:szCs w:val="22"/>
          <w:lang w:val="es-MX"/>
        </w:rPr>
        <w:t>xi</w:t>
      </w:r>
      <w:r w:rsidR="003A4983" w:rsidRPr="006D1F2F">
        <w:rPr>
          <w:sz w:val="22"/>
          <w:szCs w:val="22"/>
          <w:lang w:val="es-MX"/>
        </w:rPr>
        <w:t>.</w:t>
      </w:r>
      <w:r w:rsidR="003A4983" w:rsidRPr="006D1F2F">
        <w:rPr>
          <w:sz w:val="22"/>
          <w:szCs w:val="22"/>
          <w:lang w:val="es-MX"/>
        </w:rPr>
        <w:tab/>
      </w:r>
      <w:r w:rsidR="003A4983" w:rsidRPr="006D1F2F">
        <w:rPr>
          <w:sz w:val="22"/>
          <w:szCs w:val="22"/>
          <w:u w:val="single"/>
          <w:lang w:val="es-MX"/>
        </w:rPr>
        <w:t>Derecho</w:t>
      </w:r>
      <w:r w:rsidR="00D27448" w:rsidRPr="006D1F2F">
        <w:rPr>
          <w:sz w:val="22"/>
          <w:szCs w:val="22"/>
          <w:u w:val="single"/>
          <w:lang w:val="es-MX"/>
        </w:rPr>
        <w:t xml:space="preserve"> </w:t>
      </w:r>
      <w:r w:rsidR="003A4983" w:rsidRPr="006D1F2F">
        <w:rPr>
          <w:sz w:val="22"/>
          <w:szCs w:val="22"/>
          <w:u w:val="single"/>
          <w:lang w:val="es-MX"/>
        </w:rPr>
        <w:t>a</w:t>
      </w:r>
      <w:r w:rsidR="00D27448" w:rsidRPr="006D1F2F">
        <w:rPr>
          <w:sz w:val="22"/>
          <w:szCs w:val="22"/>
          <w:u w:val="single"/>
          <w:lang w:val="es-MX"/>
        </w:rPr>
        <w:t xml:space="preserve"> </w:t>
      </w:r>
      <w:r w:rsidR="003A4983" w:rsidRPr="006D1F2F">
        <w:rPr>
          <w:sz w:val="22"/>
          <w:szCs w:val="22"/>
          <w:u w:val="single"/>
          <w:lang w:val="es-MX"/>
        </w:rPr>
        <w:t>la</w:t>
      </w:r>
      <w:r w:rsidR="00D27448" w:rsidRPr="006D1F2F">
        <w:rPr>
          <w:sz w:val="22"/>
          <w:szCs w:val="22"/>
          <w:u w:val="single"/>
          <w:lang w:val="es-MX"/>
        </w:rPr>
        <w:t xml:space="preserve"> </w:t>
      </w:r>
      <w:r w:rsidR="003A4983" w:rsidRPr="006D1F2F">
        <w:rPr>
          <w:sz w:val="22"/>
          <w:szCs w:val="22"/>
          <w:u w:val="single"/>
          <w:lang w:val="es-MX"/>
        </w:rPr>
        <w:t>libertad</w:t>
      </w:r>
      <w:r w:rsidR="00D27448" w:rsidRPr="006D1F2F">
        <w:rPr>
          <w:sz w:val="22"/>
          <w:szCs w:val="22"/>
          <w:u w:val="single"/>
          <w:lang w:val="es-MX"/>
        </w:rPr>
        <w:t xml:space="preserve"> </w:t>
      </w:r>
      <w:r w:rsidR="003A4983" w:rsidRPr="006D1F2F">
        <w:rPr>
          <w:sz w:val="22"/>
          <w:szCs w:val="22"/>
          <w:u w:val="single"/>
          <w:lang w:val="es-MX"/>
        </w:rPr>
        <w:t>de</w:t>
      </w:r>
      <w:r w:rsidR="00D27448" w:rsidRPr="006D1F2F">
        <w:rPr>
          <w:sz w:val="22"/>
          <w:szCs w:val="22"/>
          <w:u w:val="single"/>
          <w:lang w:val="es-MX"/>
        </w:rPr>
        <w:t xml:space="preserve"> </w:t>
      </w:r>
      <w:r w:rsidR="003A4983" w:rsidRPr="006D1F2F">
        <w:rPr>
          <w:sz w:val="22"/>
          <w:szCs w:val="22"/>
          <w:u w:val="single"/>
          <w:lang w:val="es-MX"/>
        </w:rPr>
        <w:t>conciencia</w:t>
      </w:r>
      <w:r w:rsidR="00D27448" w:rsidRPr="006D1F2F">
        <w:rPr>
          <w:sz w:val="22"/>
          <w:szCs w:val="22"/>
          <w:u w:val="single"/>
          <w:lang w:val="es-MX"/>
        </w:rPr>
        <w:t xml:space="preserve"> </w:t>
      </w:r>
      <w:r w:rsidR="003A4983" w:rsidRPr="006D1F2F">
        <w:rPr>
          <w:sz w:val="22"/>
          <w:szCs w:val="22"/>
          <w:u w:val="single"/>
          <w:lang w:val="es-MX"/>
        </w:rPr>
        <w:t>y</w:t>
      </w:r>
      <w:r w:rsidR="00D27448" w:rsidRPr="006D1F2F">
        <w:rPr>
          <w:sz w:val="22"/>
          <w:szCs w:val="22"/>
          <w:u w:val="single"/>
          <w:lang w:val="es-MX"/>
        </w:rPr>
        <w:t xml:space="preserve"> </w:t>
      </w:r>
      <w:r w:rsidR="003A4983" w:rsidRPr="006D1F2F">
        <w:rPr>
          <w:sz w:val="22"/>
          <w:szCs w:val="22"/>
          <w:u w:val="single"/>
          <w:lang w:val="es-MX"/>
        </w:rPr>
        <w:t>religión</w:t>
      </w:r>
      <w:r w:rsidR="00D27448" w:rsidRPr="006D1F2F">
        <w:rPr>
          <w:sz w:val="22"/>
          <w:szCs w:val="22"/>
          <w:u w:val="single"/>
          <w:lang w:val="es-MX"/>
        </w:rPr>
        <w:t xml:space="preserve"> </w:t>
      </w:r>
      <w:r w:rsidR="003A4983" w:rsidRPr="006D1F2F">
        <w:rPr>
          <w:sz w:val="22"/>
          <w:szCs w:val="22"/>
          <w:u w:val="single"/>
          <w:lang w:val="es-MX"/>
        </w:rPr>
        <w:t>o</w:t>
      </w:r>
      <w:r w:rsidR="00D27448" w:rsidRPr="006D1F2F">
        <w:rPr>
          <w:sz w:val="22"/>
          <w:szCs w:val="22"/>
          <w:u w:val="single"/>
          <w:lang w:val="es-MX"/>
        </w:rPr>
        <w:t xml:space="preserve"> </w:t>
      </w:r>
      <w:r w:rsidR="003A4983" w:rsidRPr="006D1F2F">
        <w:rPr>
          <w:sz w:val="22"/>
          <w:szCs w:val="22"/>
          <w:u w:val="single"/>
          <w:lang w:val="es-MX"/>
        </w:rPr>
        <w:t>creencia</w:t>
      </w:r>
      <w:r w:rsidR="00636941" w:rsidRPr="006D1F2F">
        <w:rPr>
          <w:sz w:val="22"/>
          <w:szCs w:val="22"/>
          <w:lang w:val="es-MX"/>
        </w:rPr>
        <w:t xml:space="preserve"> </w:t>
      </w:r>
      <w:r w:rsidR="00387641" w:rsidRPr="006D1F2F">
        <w:rPr>
          <w:rStyle w:val="FootnoteReference"/>
          <w:sz w:val="22"/>
          <w:szCs w:val="22"/>
          <w:u w:val="single"/>
          <w:vertAlign w:val="superscript"/>
          <w:lang w:val="es-MX"/>
        </w:rPr>
        <w:footnoteReference w:id="9"/>
      </w:r>
      <w:r w:rsidR="00387641" w:rsidRPr="006D1F2F">
        <w:rPr>
          <w:sz w:val="22"/>
          <w:szCs w:val="22"/>
          <w:vertAlign w:val="superscript"/>
          <w:lang w:val="es-MX"/>
        </w:rPr>
        <w:t>/</w:t>
      </w:r>
    </w:p>
    <w:p w14:paraId="05FD4E9C" w14:textId="2234248C" w:rsidR="003A4983" w:rsidRPr="006D1F2F" w:rsidRDefault="003A4983" w:rsidP="00930687">
      <w:pPr>
        <w:ind w:right="-29"/>
        <w:jc w:val="both"/>
        <w:rPr>
          <w:b/>
          <w:sz w:val="22"/>
          <w:szCs w:val="22"/>
          <w:highlight w:val="lightGray"/>
          <w:lang w:val="es-MX"/>
        </w:rPr>
      </w:pPr>
      <w:r w:rsidRPr="006D1F2F">
        <w:rPr>
          <w:sz w:val="22"/>
          <w:szCs w:val="22"/>
          <w:lang w:val="es-MX"/>
        </w:rPr>
        <w:tab/>
      </w:r>
    </w:p>
    <w:p w14:paraId="108CF47D" w14:textId="1A557A7D" w:rsidR="00A2361B" w:rsidRPr="006D1F2F" w:rsidRDefault="00A2361B" w:rsidP="000C1E65">
      <w:pPr>
        <w:ind w:firstLine="720"/>
        <w:jc w:val="both"/>
        <w:rPr>
          <w:sz w:val="22"/>
          <w:szCs w:val="22"/>
          <w:lang w:val="es-MX"/>
        </w:rPr>
      </w:pPr>
      <w:r w:rsidRPr="006D1F2F">
        <w:rPr>
          <w:sz w:val="22"/>
          <w:szCs w:val="22"/>
          <w:lang w:val="es-MX"/>
        </w:rPr>
        <w:t xml:space="preserve">RECORDANDO la sección xviii. </w:t>
      </w:r>
      <w:proofErr w:type="gramStart"/>
      <w:r w:rsidRPr="006D1F2F">
        <w:rPr>
          <w:sz w:val="22"/>
          <w:szCs w:val="22"/>
          <w:lang w:val="es-MX"/>
        </w:rPr>
        <w:t>de</w:t>
      </w:r>
      <w:proofErr w:type="gramEnd"/>
      <w:r w:rsidRPr="006D1F2F">
        <w:rPr>
          <w:sz w:val="22"/>
          <w:szCs w:val="22"/>
          <w:lang w:val="es-MX"/>
        </w:rPr>
        <w:t xml:space="preserve"> la resolución AG/RES. 2941 (XLIX-O/19), aprobada por consenso en la Asamblea General celebrada en junio de 2019;</w:t>
      </w:r>
    </w:p>
    <w:p w14:paraId="0A8C1536" w14:textId="77777777" w:rsidR="00A2361B" w:rsidRPr="006D1F2F" w:rsidRDefault="00A2361B" w:rsidP="000C1E65">
      <w:pPr>
        <w:rPr>
          <w:sz w:val="22"/>
          <w:szCs w:val="22"/>
          <w:lang w:val="es-MX"/>
        </w:rPr>
      </w:pPr>
    </w:p>
    <w:p w14:paraId="7CFD96EE" w14:textId="08B437D1" w:rsidR="00D13385" w:rsidRPr="00B91416" w:rsidRDefault="00D40DBA" w:rsidP="00D40DBA">
      <w:pPr>
        <w:ind w:firstLine="720"/>
        <w:jc w:val="both"/>
        <w:rPr>
          <w:sz w:val="22"/>
          <w:szCs w:val="22"/>
          <w:lang w:val="es-MX"/>
        </w:rPr>
      </w:pPr>
      <w:r w:rsidRPr="00B91416">
        <w:rPr>
          <w:sz w:val="22"/>
          <w:szCs w:val="22"/>
        </w:rPr>
        <w:lastRenderedPageBreak/>
        <w:t>REITERANDO que, pese a los retos impuestos por la pandemia de COVID</w:t>
      </w:r>
      <w:r w:rsidRPr="00B91416">
        <w:rPr>
          <w:sz w:val="22"/>
          <w:szCs w:val="22"/>
        </w:rPr>
        <w:noBreakHyphen/>
        <w:t>19, los Estados deben respetar los derechos humanos, incluido el derecho a ejercer libremente la libertad de religión o de creencias de todas las personas, incluidas las pertenecientes a minorías religiosas o que no profesan ninguna fe, en aras de la igualdad y la no discriminación para todos, y que los Estados deben respetar la pluralidad de religiones y el derecho de todas las personas a profesar diferentes creencias religiosas, conforme al artículo 12 de la Convención Americana sobre Derechos Humanos o el artículo 18 del Pacto Internacional de Derechos Civiles y Políticos, según proceda</w:t>
      </w:r>
      <w:r w:rsidR="007D1BB8" w:rsidRPr="00B91416">
        <w:rPr>
          <w:sz w:val="22"/>
          <w:szCs w:val="22"/>
          <w:lang w:val="es-MX"/>
        </w:rPr>
        <w:t>;</w:t>
      </w:r>
    </w:p>
    <w:p w14:paraId="2794139C" w14:textId="77777777" w:rsidR="00D13385" w:rsidRPr="006D1F2F" w:rsidRDefault="00D13385" w:rsidP="000C1E65">
      <w:pPr>
        <w:jc w:val="both"/>
        <w:rPr>
          <w:sz w:val="22"/>
          <w:szCs w:val="22"/>
          <w:lang w:val="es-MX"/>
        </w:rPr>
      </w:pPr>
    </w:p>
    <w:p w14:paraId="04B75FA6" w14:textId="0F41C5E9" w:rsidR="00D40DBA" w:rsidRPr="006D1F2F" w:rsidRDefault="00A2361B" w:rsidP="00D40DBA">
      <w:pPr>
        <w:ind w:firstLine="720"/>
        <w:jc w:val="both"/>
        <w:rPr>
          <w:sz w:val="22"/>
          <w:szCs w:val="22"/>
          <w:lang w:val="es-MX"/>
        </w:rPr>
      </w:pPr>
      <w:r w:rsidRPr="006D1F2F">
        <w:rPr>
          <w:sz w:val="22"/>
          <w:szCs w:val="22"/>
          <w:lang w:val="es-MX"/>
        </w:rPr>
        <w:t>ACOGIENDO CON BENEPLÁCITO la sesión extraordinaria celebrada por la Comisión de Asuntos Jurídicos y Políticos el 20 de febrero de 2020, en la que los Estados Miembros compartieron lecciones aprendidas y buenas prácticas en la promoción de los objetivos de la resolución de 2019;</w:t>
      </w:r>
      <w:r w:rsidR="0050658C" w:rsidRPr="006D1F2F">
        <w:rPr>
          <w:sz w:val="22"/>
          <w:szCs w:val="22"/>
          <w:lang w:val="es-MX"/>
        </w:rPr>
        <w:t xml:space="preserve"> </w:t>
      </w:r>
    </w:p>
    <w:p w14:paraId="2F836AD0" w14:textId="5FD18A66" w:rsidR="00A2361B" w:rsidRPr="006D1F2F" w:rsidRDefault="00A2361B" w:rsidP="00D40DBA">
      <w:pPr>
        <w:ind w:firstLine="720"/>
        <w:jc w:val="both"/>
        <w:rPr>
          <w:sz w:val="22"/>
          <w:szCs w:val="22"/>
          <w:lang w:val="es-MX"/>
        </w:rPr>
      </w:pPr>
    </w:p>
    <w:p w14:paraId="40E3167B" w14:textId="02493047" w:rsidR="00D40DBA" w:rsidRPr="006D1F2F" w:rsidRDefault="00A2361B" w:rsidP="00D40DBA">
      <w:pPr>
        <w:ind w:firstLine="720"/>
        <w:jc w:val="both"/>
        <w:rPr>
          <w:sz w:val="22"/>
          <w:szCs w:val="22"/>
          <w:lang w:val="es-MX"/>
        </w:rPr>
      </w:pPr>
      <w:r w:rsidRPr="006D1F2F">
        <w:rPr>
          <w:sz w:val="22"/>
          <w:szCs w:val="22"/>
        </w:rPr>
        <w:t>OBSERVANDO CON PREOCUPACIÓN que en todas las regiones del mundo siguen ocurriendo actos de intolerancia y violencia contra personas y comunidades, incluidas las minorías religiosas, al ejercer éstas su derecho a la libertad de conciencia y religión;</w:t>
      </w:r>
      <w:r w:rsidR="0050658C" w:rsidRPr="006D1F2F">
        <w:rPr>
          <w:sz w:val="22"/>
          <w:szCs w:val="22"/>
        </w:rPr>
        <w:t xml:space="preserve"> </w:t>
      </w:r>
    </w:p>
    <w:p w14:paraId="5FA56874" w14:textId="7C180775" w:rsidR="00A2361B" w:rsidRPr="006D1F2F" w:rsidRDefault="00A2361B" w:rsidP="000C1E65">
      <w:pPr>
        <w:ind w:firstLine="720"/>
        <w:jc w:val="both"/>
        <w:rPr>
          <w:noProof/>
          <w:sz w:val="22"/>
          <w:szCs w:val="22"/>
          <w:lang w:val="es-MX"/>
        </w:rPr>
      </w:pPr>
    </w:p>
    <w:p w14:paraId="450312E7" w14:textId="58FC8BA3" w:rsidR="00A2361B" w:rsidRPr="006D1F2F" w:rsidRDefault="00A2361B" w:rsidP="000C1E65">
      <w:pPr>
        <w:ind w:firstLine="720"/>
        <w:jc w:val="both"/>
        <w:rPr>
          <w:sz w:val="22"/>
          <w:szCs w:val="22"/>
          <w:lang w:val="es-MX"/>
        </w:rPr>
      </w:pPr>
      <w:r w:rsidRPr="006D1F2F">
        <w:rPr>
          <w:sz w:val="22"/>
          <w:szCs w:val="22"/>
          <w:lang w:val="es-MX"/>
        </w:rPr>
        <w:t xml:space="preserve">OBSERVANDO que el artículo 12 de la Convención Americana sobre Derechos Humanos dispone que </w:t>
      </w:r>
      <w:r w:rsidR="004B36D3" w:rsidRPr="006D1F2F">
        <w:rPr>
          <w:sz w:val="22"/>
          <w:szCs w:val="22"/>
          <w:lang w:val="es-MX"/>
        </w:rPr>
        <w:t>“</w:t>
      </w:r>
      <w:r w:rsidRPr="006D1F2F">
        <w:rPr>
          <w:sz w:val="22"/>
          <w:szCs w:val="22"/>
          <w:lang w:val="es-MX"/>
        </w:rPr>
        <w:t>[t]oda persona tiene derecho a la libertad de conciencia y religión. Este derecho implica la libertad de conservar su religión o sus creencias, o de cambiar de religión o de creencias, así como la libertad de profesar y divulgar su religión o sus creencias, individual o colectivamente, tanto en público como en privado</w:t>
      </w:r>
      <w:r w:rsidR="004B36D3" w:rsidRPr="006D1F2F">
        <w:rPr>
          <w:sz w:val="22"/>
          <w:szCs w:val="22"/>
          <w:lang w:val="es-MX"/>
        </w:rPr>
        <w:t>”</w:t>
      </w:r>
      <w:r w:rsidRPr="006D1F2F">
        <w:rPr>
          <w:sz w:val="22"/>
          <w:szCs w:val="22"/>
          <w:lang w:val="es-MX"/>
        </w:rPr>
        <w:t>;</w:t>
      </w:r>
    </w:p>
    <w:p w14:paraId="7AB37A90" w14:textId="77777777" w:rsidR="00C908C3" w:rsidRPr="006D1F2F" w:rsidRDefault="00C908C3" w:rsidP="000C1E65">
      <w:pPr>
        <w:ind w:firstLine="720"/>
        <w:jc w:val="both"/>
        <w:rPr>
          <w:sz w:val="22"/>
          <w:szCs w:val="22"/>
          <w:lang w:val="es-MX"/>
        </w:rPr>
      </w:pPr>
    </w:p>
    <w:p w14:paraId="5D09F183" w14:textId="56A78926" w:rsidR="00A2361B" w:rsidRPr="006D1F2F" w:rsidRDefault="00B91416" w:rsidP="00634D76">
      <w:pPr>
        <w:ind w:firstLine="720"/>
        <w:jc w:val="both"/>
        <w:rPr>
          <w:b/>
          <w:sz w:val="22"/>
          <w:szCs w:val="22"/>
        </w:rPr>
      </w:pPr>
      <w:r w:rsidRPr="00B91416">
        <w:rPr>
          <w:sz w:val="22"/>
          <w:szCs w:val="22"/>
          <w:lang w:val="es-MX"/>
        </w:rPr>
        <w:t xml:space="preserve">RECONOCIENDO el derecho de las personas -actuando en forma individual o en comunidad con otros- de profesar una religión o creencias, incluida la posibilidad de escoger libremente a sus líderes religiosos, clérigos y docentes -llamados a servir o enseñar en su nombre-, respetando los principios de igualdad y no discriminación; el derecho o la libertad de los padres de que sus hijos reciban una educación moral y religiosa acorde a sus creencias, </w:t>
      </w:r>
      <w:r w:rsidR="003C76B2" w:rsidRPr="00B91416">
        <w:rPr>
          <w:sz w:val="22"/>
          <w:szCs w:val="22"/>
          <w:lang w:val="es-MX"/>
        </w:rPr>
        <w:t xml:space="preserve">a la luz del </w:t>
      </w:r>
      <w:r w:rsidRPr="00B91416">
        <w:rPr>
          <w:sz w:val="22"/>
          <w:szCs w:val="22"/>
          <w:lang w:val="es-MX"/>
        </w:rPr>
        <w:t>inte</w:t>
      </w:r>
      <w:r w:rsidR="003C76B2">
        <w:rPr>
          <w:sz w:val="22"/>
          <w:szCs w:val="22"/>
          <w:lang w:val="es-MX"/>
        </w:rPr>
        <w:t>rés superior del niño y la niña</w:t>
      </w:r>
      <w:r w:rsidRPr="00B91416">
        <w:rPr>
          <w:sz w:val="22"/>
          <w:szCs w:val="22"/>
          <w:lang w:val="es-MX"/>
        </w:rPr>
        <w:t>; y el deber de los Estados de respetar y permitir que los individuos puedan ejercer su derecho a la libertad de conciencia o religión, adoptando las medidas legislativas o de otra naturaleza que sean necesarias para hacerlas efectivas, conforme al artículo 12 de la Convención Americana sobre Derechos Humanos o el artículo 18 del Pacto Internacional de Derechos Civi</w:t>
      </w:r>
      <w:r w:rsidR="003C76B2">
        <w:rPr>
          <w:sz w:val="22"/>
          <w:szCs w:val="22"/>
          <w:lang w:val="es-MX"/>
        </w:rPr>
        <w:t>les y Políticos, según proceda; y</w:t>
      </w:r>
    </w:p>
    <w:p w14:paraId="6183189D" w14:textId="77777777" w:rsidR="00A2361B" w:rsidRPr="006D1F2F" w:rsidRDefault="00A2361B" w:rsidP="000C1E65">
      <w:pPr>
        <w:rPr>
          <w:color w:val="000000" w:themeColor="text1"/>
          <w:sz w:val="22"/>
          <w:szCs w:val="22"/>
        </w:rPr>
      </w:pPr>
    </w:p>
    <w:p w14:paraId="7D5419B2" w14:textId="4FEE53CE" w:rsidR="00A2361B" w:rsidRPr="006D1F2F" w:rsidRDefault="00A2361B" w:rsidP="000C1E65">
      <w:pPr>
        <w:ind w:firstLine="720"/>
        <w:jc w:val="both"/>
        <w:rPr>
          <w:color w:val="000000" w:themeColor="text1"/>
          <w:sz w:val="22"/>
          <w:szCs w:val="22"/>
          <w:lang w:val="es-MX"/>
        </w:rPr>
      </w:pPr>
      <w:r w:rsidRPr="006D1F2F">
        <w:rPr>
          <w:color w:val="000000" w:themeColor="text1"/>
          <w:sz w:val="22"/>
          <w:szCs w:val="22"/>
          <w:lang w:val="es-MX"/>
        </w:rPr>
        <w:t>RECORDANDO que todos los derechos humanos son universales, interdependientes e indivisibles,</w:t>
      </w:r>
    </w:p>
    <w:p w14:paraId="1E6AB9A0" w14:textId="77777777" w:rsidR="00A2361B" w:rsidRPr="006D1F2F" w:rsidRDefault="00A2361B" w:rsidP="000C1E65">
      <w:pPr>
        <w:rPr>
          <w:b/>
          <w:sz w:val="22"/>
          <w:szCs w:val="22"/>
          <w:lang w:val="es-MX"/>
        </w:rPr>
      </w:pPr>
    </w:p>
    <w:p w14:paraId="7F60019E" w14:textId="77777777" w:rsidR="00A2361B" w:rsidRPr="006D1F2F" w:rsidRDefault="00A2361B" w:rsidP="000C1E65">
      <w:pPr>
        <w:rPr>
          <w:sz w:val="22"/>
          <w:szCs w:val="22"/>
          <w:lang w:val="es-MX"/>
        </w:rPr>
      </w:pPr>
      <w:r w:rsidRPr="006D1F2F">
        <w:rPr>
          <w:sz w:val="22"/>
          <w:szCs w:val="22"/>
          <w:lang w:val="es-MX"/>
        </w:rPr>
        <w:t>RESUELVE:</w:t>
      </w:r>
    </w:p>
    <w:p w14:paraId="212B0A14" w14:textId="77777777" w:rsidR="00A2361B" w:rsidRPr="006D1F2F" w:rsidRDefault="00A2361B" w:rsidP="000C1E65">
      <w:pPr>
        <w:rPr>
          <w:sz w:val="22"/>
          <w:szCs w:val="22"/>
          <w:lang w:val="es-MX"/>
        </w:rPr>
      </w:pPr>
    </w:p>
    <w:p w14:paraId="0B2E6887" w14:textId="1B6794B7" w:rsidR="00A2361B" w:rsidRPr="006D1F2F" w:rsidRDefault="00A2361B" w:rsidP="000C1E65">
      <w:pPr>
        <w:ind w:firstLine="720"/>
        <w:jc w:val="both"/>
        <w:rPr>
          <w:color w:val="000000"/>
          <w:sz w:val="22"/>
          <w:szCs w:val="22"/>
          <w:lang w:val="es-MX"/>
        </w:rPr>
      </w:pPr>
      <w:r w:rsidRPr="006D1F2F">
        <w:rPr>
          <w:sz w:val="22"/>
          <w:szCs w:val="22"/>
          <w:lang w:val="es-MX"/>
        </w:rPr>
        <w:t>1.</w:t>
      </w:r>
      <w:r w:rsidRPr="006D1F2F">
        <w:rPr>
          <w:sz w:val="22"/>
          <w:szCs w:val="22"/>
          <w:lang w:val="es-MX"/>
        </w:rPr>
        <w:tab/>
        <w:t>Proteger el derecho de todos a la libertad de pensamiento, conciencia y religión o creencia, lo que incluye la libertad de tener o no tener, cambiar o adoptar una religión o creencia de su elección y la libertad, ya sea de manera individual o en comunidad con otros y en forma pública o privada, de profesar una religión o creencia mediante cultos, ceremonias, prácticas o enseñanzas.</w:t>
      </w:r>
    </w:p>
    <w:p w14:paraId="0E6CAC8E" w14:textId="77777777" w:rsidR="00A2361B" w:rsidRPr="006D1F2F" w:rsidRDefault="00A2361B" w:rsidP="000C1E65">
      <w:pPr>
        <w:rPr>
          <w:sz w:val="22"/>
          <w:szCs w:val="22"/>
          <w:lang w:val="es-MX"/>
        </w:rPr>
      </w:pPr>
    </w:p>
    <w:p w14:paraId="7A248F2F" w14:textId="535FE47F" w:rsidR="00A2361B" w:rsidRPr="00C72547" w:rsidRDefault="00A2361B" w:rsidP="000C1E65">
      <w:pPr>
        <w:jc w:val="both"/>
        <w:rPr>
          <w:i/>
          <w:sz w:val="22"/>
          <w:szCs w:val="22"/>
        </w:rPr>
      </w:pPr>
      <w:r w:rsidRPr="00C72547">
        <w:rPr>
          <w:sz w:val="22"/>
          <w:szCs w:val="22"/>
          <w:lang w:val="es-MX"/>
        </w:rPr>
        <w:tab/>
        <w:t>2.</w:t>
      </w:r>
      <w:r w:rsidRPr="00C72547">
        <w:rPr>
          <w:sz w:val="22"/>
          <w:szCs w:val="22"/>
          <w:lang w:val="es-MX"/>
        </w:rPr>
        <w:tab/>
        <w:t xml:space="preserve"> Hacer énfasis en que la libertad de pensamiento, de conciencia y de religión o creencia y la libertad de expresión están interrelacionadas y se refuerzan mutuamente; y destacar, además, el papel que estos derechos pueden desempeñar en la lucha contra todas las formas de intolerancia, violencia y discriminación de todo tipo, </w:t>
      </w:r>
      <w:r w:rsidR="00634D76" w:rsidRPr="00C72547">
        <w:rPr>
          <w:bCs/>
          <w:color w:val="000000" w:themeColor="text1"/>
          <w:sz w:val="22"/>
          <w:szCs w:val="22"/>
        </w:rPr>
        <w:t>inclu</w:t>
      </w:r>
      <w:r w:rsidR="00C72547" w:rsidRPr="00C72547">
        <w:rPr>
          <w:bCs/>
          <w:color w:val="000000" w:themeColor="text1"/>
          <w:sz w:val="22"/>
          <w:szCs w:val="22"/>
        </w:rPr>
        <w:t>yendo, entre otras situaciones, cuando está</w:t>
      </w:r>
      <w:r w:rsidR="00634D76" w:rsidRPr="00C72547">
        <w:rPr>
          <w:bCs/>
          <w:color w:val="000000" w:themeColor="text1"/>
          <w:sz w:val="22"/>
          <w:szCs w:val="22"/>
        </w:rPr>
        <w:t xml:space="preserve"> dirigida a </w:t>
      </w:r>
      <w:r w:rsidR="00634D76" w:rsidRPr="00C72547">
        <w:rPr>
          <w:bCs/>
          <w:color w:val="000000" w:themeColor="text1"/>
          <w:sz w:val="22"/>
          <w:szCs w:val="22"/>
        </w:rPr>
        <w:lastRenderedPageBreak/>
        <w:t>creyentes religiosos por su fe</w:t>
      </w:r>
      <w:r w:rsidRPr="00C72547">
        <w:rPr>
          <w:sz w:val="22"/>
          <w:szCs w:val="22"/>
          <w:lang w:val="es-MX"/>
        </w:rPr>
        <w:t>, en concordancia con la Declaración Americana de los Derechos y Deberes del Hombre y, en lo conducente, la Convención Americana sobre Derechos Humanos</w:t>
      </w:r>
      <w:r w:rsidR="00C72547" w:rsidRPr="00C72547">
        <w:rPr>
          <w:sz w:val="22"/>
          <w:szCs w:val="22"/>
          <w:lang w:val="es-MX"/>
        </w:rPr>
        <w:t>.</w:t>
      </w:r>
    </w:p>
    <w:p w14:paraId="679608D7" w14:textId="77777777" w:rsidR="00A2361B" w:rsidRPr="006D1F2F" w:rsidRDefault="00A2361B" w:rsidP="000C1E65">
      <w:pPr>
        <w:rPr>
          <w:sz w:val="22"/>
          <w:szCs w:val="22"/>
          <w:lang w:val="es-MX"/>
        </w:rPr>
      </w:pPr>
    </w:p>
    <w:p w14:paraId="7DB7FD39" w14:textId="15B79DF1" w:rsidR="00EB2ACA" w:rsidRPr="003C76B2" w:rsidRDefault="00A2361B" w:rsidP="00634D76">
      <w:pPr>
        <w:ind w:firstLine="720"/>
        <w:jc w:val="both"/>
        <w:rPr>
          <w:bCs/>
          <w:color w:val="000000" w:themeColor="text1"/>
          <w:sz w:val="22"/>
          <w:szCs w:val="22"/>
        </w:rPr>
      </w:pPr>
      <w:r w:rsidRPr="003C76B2">
        <w:rPr>
          <w:sz w:val="22"/>
          <w:szCs w:val="22"/>
          <w:lang w:val="es-MX"/>
        </w:rPr>
        <w:t>3.</w:t>
      </w:r>
      <w:r w:rsidRPr="003C76B2">
        <w:rPr>
          <w:sz w:val="22"/>
          <w:szCs w:val="22"/>
          <w:lang w:val="es-MX"/>
        </w:rPr>
        <w:tab/>
      </w:r>
      <w:r w:rsidR="00634D76" w:rsidRPr="003C76B2">
        <w:rPr>
          <w:color w:val="000000" w:themeColor="text1"/>
          <w:sz w:val="22"/>
          <w:szCs w:val="22"/>
        </w:rPr>
        <w:t>Hacer un llamamiento a los Estados para que protejan la capacidad de culto, así como todos los lugares de culto, a fin de que las personas practiquen su fe solos o en comunidad con otros, de manera pacífica y segura —incluso en el contexto de las limitaciones impuestas por la pandemia de COVID-19—, de conformidad con las medidas sanitarias que sean necesarias y proporcionadas</w:t>
      </w:r>
      <w:r w:rsidR="00634D76" w:rsidRPr="003C76B2">
        <w:rPr>
          <w:bCs/>
          <w:color w:val="000000" w:themeColor="text1"/>
          <w:sz w:val="22"/>
          <w:szCs w:val="22"/>
        </w:rPr>
        <w:t>,</w:t>
      </w:r>
      <w:r w:rsidR="003C76B2" w:rsidRPr="003C76B2">
        <w:rPr>
          <w:bCs/>
          <w:color w:val="000000" w:themeColor="text1"/>
          <w:sz w:val="22"/>
          <w:szCs w:val="22"/>
        </w:rPr>
        <w:t xml:space="preserve"> de acuerdo con el artículo 12 de la Convención Americana sobre Derechos Humanos, cuando corresponda, y </w:t>
      </w:r>
      <w:r w:rsidR="00634D76" w:rsidRPr="003C76B2">
        <w:rPr>
          <w:bCs/>
          <w:color w:val="000000" w:themeColor="text1"/>
          <w:sz w:val="22"/>
          <w:szCs w:val="22"/>
        </w:rPr>
        <w:t xml:space="preserve">el artículo 18 del Pacto Internacional </w:t>
      </w:r>
      <w:r w:rsidR="003C76B2">
        <w:rPr>
          <w:bCs/>
          <w:color w:val="000000" w:themeColor="text1"/>
          <w:sz w:val="22"/>
          <w:szCs w:val="22"/>
        </w:rPr>
        <w:t>de Derechos Civiles y Políticos</w:t>
      </w:r>
      <w:r w:rsidR="00634D76" w:rsidRPr="003C76B2">
        <w:rPr>
          <w:bCs/>
          <w:color w:val="000000" w:themeColor="text1"/>
          <w:sz w:val="22"/>
          <w:szCs w:val="22"/>
        </w:rPr>
        <w:t>.</w:t>
      </w:r>
    </w:p>
    <w:p w14:paraId="5A665E72" w14:textId="77777777" w:rsidR="00634D76" w:rsidRPr="006D1F2F" w:rsidRDefault="00634D76" w:rsidP="00634D76">
      <w:pPr>
        <w:ind w:firstLine="720"/>
        <w:jc w:val="both"/>
        <w:rPr>
          <w:sz w:val="22"/>
          <w:szCs w:val="22"/>
          <w:lang w:val="es-MX"/>
        </w:rPr>
      </w:pPr>
    </w:p>
    <w:p w14:paraId="444FD794" w14:textId="127F625F" w:rsidR="00A2361B" w:rsidRPr="006D1F2F" w:rsidRDefault="00A2361B" w:rsidP="000C1E65">
      <w:pPr>
        <w:ind w:firstLine="720"/>
        <w:jc w:val="both"/>
        <w:rPr>
          <w:b/>
          <w:sz w:val="22"/>
          <w:szCs w:val="22"/>
          <w:lang w:val="es-MX"/>
        </w:rPr>
      </w:pPr>
      <w:r w:rsidRPr="006D1F2F">
        <w:rPr>
          <w:sz w:val="22"/>
          <w:szCs w:val="22"/>
          <w:lang w:val="es-MX"/>
        </w:rPr>
        <w:t>4.</w:t>
      </w:r>
      <w:r w:rsidRPr="006D1F2F">
        <w:rPr>
          <w:sz w:val="22"/>
          <w:szCs w:val="22"/>
          <w:lang w:val="es-MX"/>
        </w:rPr>
        <w:tab/>
      </w:r>
      <w:r w:rsidR="00C908C3" w:rsidRPr="006D1F2F">
        <w:rPr>
          <w:color w:val="000000" w:themeColor="text1"/>
          <w:sz w:val="22"/>
          <w:szCs w:val="22"/>
        </w:rPr>
        <w:t>Alentar a los órganos técnicos y autónomos de la Organización a que realicen un estudio sobre la implementación del artículo 12 de la Convención Americana sobre Derechos Humanos y alentar también al Consejo Permanente a que celebre una sesión extraordinaria con la finalidad de compartir los resultados de ese estudio con los Estados Miembros y de que, en el contexto de la sesión extraordinaria propuesta, los Estados intercambien sus opiniones sobre el estudio, centrándose en la promoción de la libertad religiosa y de conciencia, sin distinción alguna.</w:t>
      </w:r>
    </w:p>
    <w:p w14:paraId="460E2DB2" w14:textId="77777777" w:rsidR="00A2361B" w:rsidRPr="006D1F2F" w:rsidRDefault="00A2361B" w:rsidP="000C1E65">
      <w:pPr>
        <w:ind w:firstLine="720"/>
        <w:rPr>
          <w:sz w:val="22"/>
          <w:szCs w:val="22"/>
          <w:lang w:val="es-MX"/>
        </w:rPr>
      </w:pPr>
    </w:p>
    <w:p w14:paraId="5FAB0F6D" w14:textId="21E4EB51" w:rsidR="00197E1C" w:rsidRPr="006D1F2F" w:rsidRDefault="00A2361B" w:rsidP="000C1E65">
      <w:pPr>
        <w:ind w:firstLine="720"/>
        <w:jc w:val="both"/>
        <w:rPr>
          <w:sz w:val="22"/>
          <w:szCs w:val="22"/>
          <w:lang w:val="es-MX"/>
        </w:rPr>
      </w:pPr>
      <w:r w:rsidRPr="006D1F2F">
        <w:rPr>
          <w:sz w:val="22"/>
          <w:szCs w:val="22"/>
          <w:lang w:val="es-MX"/>
        </w:rPr>
        <w:t>5.</w:t>
      </w:r>
      <w:r w:rsidRPr="006D1F2F">
        <w:rPr>
          <w:sz w:val="22"/>
          <w:szCs w:val="22"/>
          <w:lang w:val="es-MX"/>
        </w:rPr>
        <w:tab/>
        <w:t>Solicitar a la Secretaría General que dé seguimiento a los mandatos contenidos en la resolución AG/RES. 2941 (XLIX-O/19) organizando un diálogo regional sobre el derecho a la libertad de conciencia y religión o creencia, idealmente en seguimiento al Día Internacional de la Libertad Religiosa, celebrado el 27 de octubre, con las aportaciones de los Estados Miembros, la Comisión Interamericana de Derechos Humanos y otros actores religiosos y de la sociedad civil que conduzcan a un debate sobre mejores prácticas, incluida la protección de lugares de culto; y solicitar a la Comisión de Asuntos Jurídicos y Políticos que organice, con los recursos existentes, una segunda sesión extraordinaria en la que los Estados Miembros puedan seguir hablando sobre lecciones aprendidas e intercambien buenas prácticas, y que presente los resultados de dicha sesión al Consejo Permanente antes del próximo período ordinario de sesiones de la Asamblea General.</w:t>
      </w:r>
    </w:p>
    <w:p w14:paraId="43C86D03" w14:textId="77777777" w:rsidR="00A2361B" w:rsidRPr="006D1F2F" w:rsidRDefault="00A2361B" w:rsidP="000C1E65">
      <w:pPr>
        <w:ind w:firstLine="720"/>
        <w:jc w:val="both"/>
        <w:rPr>
          <w:sz w:val="22"/>
          <w:szCs w:val="22"/>
          <w:lang w:val="es-MX"/>
        </w:rPr>
      </w:pPr>
    </w:p>
    <w:p w14:paraId="02188118" w14:textId="03056CCA" w:rsidR="00920D79" w:rsidRPr="006D1F2F" w:rsidRDefault="00D27448" w:rsidP="000C1E65">
      <w:pPr>
        <w:jc w:val="both"/>
        <w:rPr>
          <w:sz w:val="22"/>
          <w:szCs w:val="22"/>
          <w:u w:val="single"/>
          <w:lang w:val="es-MX"/>
        </w:rPr>
      </w:pPr>
      <w:r w:rsidRPr="006D1F2F">
        <w:rPr>
          <w:sz w:val="22"/>
          <w:szCs w:val="22"/>
          <w:lang w:val="es-MX"/>
        </w:rPr>
        <w:t xml:space="preserve"> </w:t>
      </w:r>
      <w:r w:rsidR="00920D79" w:rsidRPr="006D1F2F">
        <w:rPr>
          <w:sz w:val="22"/>
          <w:szCs w:val="22"/>
          <w:lang w:val="es-MX"/>
        </w:rPr>
        <w:t>xii.</w:t>
      </w:r>
      <w:r w:rsidRPr="006D1F2F">
        <w:rPr>
          <w:sz w:val="22"/>
          <w:szCs w:val="22"/>
          <w:lang w:val="es-MX"/>
        </w:rPr>
        <w:t xml:space="preserve"> </w:t>
      </w:r>
      <w:r w:rsidR="00457F06" w:rsidRPr="006D1F2F">
        <w:rPr>
          <w:sz w:val="22"/>
          <w:szCs w:val="22"/>
          <w:lang w:val="es-MX"/>
        </w:rPr>
        <w:tab/>
      </w:r>
      <w:r w:rsidR="00920D79" w:rsidRPr="006D1F2F">
        <w:rPr>
          <w:bCs/>
          <w:color w:val="000000"/>
          <w:sz w:val="22"/>
          <w:szCs w:val="22"/>
          <w:u w:val="single"/>
          <w:lang w:val="es-MX" w:eastAsia="es-MX"/>
        </w:rPr>
        <w:t>Situación</w:t>
      </w:r>
      <w:r w:rsidRPr="006D1F2F">
        <w:rPr>
          <w:bCs/>
          <w:color w:val="000000"/>
          <w:sz w:val="22"/>
          <w:szCs w:val="22"/>
          <w:u w:val="single"/>
          <w:lang w:val="es-MX" w:eastAsia="es-MX"/>
        </w:rPr>
        <w:t xml:space="preserve"> </w:t>
      </w:r>
      <w:r w:rsidR="00920D79" w:rsidRPr="006D1F2F">
        <w:rPr>
          <w:bCs/>
          <w:color w:val="000000"/>
          <w:sz w:val="22"/>
          <w:szCs w:val="22"/>
          <w:u w:val="single"/>
          <w:lang w:val="es-MX" w:eastAsia="es-MX"/>
        </w:rPr>
        <w:t>de</w:t>
      </w:r>
      <w:r w:rsidRPr="006D1F2F">
        <w:rPr>
          <w:bCs/>
          <w:color w:val="000000"/>
          <w:sz w:val="22"/>
          <w:szCs w:val="22"/>
          <w:u w:val="single"/>
          <w:lang w:val="es-MX" w:eastAsia="es-MX"/>
        </w:rPr>
        <w:t xml:space="preserve"> </w:t>
      </w:r>
      <w:r w:rsidR="00920D79" w:rsidRPr="006D1F2F">
        <w:rPr>
          <w:bCs/>
          <w:color w:val="000000"/>
          <w:sz w:val="22"/>
          <w:szCs w:val="22"/>
          <w:u w:val="single"/>
          <w:lang w:val="es-MX" w:eastAsia="es-MX"/>
        </w:rPr>
        <w:t>las</w:t>
      </w:r>
      <w:r w:rsidRPr="006D1F2F">
        <w:rPr>
          <w:bCs/>
          <w:color w:val="000000"/>
          <w:sz w:val="22"/>
          <w:szCs w:val="22"/>
          <w:u w:val="single"/>
          <w:lang w:val="es-MX" w:eastAsia="es-MX"/>
        </w:rPr>
        <w:t xml:space="preserve"> </w:t>
      </w:r>
      <w:r w:rsidR="00920D79" w:rsidRPr="006D1F2F">
        <w:rPr>
          <w:bCs/>
          <w:color w:val="000000"/>
          <w:sz w:val="22"/>
          <w:szCs w:val="22"/>
          <w:u w:val="single"/>
          <w:lang w:val="es-MX" w:eastAsia="es-MX"/>
        </w:rPr>
        <w:t>personas</w:t>
      </w:r>
      <w:r w:rsidRPr="006D1F2F">
        <w:rPr>
          <w:bCs/>
          <w:color w:val="000000"/>
          <w:sz w:val="22"/>
          <w:szCs w:val="22"/>
          <w:u w:val="single"/>
          <w:lang w:val="es-MX" w:eastAsia="es-MX"/>
        </w:rPr>
        <w:t xml:space="preserve"> </w:t>
      </w:r>
      <w:r w:rsidR="00920D79" w:rsidRPr="006D1F2F">
        <w:rPr>
          <w:bCs/>
          <w:color w:val="000000"/>
          <w:sz w:val="22"/>
          <w:szCs w:val="22"/>
          <w:u w:val="single"/>
          <w:lang w:val="es-MX" w:eastAsia="es-MX"/>
        </w:rPr>
        <w:t>afrodescendientes</w:t>
      </w:r>
      <w:r w:rsidRPr="006D1F2F">
        <w:rPr>
          <w:bCs/>
          <w:color w:val="000000"/>
          <w:sz w:val="22"/>
          <w:szCs w:val="22"/>
          <w:u w:val="single"/>
          <w:lang w:val="es-MX" w:eastAsia="es-MX"/>
        </w:rPr>
        <w:t xml:space="preserve"> </w:t>
      </w:r>
      <w:r w:rsidR="00920D79" w:rsidRPr="006D1F2F">
        <w:rPr>
          <w:bCs/>
          <w:color w:val="000000"/>
          <w:sz w:val="22"/>
          <w:szCs w:val="22"/>
          <w:u w:val="single"/>
          <w:lang w:val="es-MX" w:eastAsia="es-MX"/>
        </w:rPr>
        <w:t>en</w:t>
      </w:r>
      <w:r w:rsidRPr="006D1F2F">
        <w:rPr>
          <w:bCs/>
          <w:color w:val="000000"/>
          <w:sz w:val="22"/>
          <w:szCs w:val="22"/>
          <w:u w:val="single"/>
          <w:lang w:val="es-MX" w:eastAsia="es-MX"/>
        </w:rPr>
        <w:t xml:space="preserve"> </w:t>
      </w:r>
      <w:r w:rsidR="00920D79" w:rsidRPr="006D1F2F">
        <w:rPr>
          <w:bCs/>
          <w:color w:val="000000"/>
          <w:sz w:val="22"/>
          <w:szCs w:val="22"/>
          <w:u w:val="single"/>
          <w:lang w:val="es-MX" w:eastAsia="es-MX"/>
        </w:rPr>
        <w:t>el</w:t>
      </w:r>
      <w:r w:rsidRPr="006D1F2F">
        <w:rPr>
          <w:bCs/>
          <w:color w:val="000000"/>
          <w:sz w:val="22"/>
          <w:szCs w:val="22"/>
          <w:u w:val="single"/>
          <w:lang w:val="es-MX" w:eastAsia="es-MX"/>
        </w:rPr>
        <w:t xml:space="preserve"> </w:t>
      </w:r>
      <w:r w:rsidR="00920D79" w:rsidRPr="006D1F2F">
        <w:rPr>
          <w:bCs/>
          <w:color w:val="000000"/>
          <w:sz w:val="22"/>
          <w:szCs w:val="22"/>
          <w:u w:val="single"/>
          <w:lang w:val="es-MX" w:eastAsia="es-MX"/>
        </w:rPr>
        <w:t>Hemisferio</w:t>
      </w:r>
      <w:r w:rsidRPr="006D1F2F">
        <w:rPr>
          <w:bCs/>
          <w:color w:val="000000"/>
          <w:sz w:val="22"/>
          <w:szCs w:val="22"/>
          <w:u w:val="single"/>
          <w:lang w:val="es-MX" w:eastAsia="es-MX"/>
        </w:rPr>
        <w:t xml:space="preserve"> </w:t>
      </w:r>
      <w:r w:rsidR="00920D79" w:rsidRPr="006D1F2F">
        <w:rPr>
          <w:bCs/>
          <w:color w:val="000000"/>
          <w:sz w:val="22"/>
          <w:szCs w:val="22"/>
          <w:u w:val="single"/>
          <w:lang w:val="es-MX" w:eastAsia="es-MX"/>
        </w:rPr>
        <w:t>y</w:t>
      </w:r>
      <w:r w:rsidRPr="006D1F2F">
        <w:rPr>
          <w:bCs/>
          <w:color w:val="000000"/>
          <w:sz w:val="22"/>
          <w:szCs w:val="22"/>
          <w:u w:val="single"/>
          <w:lang w:val="es-MX" w:eastAsia="es-MX"/>
        </w:rPr>
        <w:t xml:space="preserve"> </w:t>
      </w:r>
      <w:r w:rsidR="00920D79" w:rsidRPr="006D1F2F">
        <w:rPr>
          <w:bCs/>
          <w:color w:val="000000"/>
          <w:sz w:val="22"/>
          <w:szCs w:val="22"/>
          <w:u w:val="single"/>
          <w:lang w:val="es-MX" w:eastAsia="es-MX"/>
        </w:rPr>
        <w:t>racismo</w:t>
      </w:r>
      <w:r w:rsidR="003C103E" w:rsidRPr="003C103E">
        <w:rPr>
          <w:bCs/>
          <w:color w:val="000000"/>
          <w:sz w:val="22"/>
          <w:szCs w:val="22"/>
          <w:lang w:val="es-MX" w:eastAsia="es-MX"/>
        </w:rPr>
        <w:t xml:space="preserve"> </w:t>
      </w:r>
      <w:r w:rsidR="003C103E" w:rsidRPr="006D1F2F">
        <w:rPr>
          <w:rFonts w:eastAsia="Calibri"/>
          <w:sz w:val="22"/>
          <w:szCs w:val="22"/>
          <w:u w:val="single"/>
          <w:vertAlign w:val="superscript"/>
          <w:lang w:val="es-MX" w:eastAsia="es-ES"/>
        </w:rPr>
        <w:footnoteReference w:id="10"/>
      </w:r>
      <w:r w:rsidR="003C103E" w:rsidRPr="006D1F2F">
        <w:rPr>
          <w:rFonts w:eastAsia="Calibri"/>
          <w:color w:val="000000"/>
          <w:sz w:val="22"/>
          <w:szCs w:val="22"/>
          <w:vertAlign w:val="superscript"/>
          <w:lang w:val="es-MX" w:eastAsia="es-ES"/>
        </w:rPr>
        <w:t>/</w:t>
      </w:r>
    </w:p>
    <w:p w14:paraId="73439B0D" w14:textId="77777777" w:rsidR="00457F06" w:rsidRPr="006D1F2F" w:rsidRDefault="00457F06" w:rsidP="000C1E65">
      <w:pPr>
        <w:autoSpaceDE w:val="0"/>
        <w:autoSpaceDN w:val="0"/>
        <w:adjustRightInd w:val="0"/>
        <w:jc w:val="both"/>
        <w:rPr>
          <w:color w:val="000000"/>
          <w:sz w:val="22"/>
          <w:szCs w:val="22"/>
          <w:lang w:val="es-MX" w:eastAsia="es-MX"/>
        </w:rPr>
      </w:pPr>
    </w:p>
    <w:p w14:paraId="011D21EE" w14:textId="0FE12B6C" w:rsidR="00920D79" w:rsidRPr="006D1F2F" w:rsidRDefault="00920D79" w:rsidP="000C1E65">
      <w:pPr>
        <w:autoSpaceDE w:val="0"/>
        <w:autoSpaceDN w:val="0"/>
        <w:adjustRightInd w:val="0"/>
        <w:ind w:firstLine="720"/>
        <w:jc w:val="both"/>
        <w:rPr>
          <w:i/>
          <w:color w:val="000000"/>
          <w:sz w:val="22"/>
          <w:szCs w:val="22"/>
          <w:lang w:val="es-MX" w:eastAsia="es-MX"/>
        </w:rPr>
      </w:pPr>
      <w:r w:rsidRPr="006D1F2F">
        <w:rPr>
          <w:color w:val="000000"/>
          <w:sz w:val="22"/>
          <w:szCs w:val="22"/>
          <w:lang w:val="es-MX" w:eastAsia="es-MX"/>
        </w:rPr>
        <w:t>RECONOCIENDO</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importante</w:t>
      </w:r>
      <w:r w:rsidR="00D27448" w:rsidRPr="006D1F2F">
        <w:rPr>
          <w:color w:val="000000"/>
          <w:sz w:val="22"/>
          <w:szCs w:val="22"/>
          <w:lang w:val="es-MX" w:eastAsia="es-MX"/>
        </w:rPr>
        <w:t xml:space="preserve"> </w:t>
      </w:r>
      <w:r w:rsidRPr="006D1F2F">
        <w:rPr>
          <w:color w:val="000000"/>
          <w:sz w:val="22"/>
          <w:szCs w:val="22"/>
          <w:lang w:val="es-MX" w:eastAsia="es-MX"/>
        </w:rPr>
        <w:t>contribución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personas</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comunidades</w:t>
      </w:r>
      <w:r w:rsidR="00D27448" w:rsidRPr="006D1F2F">
        <w:rPr>
          <w:color w:val="000000"/>
          <w:sz w:val="22"/>
          <w:szCs w:val="22"/>
          <w:lang w:val="es-MX" w:eastAsia="es-MX"/>
        </w:rPr>
        <w:t xml:space="preserve"> </w:t>
      </w:r>
      <w:r w:rsidRPr="006D1F2F">
        <w:rPr>
          <w:color w:val="000000"/>
          <w:sz w:val="22"/>
          <w:szCs w:val="22"/>
          <w:lang w:val="es-MX" w:eastAsia="es-MX"/>
        </w:rPr>
        <w:t>afrodescendientes,</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particular</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mujeres,</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historia,</w:t>
      </w:r>
      <w:r w:rsidR="00D27448" w:rsidRPr="006D1F2F">
        <w:rPr>
          <w:color w:val="000000"/>
          <w:sz w:val="22"/>
          <w:szCs w:val="22"/>
          <w:lang w:val="es-MX" w:eastAsia="es-MX"/>
        </w:rPr>
        <w:t xml:space="preserve"> </w:t>
      </w:r>
      <w:r w:rsidRPr="006D1F2F">
        <w:rPr>
          <w:color w:val="000000"/>
          <w:sz w:val="22"/>
          <w:szCs w:val="22"/>
          <w:lang w:val="es-MX" w:eastAsia="es-MX"/>
        </w:rPr>
        <w:t>cultura</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desarrollo</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pueblos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Américas;</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necesidad</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00991DBA" w:rsidRPr="006D1F2F">
        <w:rPr>
          <w:color w:val="000000"/>
          <w:sz w:val="22"/>
          <w:szCs w:val="22"/>
          <w:lang w:val="es-MX" w:eastAsia="es-MX"/>
        </w:rPr>
        <w:t>eliminar</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discriminación</w:t>
      </w:r>
      <w:r w:rsidR="00D27448" w:rsidRPr="006D1F2F">
        <w:rPr>
          <w:color w:val="000000"/>
          <w:sz w:val="22"/>
          <w:szCs w:val="22"/>
          <w:lang w:val="es-MX" w:eastAsia="es-MX"/>
        </w:rPr>
        <w:t xml:space="preserve"> </w:t>
      </w:r>
      <w:r w:rsidRPr="006D1F2F">
        <w:rPr>
          <w:color w:val="000000"/>
          <w:sz w:val="22"/>
          <w:szCs w:val="22"/>
          <w:lang w:val="es-MX" w:eastAsia="es-MX"/>
        </w:rPr>
        <w:t>histórica</w:t>
      </w:r>
      <w:r w:rsidR="00D27448" w:rsidRPr="006D1F2F">
        <w:rPr>
          <w:color w:val="000000"/>
          <w:sz w:val="22"/>
          <w:szCs w:val="22"/>
          <w:lang w:val="es-MX" w:eastAsia="es-MX"/>
        </w:rPr>
        <w:t xml:space="preserve"> </w:t>
      </w:r>
      <w:r w:rsidRPr="006D1F2F">
        <w:rPr>
          <w:color w:val="000000"/>
          <w:sz w:val="22"/>
          <w:szCs w:val="22"/>
          <w:lang w:val="es-MX" w:eastAsia="es-MX"/>
        </w:rPr>
        <w:t>e</w:t>
      </w:r>
      <w:r w:rsidR="00D27448" w:rsidRPr="006D1F2F">
        <w:rPr>
          <w:color w:val="000000"/>
          <w:sz w:val="22"/>
          <w:szCs w:val="22"/>
          <w:lang w:val="es-MX" w:eastAsia="es-MX"/>
        </w:rPr>
        <w:t xml:space="preserve"> </w:t>
      </w:r>
      <w:r w:rsidRPr="006D1F2F">
        <w:rPr>
          <w:color w:val="000000"/>
          <w:sz w:val="22"/>
          <w:szCs w:val="22"/>
          <w:lang w:val="es-MX" w:eastAsia="es-MX"/>
        </w:rPr>
        <w:t>intolerancia</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han</w:t>
      </w:r>
      <w:r w:rsidR="00D27448" w:rsidRPr="006D1F2F">
        <w:rPr>
          <w:color w:val="000000"/>
          <w:sz w:val="22"/>
          <w:szCs w:val="22"/>
          <w:lang w:val="es-MX" w:eastAsia="es-MX"/>
        </w:rPr>
        <w:t xml:space="preserve"> </w:t>
      </w:r>
      <w:r w:rsidRPr="006D1F2F">
        <w:rPr>
          <w:color w:val="000000"/>
          <w:sz w:val="22"/>
          <w:szCs w:val="22"/>
          <w:lang w:val="es-MX" w:eastAsia="es-MX"/>
        </w:rPr>
        <w:t>sufrido</w:t>
      </w:r>
      <w:r w:rsidR="00D27448" w:rsidRPr="006D1F2F">
        <w:rPr>
          <w:color w:val="000000"/>
          <w:sz w:val="22"/>
          <w:szCs w:val="22"/>
          <w:lang w:val="es-MX" w:eastAsia="es-MX"/>
        </w:rPr>
        <w:t xml:space="preserve"> </w:t>
      </w:r>
      <w:r w:rsidRPr="006D1F2F">
        <w:rPr>
          <w:color w:val="000000"/>
          <w:sz w:val="22"/>
          <w:szCs w:val="22"/>
          <w:lang w:val="es-MX" w:eastAsia="es-MX"/>
        </w:rPr>
        <w:t>producto</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flagelos</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Pr="006D1F2F">
        <w:rPr>
          <w:color w:val="000000"/>
          <w:sz w:val="22"/>
          <w:szCs w:val="22"/>
          <w:lang w:val="es-MX" w:eastAsia="es-MX"/>
        </w:rPr>
        <w:t>racismo,</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xenofobia</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resabios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esclavitud,</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se</w:t>
      </w:r>
      <w:r w:rsidR="00D27448" w:rsidRPr="006D1F2F">
        <w:rPr>
          <w:color w:val="000000"/>
          <w:sz w:val="22"/>
          <w:szCs w:val="22"/>
          <w:lang w:val="es-MX" w:eastAsia="es-MX"/>
        </w:rPr>
        <w:t xml:space="preserve"> </w:t>
      </w:r>
      <w:r w:rsidRPr="006D1F2F">
        <w:rPr>
          <w:color w:val="000000"/>
          <w:sz w:val="22"/>
          <w:szCs w:val="22"/>
          <w:lang w:val="es-MX" w:eastAsia="es-MX"/>
        </w:rPr>
        <w:t>manifiestan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manera</w:t>
      </w:r>
      <w:r w:rsidR="00D27448" w:rsidRPr="006D1F2F">
        <w:rPr>
          <w:color w:val="000000"/>
          <w:sz w:val="22"/>
          <w:szCs w:val="22"/>
          <w:lang w:val="es-MX" w:eastAsia="es-MX"/>
        </w:rPr>
        <w:t xml:space="preserve"> </w:t>
      </w:r>
      <w:r w:rsidRPr="006D1F2F">
        <w:rPr>
          <w:color w:val="000000"/>
          <w:sz w:val="22"/>
          <w:szCs w:val="22"/>
          <w:lang w:val="es-MX" w:eastAsia="es-MX"/>
        </w:rPr>
        <w:t>diferenciada</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mujeres</w:t>
      </w:r>
      <w:r w:rsidR="00D27448" w:rsidRPr="006D1F2F">
        <w:rPr>
          <w:color w:val="000000"/>
          <w:sz w:val="22"/>
          <w:szCs w:val="22"/>
          <w:lang w:val="es-MX" w:eastAsia="es-MX"/>
        </w:rPr>
        <w:t xml:space="preserve"> </w:t>
      </w:r>
      <w:r w:rsidRPr="006D1F2F">
        <w:rPr>
          <w:color w:val="000000"/>
          <w:sz w:val="22"/>
          <w:szCs w:val="22"/>
          <w:lang w:val="es-MX" w:eastAsia="es-MX"/>
        </w:rPr>
        <w:t>e</w:t>
      </w:r>
      <w:r w:rsidR="00D27448" w:rsidRPr="006D1F2F">
        <w:rPr>
          <w:color w:val="000000"/>
          <w:sz w:val="22"/>
          <w:szCs w:val="22"/>
          <w:lang w:val="es-MX" w:eastAsia="es-MX"/>
        </w:rPr>
        <w:t xml:space="preserve"> </w:t>
      </w:r>
      <w:r w:rsidRPr="006D1F2F">
        <w:rPr>
          <w:color w:val="000000"/>
          <w:sz w:val="22"/>
          <w:szCs w:val="22"/>
          <w:lang w:val="es-MX" w:eastAsia="es-MX"/>
        </w:rPr>
        <w:t>incrementan</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pobreza,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violencia</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deterioro</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sus</w:t>
      </w:r>
      <w:r w:rsidR="00D27448" w:rsidRPr="006D1F2F">
        <w:rPr>
          <w:color w:val="000000"/>
          <w:sz w:val="22"/>
          <w:szCs w:val="22"/>
          <w:lang w:val="es-MX" w:eastAsia="es-MX"/>
        </w:rPr>
        <w:t xml:space="preserve"> </w:t>
      </w:r>
      <w:r w:rsidRPr="006D1F2F">
        <w:rPr>
          <w:color w:val="000000"/>
          <w:sz w:val="22"/>
          <w:szCs w:val="22"/>
          <w:lang w:val="es-MX" w:eastAsia="es-MX"/>
        </w:rPr>
        <w:t>condiciones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vida;</w:t>
      </w:r>
      <w:r w:rsidR="00D27448" w:rsidRPr="006D1F2F">
        <w:rPr>
          <w:color w:val="000000"/>
          <w:sz w:val="22"/>
          <w:szCs w:val="22"/>
          <w:lang w:val="es-MX" w:eastAsia="es-MX"/>
        </w:rPr>
        <w:t xml:space="preserve"> </w:t>
      </w:r>
      <w:r w:rsidRPr="006D1F2F">
        <w:rPr>
          <w:color w:val="000000"/>
          <w:sz w:val="22"/>
          <w:szCs w:val="22"/>
          <w:lang w:val="es-MX" w:eastAsia="es-MX"/>
        </w:rPr>
        <w:t>así</w:t>
      </w:r>
      <w:r w:rsidR="00D27448" w:rsidRPr="006D1F2F">
        <w:rPr>
          <w:color w:val="000000"/>
          <w:sz w:val="22"/>
          <w:szCs w:val="22"/>
          <w:lang w:val="es-MX" w:eastAsia="es-MX"/>
        </w:rPr>
        <w:t xml:space="preserve"> </w:t>
      </w:r>
      <w:r w:rsidRPr="006D1F2F">
        <w:rPr>
          <w:color w:val="000000"/>
          <w:sz w:val="22"/>
          <w:szCs w:val="22"/>
          <w:lang w:val="es-MX" w:eastAsia="es-MX"/>
        </w:rPr>
        <w:t>como</w:t>
      </w:r>
      <w:r w:rsidR="00D27448" w:rsidRPr="006D1F2F">
        <w:rPr>
          <w:color w:val="000000"/>
          <w:sz w:val="22"/>
          <w:szCs w:val="22"/>
          <w:lang w:val="es-MX" w:eastAsia="es-MX"/>
        </w:rPr>
        <w:t xml:space="preserve"> </w:t>
      </w:r>
      <w:r w:rsidR="000554C4" w:rsidRPr="006D1F2F">
        <w:rPr>
          <w:color w:val="000000"/>
          <w:sz w:val="22"/>
          <w:szCs w:val="22"/>
          <w:lang w:val="es-MX" w:eastAsia="es-MX"/>
        </w:rPr>
        <w:t>la</w:t>
      </w:r>
      <w:r w:rsidR="00D27448" w:rsidRPr="006D1F2F">
        <w:rPr>
          <w:color w:val="000000"/>
          <w:sz w:val="22"/>
          <w:szCs w:val="22"/>
          <w:lang w:val="es-MX" w:eastAsia="es-MX"/>
        </w:rPr>
        <w:t xml:space="preserve"> </w:t>
      </w:r>
      <w:r w:rsidR="000554C4" w:rsidRPr="006D1F2F">
        <w:rPr>
          <w:color w:val="000000"/>
          <w:sz w:val="22"/>
          <w:szCs w:val="22"/>
          <w:lang w:val="es-MX" w:eastAsia="es-MX"/>
        </w:rPr>
        <w:t>importancia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eliminar</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barreras</w:t>
      </w:r>
      <w:r w:rsidR="00D27448" w:rsidRPr="006D1F2F">
        <w:rPr>
          <w:color w:val="000000"/>
          <w:sz w:val="22"/>
          <w:szCs w:val="22"/>
          <w:lang w:val="es-MX" w:eastAsia="es-MX"/>
        </w:rPr>
        <w:t xml:space="preserve"> </w:t>
      </w:r>
      <w:r w:rsidRPr="006D1F2F">
        <w:rPr>
          <w:color w:val="000000"/>
          <w:sz w:val="22"/>
          <w:szCs w:val="22"/>
          <w:lang w:val="es-MX" w:eastAsia="es-MX"/>
        </w:rPr>
        <w:t>estructurales</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limitan</w:t>
      </w:r>
      <w:r w:rsidR="00991DBA" w:rsidRPr="006D1F2F">
        <w:rPr>
          <w:color w:val="000000"/>
          <w:sz w:val="22"/>
          <w:szCs w:val="22"/>
          <w:lang w:val="es-MX" w:eastAsia="es-MX"/>
        </w:rPr>
        <w:t xml:space="preserve"> el desarrollo económico y social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población</w:t>
      </w:r>
      <w:r w:rsidR="00D27448" w:rsidRPr="006D1F2F">
        <w:rPr>
          <w:color w:val="000000"/>
          <w:sz w:val="22"/>
          <w:szCs w:val="22"/>
          <w:lang w:val="es-MX" w:eastAsia="es-MX"/>
        </w:rPr>
        <w:t xml:space="preserve"> </w:t>
      </w:r>
      <w:r w:rsidRPr="006D1F2F">
        <w:rPr>
          <w:color w:val="000000"/>
          <w:sz w:val="22"/>
          <w:szCs w:val="22"/>
          <w:lang w:val="es-MX" w:eastAsia="es-MX"/>
        </w:rPr>
        <w:t>afrodescendiente</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contar</w:t>
      </w:r>
      <w:r w:rsidR="00D27448" w:rsidRPr="006D1F2F">
        <w:rPr>
          <w:color w:val="000000"/>
          <w:sz w:val="22"/>
          <w:szCs w:val="22"/>
          <w:lang w:val="es-MX" w:eastAsia="es-MX"/>
        </w:rPr>
        <w:t xml:space="preserve"> </w:t>
      </w:r>
      <w:r w:rsidRPr="006D1F2F">
        <w:rPr>
          <w:color w:val="000000"/>
          <w:sz w:val="22"/>
          <w:szCs w:val="22"/>
          <w:lang w:val="es-MX" w:eastAsia="es-MX"/>
        </w:rPr>
        <w:t>con</w:t>
      </w:r>
      <w:r w:rsidR="00D27448" w:rsidRPr="006D1F2F">
        <w:rPr>
          <w:color w:val="000000"/>
          <w:sz w:val="22"/>
          <w:szCs w:val="22"/>
          <w:lang w:val="es-MX" w:eastAsia="es-MX"/>
        </w:rPr>
        <w:t xml:space="preserve"> </w:t>
      </w:r>
      <w:r w:rsidRPr="006D1F2F">
        <w:rPr>
          <w:color w:val="000000"/>
          <w:sz w:val="22"/>
          <w:szCs w:val="22"/>
          <w:lang w:val="es-MX" w:eastAsia="es-MX"/>
        </w:rPr>
        <w:t>datos</w:t>
      </w:r>
      <w:r w:rsidR="00D27448" w:rsidRPr="006D1F2F">
        <w:rPr>
          <w:color w:val="000000"/>
          <w:sz w:val="22"/>
          <w:szCs w:val="22"/>
          <w:lang w:val="es-MX" w:eastAsia="es-MX"/>
        </w:rPr>
        <w:t xml:space="preserve"> </w:t>
      </w:r>
      <w:r w:rsidRPr="006D1F2F">
        <w:rPr>
          <w:color w:val="000000"/>
          <w:sz w:val="22"/>
          <w:szCs w:val="22"/>
          <w:lang w:val="es-MX" w:eastAsia="es-MX"/>
        </w:rPr>
        <w:t>desglosados</w:t>
      </w:r>
      <w:r w:rsidR="00D27448" w:rsidRPr="006D1F2F">
        <w:rPr>
          <w:color w:val="000000"/>
          <w:sz w:val="22"/>
          <w:szCs w:val="22"/>
          <w:lang w:val="es-MX" w:eastAsia="es-MX"/>
        </w:rPr>
        <w:t xml:space="preserve"> </w:t>
      </w:r>
      <w:r w:rsidRPr="006D1F2F">
        <w:rPr>
          <w:color w:val="000000"/>
          <w:sz w:val="22"/>
          <w:szCs w:val="22"/>
          <w:lang w:val="es-MX" w:eastAsia="es-MX"/>
        </w:rPr>
        <w:t>basados</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origen</w:t>
      </w:r>
      <w:r w:rsidR="00D27448" w:rsidRPr="006D1F2F">
        <w:rPr>
          <w:color w:val="000000"/>
          <w:sz w:val="22"/>
          <w:szCs w:val="22"/>
          <w:lang w:val="es-MX" w:eastAsia="es-MX"/>
        </w:rPr>
        <w:t xml:space="preserve"> </w:t>
      </w:r>
      <w:r w:rsidRPr="006D1F2F">
        <w:rPr>
          <w:color w:val="000000"/>
          <w:sz w:val="22"/>
          <w:szCs w:val="22"/>
          <w:lang w:val="es-MX" w:eastAsia="es-MX"/>
        </w:rPr>
        <w:t>étnico;</w:t>
      </w:r>
    </w:p>
    <w:p w14:paraId="03A037F7" w14:textId="77777777" w:rsidR="00457F06" w:rsidRPr="006D1F2F" w:rsidRDefault="00457F06" w:rsidP="000C1E65">
      <w:pPr>
        <w:autoSpaceDE w:val="0"/>
        <w:autoSpaceDN w:val="0"/>
        <w:adjustRightInd w:val="0"/>
        <w:ind w:firstLine="720"/>
        <w:jc w:val="both"/>
        <w:rPr>
          <w:b/>
          <w:color w:val="000000"/>
          <w:sz w:val="22"/>
          <w:szCs w:val="22"/>
          <w:lang w:val="es-MX" w:eastAsia="es-MX"/>
        </w:rPr>
      </w:pPr>
    </w:p>
    <w:p w14:paraId="55AB6162" w14:textId="1D78D443" w:rsidR="00920D79" w:rsidRPr="006D1F2F" w:rsidRDefault="00920D79"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TOMANDO</w:t>
      </w:r>
      <w:r w:rsidR="00D27448" w:rsidRPr="006D1F2F">
        <w:rPr>
          <w:color w:val="000000"/>
          <w:sz w:val="22"/>
          <w:szCs w:val="22"/>
          <w:lang w:val="es-MX" w:eastAsia="es-MX"/>
        </w:rPr>
        <w:t xml:space="preserve"> </w:t>
      </w:r>
      <w:r w:rsidRPr="006D1F2F">
        <w:rPr>
          <w:color w:val="000000"/>
          <w:sz w:val="22"/>
          <w:szCs w:val="22"/>
          <w:lang w:val="es-MX" w:eastAsia="es-MX"/>
        </w:rPr>
        <w:t>NOTA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entrada</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vigor</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Convención</w:t>
      </w:r>
      <w:r w:rsidR="00D27448" w:rsidRPr="006D1F2F">
        <w:rPr>
          <w:color w:val="000000"/>
          <w:sz w:val="22"/>
          <w:szCs w:val="22"/>
          <w:lang w:val="es-MX" w:eastAsia="es-MX"/>
        </w:rPr>
        <w:t xml:space="preserve"> </w:t>
      </w:r>
      <w:r w:rsidRPr="006D1F2F">
        <w:rPr>
          <w:color w:val="000000"/>
          <w:sz w:val="22"/>
          <w:szCs w:val="22"/>
          <w:lang w:val="es-MX" w:eastAsia="es-MX"/>
        </w:rPr>
        <w:t>Interamericana</w:t>
      </w:r>
      <w:r w:rsidR="00D27448" w:rsidRPr="006D1F2F">
        <w:rPr>
          <w:color w:val="000000"/>
          <w:sz w:val="22"/>
          <w:szCs w:val="22"/>
          <w:lang w:val="es-MX" w:eastAsia="es-MX"/>
        </w:rPr>
        <w:t xml:space="preserve"> </w:t>
      </w:r>
      <w:r w:rsidR="00457F06" w:rsidRPr="006D1F2F">
        <w:rPr>
          <w:color w:val="000000"/>
          <w:sz w:val="22"/>
          <w:szCs w:val="22"/>
          <w:lang w:val="es-MX" w:eastAsia="es-MX"/>
        </w:rPr>
        <w:t>contra</w:t>
      </w:r>
      <w:r w:rsidR="00D27448" w:rsidRPr="006D1F2F">
        <w:rPr>
          <w:color w:val="000000"/>
          <w:sz w:val="22"/>
          <w:szCs w:val="22"/>
          <w:lang w:val="es-MX" w:eastAsia="es-MX"/>
        </w:rPr>
        <w:t xml:space="preserve"> </w:t>
      </w:r>
      <w:r w:rsidR="00457F06" w:rsidRPr="006D1F2F">
        <w:rPr>
          <w:color w:val="000000"/>
          <w:sz w:val="22"/>
          <w:szCs w:val="22"/>
          <w:lang w:val="es-MX" w:eastAsia="es-MX"/>
        </w:rPr>
        <w:t>toda</w:t>
      </w:r>
      <w:r w:rsidR="00D27448" w:rsidRPr="006D1F2F">
        <w:rPr>
          <w:color w:val="000000"/>
          <w:sz w:val="22"/>
          <w:szCs w:val="22"/>
          <w:lang w:val="es-MX" w:eastAsia="es-MX"/>
        </w:rPr>
        <w:t xml:space="preserve"> </w:t>
      </w:r>
      <w:r w:rsidR="00457F06" w:rsidRPr="006D1F2F">
        <w:rPr>
          <w:color w:val="000000"/>
          <w:sz w:val="22"/>
          <w:szCs w:val="22"/>
          <w:lang w:val="es-MX" w:eastAsia="es-MX"/>
        </w:rPr>
        <w:t>forma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Discriminación</w:t>
      </w:r>
      <w:r w:rsidR="00D27448" w:rsidRPr="006D1F2F">
        <w:rPr>
          <w:color w:val="000000"/>
          <w:sz w:val="22"/>
          <w:szCs w:val="22"/>
          <w:lang w:val="es-MX" w:eastAsia="es-MX"/>
        </w:rPr>
        <w:t xml:space="preserve"> </w:t>
      </w:r>
      <w:r w:rsidRPr="006D1F2F">
        <w:rPr>
          <w:color w:val="000000"/>
          <w:sz w:val="22"/>
          <w:szCs w:val="22"/>
          <w:lang w:val="es-MX" w:eastAsia="es-MX"/>
        </w:rPr>
        <w:t>e</w:t>
      </w:r>
      <w:r w:rsidR="00D27448" w:rsidRPr="006D1F2F">
        <w:rPr>
          <w:color w:val="000000"/>
          <w:sz w:val="22"/>
          <w:szCs w:val="22"/>
          <w:lang w:val="es-MX" w:eastAsia="es-MX"/>
        </w:rPr>
        <w:t xml:space="preserve"> </w:t>
      </w:r>
      <w:r w:rsidRPr="006D1F2F">
        <w:rPr>
          <w:color w:val="000000"/>
          <w:sz w:val="22"/>
          <w:szCs w:val="22"/>
          <w:lang w:val="es-MX" w:eastAsia="es-MX"/>
        </w:rPr>
        <w:t>Intolerancia</w:t>
      </w:r>
      <w:r w:rsidR="00D27448" w:rsidRPr="006D1F2F">
        <w:rPr>
          <w:color w:val="000000"/>
          <w:sz w:val="22"/>
          <w:szCs w:val="22"/>
          <w:lang w:val="es-MX" w:eastAsia="es-MX"/>
        </w:rPr>
        <w:t xml:space="preserve"> </w:t>
      </w:r>
      <w:r w:rsidR="009432AD" w:rsidRPr="006D1F2F">
        <w:rPr>
          <w:color w:val="000000"/>
          <w:sz w:val="22"/>
          <w:szCs w:val="22"/>
          <w:lang w:val="es-MX" w:eastAsia="es-MX"/>
        </w:rPr>
        <w:t>el</w:t>
      </w:r>
      <w:r w:rsidR="00D27448" w:rsidRPr="006D1F2F">
        <w:rPr>
          <w:color w:val="000000"/>
          <w:sz w:val="22"/>
          <w:szCs w:val="22"/>
          <w:lang w:val="es-MX" w:eastAsia="es-MX"/>
        </w:rPr>
        <w:t xml:space="preserve"> </w:t>
      </w:r>
      <w:r w:rsidR="009432AD" w:rsidRPr="006D1F2F">
        <w:rPr>
          <w:color w:val="000000"/>
          <w:sz w:val="22"/>
          <w:szCs w:val="22"/>
          <w:lang w:val="es-MX" w:eastAsia="es-MX"/>
        </w:rPr>
        <w:t>20</w:t>
      </w:r>
      <w:r w:rsidR="00D27448" w:rsidRPr="006D1F2F">
        <w:rPr>
          <w:color w:val="000000"/>
          <w:sz w:val="22"/>
          <w:szCs w:val="22"/>
          <w:lang w:val="es-MX" w:eastAsia="es-MX"/>
        </w:rPr>
        <w:t xml:space="preserve"> </w:t>
      </w:r>
      <w:r w:rsidR="009432AD"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febrero</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2020;</w:t>
      </w:r>
    </w:p>
    <w:p w14:paraId="348FA3F9" w14:textId="77777777" w:rsidR="00457F06" w:rsidRPr="006D1F2F" w:rsidRDefault="00457F06" w:rsidP="000C1E65">
      <w:pPr>
        <w:autoSpaceDE w:val="0"/>
        <w:autoSpaceDN w:val="0"/>
        <w:adjustRightInd w:val="0"/>
        <w:jc w:val="both"/>
        <w:rPr>
          <w:b/>
          <w:color w:val="000000"/>
          <w:sz w:val="22"/>
          <w:szCs w:val="22"/>
          <w:lang w:val="es-MX" w:eastAsia="es-MX"/>
        </w:rPr>
      </w:pPr>
    </w:p>
    <w:p w14:paraId="2AC3C6BC" w14:textId="603F958C" w:rsidR="00920D79" w:rsidRPr="006D1F2F" w:rsidRDefault="00920D79"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TOMANDO</w:t>
      </w:r>
      <w:r w:rsidR="00D27448" w:rsidRPr="006D1F2F">
        <w:rPr>
          <w:color w:val="000000"/>
          <w:sz w:val="22"/>
          <w:szCs w:val="22"/>
          <w:lang w:val="es-MX" w:eastAsia="es-MX"/>
        </w:rPr>
        <w:t xml:space="preserve"> </w:t>
      </w:r>
      <w:r w:rsidRPr="006D1F2F">
        <w:rPr>
          <w:color w:val="000000"/>
          <w:sz w:val="22"/>
          <w:szCs w:val="22"/>
          <w:lang w:val="es-MX" w:eastAsia="es-MX"/>
        </w:rPr>
        <w:t>NOTA</w:t>
      </w:r>
      <w:r w:rsidR="00D27448" w:rsidRPr="006D1F2F">
        <w:rPr>
          <w:color w:val="000000"/>
          <w:sz w:val="22"/>
          <w:szCs w:val="22"/>
          <w:lang w:val="es-MX" w:eastAsia="es-MX"/>
        </w:rPr>
        <w:t xml:space="preserve"> </w:t>
      </w:r>
      <w:r w:rsidRPr="006D1F2F">
        <w:rPr>
          <w:color w:val="000000"/>
          <w:sz w:val="22"/>
          <w:szCs w:val="22"/>
          <w:lang w:val="es-MX" w:eastAsia="es-MX"/>
        </w:rPr>
        <w:t>también</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004B36D3" w:rsidRPr="006D1F2F">
        <w:rPr>
          <w:color w:val="000000"/>
          <w:sz w:val="22"/>
          <w:szCs w:val="22"/>
          <w:lang w:val="es-MX" w:eastAsia="es-MX"/>
        </w:rPr>
        <w:t>“</w:t>
      </w:r>
      <w:r w:rsidRPr="006D1F2F">
        <w:rPr>
          <w:color w:val="000000"/>
          <w:sz w:val="22"/>
          <w:szCs w:val="22"/>
          <w:lang w:val="es-MX" w:eastAsia="es-MX"/>
        </w:rPr>
        <w:t>Compromiso</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San</w:t>
      </w:r>
      <w:r w:rsidR="00D27448" w:rsidRPr="006D1F2F">
        <w:rPr>
          <w:color w:val="000000"/>
          <w:sz w:val="22"/>
          <w:szCs w:val="22"/>
          <w:lang w:val="es-MX" w:eastAsia="es-MX"/>
        </w:rPr>
        <w:t xml:space="preserve"> </w:t>
      </w:r>
      <w:r w:rsidRPr="006D1F2F">
        <w:rPr>
          <w:color w:val="000000"/>
          <w:sz w:val="22"/>
          <w:szCs w:val="22"/>
          <w:lang w:val="es-MX" w:eastAsia="es-MX"/>
        </w:rPr>
        <w:t>José</w:t>
      </w:r>
      <w:r w:rsidR="004B36D3" w:rsidRPr="006D1F2F">
        <w:rPr>
          <w:color w:val="000000"/>
          <w:sz w:val="22"/>
          <w:szCs w:val="22"/>
          <w:lang w:val="es-MX" w:eastAsia="es-MX"/>
        </w:rPr>
        <w:t>”</w:t>
      </w:r>
      <w:r w:rsidRPr="006D1F2F">
        <w:rPr>
          <w:color w:val="000000"/>
          <w:sz w:val="22"/>
          <w:szCs w:val="22"/>
          <w:lang w:val="es-MX" w:eastAsia="es-MX"/>
        </w:rPr>
        <w:t>,</w:t>
      </w:r>
      <w:r w:rsidR="00D27448" w:rsidRPr="006D1F2F">
        <w:rPr>
          <w:color w:val="000000"/>
          <w:sz w:val="22"/>
          <w:szCs w:val="22"/>
          <w:lang w:val="es-MX" w:eastAsia="es-MX"/>
        </w:rPr>
        <w:t xml:space="preserve"> </w:t>
      </w:r>
      <w:r w:rsidRPr="006D1F2F">
        <w:rPr>
          <w:color w:val="000000"/>
          <w:sz w:val="22"/>
          <w:szCs w:val="22"/>
          <w:lang w:val="es-MX" w:eastAsia="es-MX"/>
        </w:rPr>
        <w:t>adoptado</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18</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octubre</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2019</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San</w:t>
      </w:r>
      <w:r w:rsidR="00D27448" w:rsidRPr="006D1F2F">
        <w:rPr>
          <w:color w:val="000000"/>
          <w:sz w:val="22"/>
          <w:szCs w:val="22"/>
          <w:lang w:val="es-MX" w:eastAsia="es-MX"/>
        </w:rPr>
        <w:t xml:space="preserve"> </w:t>
      </w:r>
      <w:r w:rsidRPr="006D1F2F">
        <w:rPr>
          <w:color w:val="000000"/>
          <w:sz w:val="22"/>
          <w:szCs w:val="22"/>
          <w:lang w:val="es-MX" w:eastAsia="es-MX"/>
        </w:rPr>
        <w:t>José,</w:t>
      </w:r>
      <w:r w:rsidR="00D27448" w:rsidRPr="006D1F2F">
        <w:rPr>
          <w:color w:val="000000"/>
          <w:sz w:val="22"/>
          <w:szCs w:val="22"/>
          <w:lang w:val="es-MX" w:eastAsia="es-MX"/>
        </w:rPr>
        <w:t xml:space="preserve"> </w:t>
      </w:r>
      <w:r w:rsidRPr="006D1F2F">
        <w:rPr>
          <w:color w:val="000000"/>
          <w:sz w:val="22"/>
          <w:szCs w:val="22"/>
          <w:lang w:val="es-MX" w:eastAsia="es-MX"/>
        </w:rPr>
        <w:t>Costa</w:t>
      </w:r>
      <w:r w:rsidR="00D27448" w:rsidRPr="006D1F2F">
        <w:rPr>
          <w:color w:val="000000"/>
          <w:sz w:val="22"/>
          <w:szCs w:val="22"/>
          <w:lang w:val="es-MX" w:eastAsia="es-MX"/>
        </w:rPr>
        <w:t xml:space="preserve"> </w:t>
      </w:r>
      <w:r w:rsidRPr="006D1F2F">
        <w:rPr>
          <w:color w:val="000000"/>
          <w:sz w:val="22"/>
          <w:szCs w:val="22"/>
          <w:lang w:val="es-MX" w:eastAsia="es-MX"/>
        </w:rPr>
        <w:t>Rica,</w:t>
      </w:r>
      <w:r w:rsidR="00D27448" w:rsidRPr="006D1F2F">
        <w:rPr>
          <w:color w:val="000000"/>
          <w:sz w:val="22"/>
          <w:szCs w:val="22"/>
          <w:lang w:val="es-MX" w:eastAsia="es-MX"/>
        </w:rPr>
        <w:t xml:space="preserve"> </w:t>
      </w:r>
      <w:r w:rsidRPr="006D1F2F">
        <w:rPr>
          <w:color w:val="000000"/>
          <w:sz w:val="22"/>
          <w:szCs w:val="22"/>
          <w:lang w:val="es-MX" w:eastAsia="es-MX"/>
        </w:rPr>
        <w:t>mediante</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cual</w:t>
      </w:r>
      <w:r w:rsidR="00D27448" w:rsidRPr="006D1F2F">
        <w:rPr>
          <w:color w:val="000000"/>
          <w:sz w:val="22"/>
          <w:szCs w:val="22"/>
          <w:lang w:val="es-MX" w:eastAsia="es-MX"/>
        </w:rPr>
        <w:t xml:space="preserve"> </w:t>
      </w:r>
      <w:r w:rsidRPr="006D1F2F">
        <w:rPr>
          <w:color w:val="000000"/>
          <w:sz w:val="22"/>
          <w:szCs w:val="22"/>
          <w:lang w:val="es-MX" w:eastAsia="es-MX"/>
        </w:rPr>
        <w:t>un</w:t>
      </w:r>
      <w:r w:rsidR="00D27448" w:rsidRPr="006D1F2F">
        <w:rPr>
          <w:color w:val="000000"/>
          <w:sz w:val="22"/>
          <w:szCs w:val="22"/>
          <w:lang w:val="es-MX" w:eastAsia="es-MX"/>
        </w:rPr>
        <w:t xml:space="preserve"> </w:t>
      </w:r>
      <w:r w:rsidRPr="006D1F2F">
        <w:rPr>
          <w:color w:val="000000"/>
          <w:sz w:val="22"/>
          <w:szCs w:val="22"/>
          <w:lang w:val="es-MX" w:eastAsia="es-MX"/>
        </w:rPr>
        <w:t>grupo</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Estados</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Pr="006D1F2F">
        <w:rPr>
          <w:color w:val="000000"/>
          <w:sz w:val="22"/>
          <w:szCs w:val="22"/>
          <w:lang w:val="es-MX" w:eastAsia="es-MX"/>
        </w:rPr>
        <w:t>Hemisferio</w:t>
      </w:r>
      <w:r w:rsidR="00D27448" w:rsidRPr="006D1F2F">
        <w:rPr>
          <w:color w:val="000000"/>
          <w:sz w:val="22"/>
          <w:szCs w:val="22"/>
          <w:lang w:val="es-MX" w:eastAsia="es-MX"/>
        </w:rPr>
        <w:t xml:space="preserve"> </w:t>
      </w:r>
      <w:r w:rsidRPr="006D1F2F">
        <w:rPr>
          <w:color w:val="000000"/>
          <w:sz w:val="22"/>
          <w:szCs w:val="22"/>
          <w:lang w:val="es-MX" w:eastAsia="es-MX"/>
        </w:rPr>
        <w:t>definieron</w:t>
      </w:r>
      <w:r w:rsidR="00D27448" w:rsidRPr="006D1F2F">
        <w:rPr>
          <w:color w:val="000000"/>
          <w:sz w:val="22"/>
          <w:szCs w:val="22"/>
          <w:lang w:val="es-MX" w:eastAsia="es-MX"/>
        </w:rPr>
        <w:t xml:space="preserve"> </w:t>
      </w:r>
      <w:r w:rsidRPr="006D1F2F">
        <w:rPr>
          <w:color w:val="000000"/>
          <w:sz w:val="22"/>
          <w:szCs w:val="22"/>
          <w:lang w:val="es-MX" w:eastAsia="es-MX"/>
        </w:rPr>
        <w:t>acciones</w:t>
      </w:r>
      <w:r w:rsidR="00D27448" w:rsidRPr="006D1F2F">
        <w:rPr>
          <w:color w:val="000000"/>
          <w:sz w:val="22"/>
          <w:szCs w:val="22"/>
          <w:lang w:val="es-MX" w:eastAsia="es-MX"/>
        </w:rPr>
        <w:t xml:space="preserve"> </w:t>
      </w:r>
      <w:r w:rsidRPr="006D1F2F">
        <w:rPr>
          <w:color w:val="000000"/>
          <w:sz w:val="22"/>
          <w:szCs w:val="22"/>
          <w:lang w:val="es-MX" w:eastAsia="es-MX"/>
        </w:rPr>
        <w:t>prioritarias</w:t>
      </w:r>
      <w:r w:rsidR="00D27448" w:rsidRPr="006D1F2F">
        <w:rPr>
          <w:color w:val="000000"/>
          <w:sz w:val="22"/>
          <w:szCs w:val="22"/>
          <w:lang w:val="es-MX" w:eastAsia="es-MX"/>
        </w:rPr>
        <w:t xml:space="preserve"> </w:t>
      </w:r>
      <w:r w:rsidRPr="006D1F2F">
        <w:rPr>
          <w:color w:val="000000"/>
          <w:sz w:val="22"/>
          <w:szCs w:val="22"/>
          <w:lang w:val="es-MX" w:eastAsia="es-MX"/>
        </w:rPr>
        <w:t>dirigidas</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eliminar</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brechas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desigualdad</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atender</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problemas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educación,</w:t>
      </w:r>
      <w:r w:rsidR="00D27448" w:rsidRPr="006D1F2F">
        <w:rPr>
          <w:color w:val="000000"/>
          <w:sz w:val="22"/>
          <w:szCs w:val="22"/>
          <w:lang w:val="es-MX" w:eastAsia="es-MX"/>
        </w:rPr>
        <w:t xml:space="preserve"> </w:t>
      </w:r>
      <w:r w:rsidRPr="006D1F2F">
        <w:rPr>
          <w:color w:val="000000"/>
          <w:sz w:val="22"/>
          <w:szCs w:val="22"/>
          <w:lang w:val="es-MX" w:eastAsia="es-MX"/>
        </w:rPr>
        <w:t>salud,</w:t>
      </w:r>
      <w:r w:rsidR="00D27448" w:rsidRPr="006D1F2F">
        <w:rPr>
          <w:color w:val="000000"/>
          <w:sz w:val="22"/>
          <w:szCs w:val="22"/>
          <w:lang w:val="es-MX" w:eastAsia="es-MX"/>
        </w:rPr>
        <w:t xml:space="preserve"> </w:t>
      </w:r>
      <w:r w:rsidRPr="006D1F2F">
        <w:rPr>
          <w:color w:val="000000"/>
          <w:sz w:val="22"/>
          <w:szCs w:val="22"/>
          <w:lang w:val="es-MX" w:eastAsia="es-MX"/>
        </w:rPr>
        <w:t>empleo</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desarrollo</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afectan</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personas</w:t>
      </w:r>
      <w:r w:rsidR="00D27448" w:rsidRPr="006D1F2F">
        <w:rPr>
          <w:color w:val="000000"/>
          <w:sz w:val="22"/>
          <w:szCs w:val="22"/>
          <w:lang w:val="es-MX" w:eastAsia="es-MX"/>
        </w:rPr>
        <w:t xml:space="preserve"> </w:t>
      </w:r>
      <w:r w:rsidRPr="006D1F2F">
        <w:rPr>
          <w:color w:val="000000"/>
          <w:sz w:val="22"/>
          <w:szCs w:val="22"/>
          <w:lang w:val="es-MX" w:eastAsia="es-MX"/>
        </w:rPr>
        <w:t>afrodescendientes;</w:t>
      </w:r>
      <w:r w:rsidR="00D27448" w:rsidRPr="006D1F2F">
        <w:rPr>
          <w:color w:val="000000"/>
          <w:sz w:val="22"/>
          <w:szCs w:val="22"/>
          <w:lang w:val="es-MX" w:eastAsia="es-MX"/>
        </w:rPr>
        <w:t xml:space="preserve"> </w:t>
      </w:r>
      <w:r w:rsidR="00457F06" w:rsidRPr="006D1F2F">
        <w:rPr>
          <w:color w:val="000000"/>
          <w:sz w:val="22"/>
          <w:szCs w:val="22"/>
          <w:lang w:val="es-MX" w:eastAsia="es-MX"/>
        </w:rPr>
        <w:t>y</w:t>
      </w:r>
    </w:p>
    <w:p w14:paraId="05924580" w14:textId="77777777" w:rsidR="00457F06" w:rsidRPr="006D1F2F" w:rsidRDefault="00457F06" w:rsidP="000C1E65">
      <w:pPr>
        <w:autoSpaceDE w:val="0"/>
        <w:autoSpaceDN w:val="0"/>
        <w:adjustRightInd w:val="0"/>
        <w:jc w:val="both"/>
        <w:rPr>
          <w:color w:val="000000"/>
          <w:sz w:val="22"/>
          <w:szCs w:val="22"/>
          <w:lang w:val="es-MX" w:eastAsia="es-MX"/>
        </w:rPr>
      </w:pPr>
    </w:p>
    <w:p w14:paraId="33ABF4BD" w14:textId="4D3C1CD5" w:rsidR="00920D79" w:rsidRPr="006D1F2F" w:rsidRDefault="00920D79"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ADVIRTIENDO</w:t>
      </w:r>
      <w:r w:rsidR="00D27448" w:rsidRPr="006D1F2F">
        <w:rPr>
          <w:color w:val="000000"/>
          <w:sz w:val="22"/>
          <w:szCs w:val="22"/>
          <w:lang w:val="es-MX" w:eastAsia="es-MX"/>
        </w:rPr>
        <w:t xml:space="preserve"> </w:t>
      </w:r>
      <w:r w:rsidRPr="006D1F2F">
        <w:rPr>
          <w:color w:val="000000"/>
          <w:sz w:val="22"/>
          <w:szCs w:val="22"/>
          <w:lang w:val="es-MX" w:eastAsia="es-MX"/>
        </w:rPr>
        <w:t>CON</w:t>
      </w:r>
      <w:r w:rsidR="00D27448" w:rsidRPr="006D1F2F">
        <w:rPr>
          <w:color w:val="000000"/>
          <w:sz w:val="22"/>
          <w:szCs w:val="22"/>
          <w:lang w:val="es-MX" w:eastAsia="es-MX"/>
        </w:rPr>
        <w:t xml:space="preserve"> </w:t>
      </w:r>
      <w:r w:rsidRPr="006D1F2F">
        <w:rPr>
          <w:color w:val="000000"/>
          <w:sz w:val="22"/>
          <w:szCs w:val="22"/>
          <w:lang w:val="es-MX" w:eastAsia="es-MX"/>
        </w:rPr>
        <w:t>PREOCUPACIÓN</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tal</w:t>
      </w:r>
      <w:r w:rsidR="00D27448" w:rsidRPr="006D1F2F">
        <w:rPr>
          <w:color w:val="000000"/>
          <w:sz w:val="22"/>
          <w:szCs w:val="22"/>
          <w:lang w:val="es-MX" w:eastAsia="es-MX"/>
        </w:rPr>
        <w:t xml:space="preserve"> </w:t>
      </w:r>
      <w:r w:rsidRPr="006D1F2F">
        <w:rPr>
          <w:color w:val="000000"/>
          <w:sz w:val="22"/>
          <w:szCs w:val="22"/>
          <w:lang w:val="es-MX" w:eastAsia="es-MX"/>
        </w:rPr>
        <w:t>como</w:t>
      </w:r>
      <w:r w:rsidR="00D27448" w:rsidRPr="006D1F2F">
        <w:rPr>
          <w:color w:val="000000"/>
          <w:sz w:val="22"/>
          <w:szCs w:val="22"/>
          <w:lang w:val="es-MX" w:eastAsia="es-MX"/>
        </w:rPr>
        <w:t xml:space="preserve"> </w:t>
      </w:r>
      <w:r w:rsidRPr="006D1F2F">
        <w:rPr>
          <w:color w:val="000000"/>
          <w:sz w:val="22"/>
          <w:szCs w:val="22"/>
          <w:lang w:val="es-MX" w:eastAsia="es-MX"/>
        </w:rPr>
        <w:t>han</w:t>
      </w:r>
      <w:r w:rsidR="00D27448" w:rsidRPr="006D1F2F">
        <w:rPr>
          <w:color w:val="000000"/>
          <w:sz w:val="22"/>
          <w:szCs w:val="22"/>
          <w:lang w:val="es-MX" w:eastAsia="es-MX"/>
        </w:rPr>
        <w:t xml:space="preserve"> </w:t>
      </w:r>
      <w:r w:rsidRPr="006D1F2F">
        <w:rPr>
          <w:color w:val="000000"/>
          <w:sz w:val="22"/>
          <w:szCs w:val="22"/>
          <w:lang w:val="es-MX" w:eastAsia="es-MX"/>
        </w:rPr>
        <w:t>señalado</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Red</w:t>
      </w:r>
      <w:r w:rsidR="00D27448" w:rsidRPr="006D1F2F">
        <w:rPr>
          <w:color w:val="000000"/>
          <w:sz w:val="22"/>
          <w:szCs w:val="22"/>
          <w:lang w:val="es-MX" w:eastAsia="es-MX"/>
        </w:rPr>
        <w:t xml:space="preserve"> </w:t>
      </w:r>
      <w:r w:rsidRPr="006D1F2F">
        <w:rPr>
          <w:color w:val="000000"/>
          <w:sz w:val="22"/>
          <w:szCs w:val="22"/>
          <w:lang w:val="es-MX" w:eastAsia="es-MX"/>
        </w:rPr>
        <w:t>Interamericana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Altas</w:t>
      </w:r>
      <w:r w:rsidR="00D27448" w:rsidRPr="006D1F2F">
        <w:rPr>
          <w:color w:val="000000"/>
          <w:sz w:val="22"/>
          <w:szCs w:val="22"/>
          <w:lang w:val="es-MX" w:eastAsia="es-MX"/>
        </w:rPr>
        <w:t xml:space="preserve"> </w:t>
      </w:r>
      <w:r w:rsidRPr="006D1F2F">
        <w:rPr>
          <w:color w:val="000000"/>
          <w:sz w:val="22"/>
          <w:szCs w:val="22"/>
          <w:lang w:val="es-MX" w:eastAsia="es-MX"/>
        </w:rPr>
        <w:t>Autoridades</w:t>
      </w:r>
      <w:r w:rsidR="00D27448" w:rsidRPr="006D1F2F">
        <w:rPr>
          <w:color w:val="000000"/>
          <w:sz w:val="22"/>
          <w:szCs w:val="22"/>
          <w:lang w:val="es-MX" w:eastAsia="es-MX"/>
        </w:rPr>
        <w:t xml:space="preserve"> </w:t>
      </w:r>
      <w:r w:rsidRPr="006D1F2F">
        <w:rPr>
          <w:color w:val="000000"/>
          <w:sz w:val="22"/>
          <w:szCs w:val="22"/>
          <w:lang w:val="es-MX" w:eastAsia="es-MX"/>
        </w:rPr>
        <w:t>sobre</w:t>
      </w:r>
      <w:r w:rsidR="00D27448" w:rsidRPr="006D1F2F">
        <w:rPr>
          <w:color w:val="000000"/>
          <w:sz w:val="22"/>
          <w:szCs w:val="22"/>
          <w:lang w:val="es-MX" w:eastAsia="es-MX"/>
        </w:rPr>
        <w:t xml:space="preserve"> </w:t>
      </w:r>
      <w:r w:rsidRPr="006D1F2F">
        <w:rPr>
          <w:color w:val="000000"/>
          <w:sz w:val="22"/>
          <w:szCs w:val="22"/>
          <w:lang w:val="es-MX" w:eastAsia="es-MX"/>
        </w:rPr>
        <w:t>Políticas</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Población</w:t>
      </w:r>
      <w:r w:rsidR="00D27448" w:rsidRPr="006D1F2F">
        <w:rPr>
          <w:color w:val="000000"/>
          <w:sz w:val="22"/>
          <w:szCs w:val="22"/>
          <w:lang w:val="es-MX" w:eastAsia="es-MX"/>
        </w:rPr>
        <w:t xml:space="preserve"> </w:t>
      </w:r>
      <w:r w:rsidRPr="006D1F2F">
        <w:rPr>
          <w:color w:val="000000"/>
          <w:sz w:val="22"/>
          <w:szCs w:val="22"/>
          <w:lang w:val="es-MX" w:eastAsia="es-MX"/>
        </w:rPr>
        <w:t>Afrodescendientes</w:t>
      </w:r>
      <w:r w:rsidR="00D27448" w:rsidRPr="006D1F2F">
        <w:rPr>
          <w:color w:val="000000"/>
          <w:sz w:val="22"/>
          <w:szCs w:val="22"/>
          <w:lang w:val="es-MX" w:eastAsia="es-MX"/>
        </w:rPr>
        <w:t xml:space="preserve"> </w:t>
      </w:r>
      <w:r w:rsidRPr="006D1F2F">
        <w:rPr>
          <w:color w:val="000000"/>
          <w:sz w:val="22"/>
          <w:szCs w:val="22"/>
          <w:lang w:val="es-MX" w:eastAsia="es-MX"/>
        </w:rPr>
        <w:t>(RIAFRO)</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Comisión</w:t>
      </w:r>
      <w:r w:rsidR="00D27448" w:rsidRPr="006D1F2F">
        <w:rPr>
          <w:color w:val="000000"/>
          <w:sz w:val="22"/>
          <w:szCs w:val="22"/>
          <w:lang w:val="es-MX" w:eastAsia="es-MX"/>
        </w:rPr>
        <w:t xml:space="preserve"> </w:t>
      </w:r>
      <w:r w:rsidRPr="006D1F2F">
        <w:rPr>
          <w:color w:val="000000"/>
          <w:sz w:val="22"/>
          <w:szCs w:val="22"/>
          <w:lang w:val="es-MX" w:eastAsia="es-MX"/>
        </w:rPr>
        <w:t>Interamericana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Derechos</w:t>
      </w:r>
      <w:r w:rsidR="00D27448" w:rsidRPr="006D1F2F">
        <w:rPr>
          <w:color w:val="000000"/>
          <w:sz w:val="22"/>
          <w:szCs w:val="22"/>
          <w:lang w:val="es-MX" w:eastAsia="es-MX"/>
        </w:rPr>
        <w:t xml:space="preserve"> </w:t>
      </w:r>
      <w:r w:rsidRPr="006D1F2F">
        <w:rPr>
          <w:color w:val="000000"/>
          <w:sz w:val="22"/>
          <w:szCs w:val="22"/>
          <w:lang w:val="es-MX" w:eastAsia="es-MX"/>
        </w:rPr>
        <w:t>Humanos,</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pandemia</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Pr="006D1F2F">
        <w:rPr>
          <w:color w:val="000000"/>
          <w:sz w:val="22"/>
          <w:szCs w:val="22"/>
          <w:lang w:val="es-MX" w:eastAsia="es-MX"/>
        </w:rPr>
        <w:t>COVID-19</w:t>
      </w:r>
      <w:r w:rsidR="00D27448" w:rsidRPr="006D1F2F">
        <w:rPr>
          <w:color w:val="000000"/>
          <w:sz w:val="22"/>
          <w:szCs w:val="22"/>
          <w:lang w:val="es-MX" w:eastAsia="es-MX"/>
        </w:rPr>
        <w:t xml:space="preserve"> </w:t>
      </w:r>
      <w:r w:rsidR="000554C4" w:rsidRPr="006D1F2F">
        <w:rPr>
          <w:color w:val="000000"/>
          <w:sz w:val="22"/>
          <w:szCs w:val="22"/>
          <w:lang w:val="es-MX" w:eastAsia="es-MX"/>
        </w:rPr>
        <w:t>puede</w:t>
      </w:r>
      <w:r w:rsidR="00D27448" w:rsidRPr="006D1F2F">
        <w:rPr>
          <w:color w:val="000000"/>
          <w:sz w:val="22"/>
          <w:szCs w:val="22"/>
          <w:lang w:val="es-MX" w:eastAsia="es-MX"/>
        </w:rPr>
        <w:t xml:space="preserve"> </w:t>
      </w:r>
      <w:r w:rsidR="000554C4" w:rsidRPr="006D1F2F">
        <w:rPr>
          <w:color w:val="000000"/>
          <w:sz w:val="22"/>
          <w:szCs w:val="22"/>
          <w:lang w:val="es-MX" w:eastAsia="es-MX"/>
        </w:rPr>
        <w:t>representar</w:t>
      </w:r>
      <w:r w:rsidR="00D27448" w:rsidRPr="006D1F2F">
        <w:rPr>
          <w:color w:val="000000"/>
          <w:sz w:val="22"/>
          <w:szCs w:val="22"/>
          <w:lang w:val="es-MX" w:eastAsia="es-MX"/>
        </w:rPr>
        <w:t xml:space="preserve"> </w:t>
      </w:r>
      <w:r w:rsidRPr="006D1F2F">
        <w:rPr>
          <w:color w:val="000000"/>
          <w:sz w:val="22"/>
          <w:szCs w:val="22"/>
          <w:lang w:val="es-MX" w:eastAsia="es-MX"/>
        </w:rPr>
        <w:t>un</w:t>
      </w:r>
      <w:r w:rsidR="00D27448" w:rsidRPr="006D1F2F">
        <w:rPr>
          <w:color w:val="000000"/>
          <w:sz w:val="22"/>
          <w:szCs w:val="22"/>
          <w:lang w:val="es-MX" w:eastAsia="es-MX"/>
        </w:rPr>
        <w:t xml:space="preserve"> </w:t>
      </w:r>
      <w:r w:rsidRPr="006D1F2F">
        <w:rPr>
          <w:color w:val="000000"/>
          <w:sz w:val="22"/>
          <w:szCs w:val="22"/>
          <w:lang w:val="es-MX" w:eastAsia="es-MX"/>
        </w:rPr>
        <w:t>impacto</w:t>
      </w:r>
      <w:r w:rsidR="00D27448" w:rsidRPr="006D1F2F">
        <w:rPr>
          <w:color w:val="000000"/>
          <w:sz w:val="22"/>
          <w:szCs w:val="22"/>
          <w:lang w:val="es-MX" w:eastAsia="es-MX"/>
        </w:rPr>
        <w:t xml:space="preserve"> </w:t>
      </w:r>
      <w:r w:rsidRPr="006D1F2F">
        <w:rPr>
          <w:color w:val="000000"/>
          <w:sz w:val="22"/>
          <w:szCs w:val="22"/>
          <w:lang w:val="es-MX" w:eastAsia="es-MX"/>
        </w:rPr>
        <w:t>desproporcionado</w:t>
      </w:r>
      <w:r w:rsidR="00D27448" w:rsidRPr="006D1F2F">
        <w:rPr>
          <w:color w:val="000000"/>
          <w:sz w:val="22"/>
          <w:szCs w:val="22"/>
          <w:lang w:val="es-MX" w:eastAsia="es-MX"/>
        </w:rPr>
        <w:t xml:space="preserve"> </w:t>
      </w:r>
      <w:r w:rsidRPr="006D1F2F">
        <w:rPr>
          <w:color w:val="000000"/>
          <w:sz w:val="22"/>
          <w:szCs w:val="22"/>
          <w:lang w:val="es-MX" w:eastAsia="es-MX"/>
        </w:rPr>
        <w:t>sobre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población</w:t>
      </w:r>
      <w:r w:rsidR="00D27448" w:rsidRPr="006D1F2F">
        <w:rPr>
          <w:color w:val="000000"/>
          <w:sz w:val="22"/>
          <w:szCs w:val="22"/>
          <w:lang w:val="es-MX" w:eastAsia="es-MX"/>
        </w:rPr>
        <w:t xml:space="preserve"> </w:t>
      </w:r>
      <w:r w:rsidRPr="006D1F2F">
        <w:rPr>
          <w:color w:val="000000"/>
          <w:sz w:val="22"/>
          <w:szCs w:val="22"/>
          <w:lang w:val="es-MX" w:eastAsia="es-MX"/>
        </w:rPr>
        <w:t>afrodescendiente</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región,</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razón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situaciones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mayor</w:t>
      </w:r>
      <w:r w:rsidR="00D27448" w:rsidRPr="006D1F2F">
        <w:rPr>
          <w:color w:val="000000"/>
          <w:sz w:val="22"/>
          <w:szCs w:val="22"/>
          <w:lang w:val="es-MX" w:eastAsia="es-MX"/>
        </w:rPr>
        <w:t xml:space="preserve"> </w:t>
      </w:r>
      <w:r w:rsidRPr="006D1F2F">
        <w:rPr>
          <w:color w:val="000000"/>
          <w:sz w:val="22"/>
          <w:szCs w:val="22"/>
          <w:lang w:val="es-MX" w:eastAsia="es-MX"/>
        </w:rPr>
        <w:t>vulnerabilidad</w:t>
      </w:r>
      <w:r w:rsidR="00D27448" w:rsidRPr="006D1F2F">
        <w:rPr>
          <w:color w:val="000000"/>
          <w:sz w:val="22"/>
          <w:szCs w:val="22"/>
          <w:lang w:val="es-MX" w:eastAsia="es-MX"/>
        </w:rPr>
        <w:t xml:space="preserve"> </w:t>
      </w:r>
      <w:r w:rsidRPr="006D1F2F">
        <w:rPr>
          <w:color w:val="000000"/>
          <w:sz w:val="22"/>
          <w:szCs w:val="22"/>
          <w:lang w:val="es-MX" w:eastAsia="es-MX"/>
        </w:rPr>
        <w:t>frente</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población</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general,</w:t>
      </w:r>
      <w:r w:rsidR="00D27448" w:rsidRPr="006D1F2F">
        <w:rPr>
          <w:color w:val="000000"/>
          <w:sz w:val="22"/>
          <w:szCs w:val="22"/>
          <w:lang w:val="es-MX" w:eastAsia="es-MX"/>
        </w:rPr>
        <w:t xml:space="preserve"> </w:t>
      </w:r>
      <w:r w:rsidRPr="006D1F2F">
        <w:rPr>
          <w:color w:val="000000"/>
          <w:sz w:val="22"/>
          <w:szCs w:val="22"/>
          <w:lang w:val="es-MX" w:eastAsia="es-MX"/>
        </w:rPr>
        <w:t>dados</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obstáculos</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enfrentan</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acceso</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salud</w:t>
      </w:r>
      <w:r w:rsidR="00D27448" w:rsidRPr="006D1F2F">
        <w:rPr>
          <w:color w:val="000000"/>
          <w:sz w:val="22"/>
          <w:szCs w:val="22"/>
          <w:lang w:val="es-MX" w:eastAsia="es-MX"/>
        </w:rPr>
        <w:t xml:space="preserve"> </w:t>
      </w:r>
      <w:r w:rsidRPr="006D1F2F">
        <w:rPr>
          <w:color w:val="000000"/>
          <w:sz w:val="22"/>
          <w:szCs w:val="22"/>
          <w:lang w:val="es-MX" w:eastAsia="es-MX"/>
        </w:rPr>
        <w:t>pública,</w:t>
      </w:r>
      <w:r w:rsidR="00D27448" w:rsidRPr="006D1F2F">
        <w:rPr>
          <w:color w:val="000000"/>
          <w:sz w:val="22"/>
          <w:szCs w:val="22"/>
          <w:lang w:val="es-MX" w:eastAsia="es-MX"/>
        </w:rPr>
        <w:t xml:space="preserve"> </w:t>
      </w:r>
      <w:r w:rsidRPr="006D1F2F">
        <w:rPr>
          <w:color w:val="000000"/>
          <w:sz w:val="22"/>
          <w:szCs w:val="22"/>
          <w:lang w:val="es-MX" w:eastAsia="es-MX"/>
        </w:rPr>
        <w:t>una</w:t>
      </w:r>
      <w:r w:rsidR="00D27448" w:rsidRPr="006D1F2F">
        <w:rPr>
          <w:color w:val="000000"/>
          <w:sz w:val="22"/>
          <w:szCs w:val="22"/>
          <w:lang w:val="es-MX" w:eastAsia="es-MX"/>
        </w:rPr>
        <w:t xml:space="preserve"> </w:t>
      </w:r>
      <w:r w:rsidRPr="006D1F2F">
        <w:rPr>
          <w:color w:val="000000"/>
          <w:sz w:val="22"/>
          <w:szCs w:val="22"/>
          <w:lang w:val="es-MX" w:eastAsia="es-MX"/>
        </w:rPr>
        <w:t>mayor</w:t>
      </w:r>
      <w:r w:rsidR="00D27448" w:rsidRPr="006D1F2F">
        <w:rPr>
          <w:color w:val="000000"/>
          <w:sz w:val="22"/>
          <w:szCs w:val="22"/>
          <w:lang w:val="es-MX" w:eastAsia="es-MX"/>
        </w:rPr>
        <w:t xml:space="preserve"> </w:t>
      </w:r>
      <w:r w:rsidRPr="006D1F2F">
        <w:rPr>
          <w:color w:val="000000"/>
          <w:sz w:val="22"/>
          <w:szCs w:val="22"/>
          <w:lang w:val="es-MX" w:eastAsia="es-MX"/>
        </w:rPr>
        <w:t>prevalencia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condiciones</w:t>
      </w:r>
      <w:r w:rsidR="00D27448" w:rsidRPr="006D1F2F">
        <w:rPr>
          <w:color w:val="000000"/>
          <w:sz w:val="22"/>
          <w:szCs w:val="22"/>
          <w:lang w:val="es-MX" w:eastAsia="es-MX"/>
        </w:rPr>
        <w:t xml:space="preserve"> </w:t>
      </w:r>
      <w:r w:rsidRPr="006D1F2F">
        <w:rPr>
          <w:color w:val="000000"/>
          <w:sz w:val="22"/>
          <w:szCs w:val="22"/>
          <w:lang w:val="es-MX" w:eastAsia="es-MX"/>
        </w:rPr>
        <w:t>médicas</w:t>
      </w:r>
      <w:r w:rsidR="00D27448" w:rsidRPr="006D1F2F">
        <w:rPr>
          <w:color w:val="000000"/>
          <w:sz w:val="22"/>
          <w:szCs w:val="22"/>
          <w:lang w:val="es-MX" w:eastAsia="es-MX"/>
        </w:rPr>
        <w:t xml:space="preserve"> </w:t>
      </w:r>
      <w:r w:rsidRPr="006D1F2F">
        <w:rPr>
          <w:color w:val="000000"/>
          <w:sz w:val="22"/>
          <w:szCs w:val="22"/>
          <w:lang w:val="es-MX" w:eastAsia="es-MX"/>
        </w:rPr>
        <w:t>crónicas,</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menor</w:t>
      </w:r>
      <w:r w:rsidR="00D27448" w:rsidRPr="006D1F2F">
        <w:rPr>
          <w:color w:val="000000"/>
          <w:sz w:val="22"/>
          <w:szCs w:val="22"/>
          <w:lang w:val="es-MX" w:eastAsia="es-MX"/>
        </w:rPr>
        <w:t xml:space="preserve"> </w:t>
      </w:r>
      <w:r w:rsidRPr="006D1F2F">
        <w:rPr>
          <w:color w:val="000000"/>
          <w:sz w:val="22"/>
          <w:szCs w:val="22"/>
          <w:lang w:val="es-MX" w:eastAsia="es-MX"/>
        </w:rPr>
        <w:t>acceso</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redes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seguridad</w:t>
      </w:r>
      <w:r w:rsidR="00D27448" w:rsidRPr="006D1F2F">
        <w:rPr>
          <w:color w:val="000000"/>
          <w:sz w:val="22"/>
          <w:szCs w:val="22"/>
          <w:lang w:val="es-MX" w:eastAsia="es-MX"/>
        </w:rPr>
        <w:t xml:space="preserve"> </w:t>
      </w:r>
      <w:r w:rsidRPr="006D1F2F">
        <w:rPr>
          <w:color w:val="000000"/>
          <w:sz w:val="22"/>
          <w:szCs w:val="22"/>
          <w:lang w:val="es-MX" w:eastAsia="es-MX"/>
        </w:rPr>
        <w:t>social</w:t>
      </w:r>
      <w:r w:rsidR="00D27448" w:rsidRPr="006D1F2F">
        <w:rPr>
          <w:color w:val="000000"/>
          <w:sz w:val="22"/>
          <w:szCs w:val="22"/>
          <w:lang w:val="es-MX" w:eastAsia="es-MX"/>
        </w:rPr>
        <w:t xml:space="preserve"> </w:t>
      </w:r>
      <w:r w:rsidRPr="006D1F2F">
        <w:rPr>
          <w:color w:val="000000"/>
          <w:sz w:val="22"/>
          <w:szCs w:val="22"/>
          <w:lang w:val="es-MX" w:eastAsia="es-MX"/>
        </w:rPr>
        <w:t>generadas</w:t>
      </w:r>
      <w:r w:rsidR="00D27448" w:rsidRPr="006D1F2F">
        <w:rPr>
          <w:color w:val="000000"/>
          <w:sz w:val="22"/>
          <w:szCs w:val="22"/>
          <w:lang w:val="es-MX" w:eastAsia="es-MX"/>
        </w:rPr>
        <w:t xml:space="preserve"> </w:t>
      </w:r>
      <w:r w:rsidRPr="006D1F2F">
        <w:rPr>
          <w:color w:val="000000"/>
          <w:sz w:val="22"/>
          <w:szCs w:val="22"/>
          <w:lang w:val="es-MX" w:eastAsia="es-MX"/>
        </w:rPr>
        <w:t>por</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Estado</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alta</w:t>
      </w:r>
      <w:r w:rsidR="00D27448" w:rsidRPr="006D1F2F">
        <w:rPr>
          <w:color w:val="000000"/>
          <w:sz w:val="22"/>
          <w:szCs w:val="22"/>
          <w:lang w:val="es-MX" w:eastAsia="es-MX"/>
        </w:rPr>
        <w:t xml:space="preserve"> </w:t>
      </w:r>
      <w:r w:rsidRPr="006D1F2F">
        <w:rPr>
          <w:color w:val="000000"/>
          <w:sz w:val="22"/>
          <w:szCs w:val="22"/>
          <w:lang w:val="es-MX" w:eastAsia="es-MX"/>
        </w:rPr>
        <w:t>informalida</w:t>
      </w:r>
      <w:r w:rsidR="00457F06" w:rsidRPr="006D1F2F">
        <w:rPr>
          <w:color w:val="000000"/>
          <w:sz w:val="22"/>
          <w:szCs w:val="22"/>
          <w:lang w:val="es-MX" w:eastAsia="es-MX"/>
        </w:rPr>
        <w:t>d</w:t>
      </w:r>
      <w:r w:rsidR="00D27448" w:rsidRPr="006D1F2F">
        <w:rPr>
          <w:color w:val="000000"/>
          <w:sz w:val="22"/>
          <w:szCs w:val="22"/>
          <w:lang w:val="es-MX" w:eastAsia="es-MX"/>
        </w:rPr>
        <w:t xml:space="preserve"> </w:t>
      </w:r>
      <w:r w:rsidR="00457F06" w:rsidRPr="006D1F2F">
        <w:rPr>
          <w:color w:val="000000"/>
          <w:sz w:val="22"/>
          <w:szCs w:val="22"/>
          <w:lang w:val="es-MX" w:eastAsia="es-MX"/>
        </w:rPr>
        <w:t>laboral,</w:t>
      </w:r>
      <w:r w:rsidR="00D27448" w:rsidRPr="006D1F2F">
        <w:rPr>
          <w:color w:val="000000"/>
          <w:sz w:val="22"/>
          <w:szCs w:val="22"/>
          <w:lang w:val="es-MX" w:eastAsia="es-MX"/>
        </w:rPr>
        <w:t xml:space="preserve"> </w:t>
      </w:r>
      <w:r w:rsidR="00457F06" w:rsidRPr="006D1F2F">
        <w:rPr>
          <w:color w:val="000000"/>
          <w:sz w:val="22"/>
          <w:szCs w:val="22"/>
          <w:lang w:val="es-MX" w:eastAsia="es-MX"/>
        </w:rPr>
        <w:t>entre</w:t>
      </w:r>
      <w:r w:rsidR="00D27448" w:rsidRPr="006D1F2F">
        <w:rPr>
          <w:color w:val="000000"/>
          <w:sz w:val="22"/>
          <w:szCs w:val="22"/>
          <w:lang w:val="es-MX" w:eastAsia="es-MX"/>
        </w:rPr>
        <w:t xml:space="preserve"> </w:t>
      </w:r>
      <w:r w:rsidR="00457F06" w:rsidRPr="006D1F2F">
        <w:rPr>
          <w:color w:val="000000"/>
          <w:sz w:val="22"/>
          <w:szCs w:val="22"/>
          <w:lang w:val="es-MX" w:eastAsia="es-MX"/>
        </w:rPr>
        <w:t>otros</w:t>
      </w:r>
      <w:r w:rsidR="00D27448" w:rsidRPr="006D1F2F">
        <w:rPr>
          <w:color w:val="000000"/>
          <w:sz w:val="22"/>
          <w:szCs w:val="22"/>
          <w:lang w:val="es-MX" w:eastAsia="es-MX"/>
        </w:rPr>
        <w:t xml:space="preserve"> </w:t>
      </w:r>
      <w:r w:rsidR="00457F06" w:rsidRPr="006D1F2F">
        <w:rPr>
          <w:color w:val="000000"/>
          <w:sz w:val="22"/>
          <w:szCs w:val="22"/>
          <w:lang w:val="es-MX" w:eastAsia="es-MX"/>
        </w:rPr>
        <w:t>factores,</w:t>
      </w:r>
    </w:p>
    <w:p w14:paraId="57810243" w14:textId="77777777" w:rsidR="00457F06" w:rsidRPr="006D1F2F" w:rsidRDefault="00457F06" w:rsidP="000C1E65">
      <w:pPr>
        <w:autoSpaceDE w:val="0"/>
        <w:autoSpaceDN w:val="0"/>
        <w:adjustRightInd w:val="0"/>
        <w:jc w:val="both"/>
        <w:rPr>
          <w:b/>
          <w:color w:val="000000"/>
          <w:sz w:val="22"/>
          <w:szCs w:val="22"/>
          <w:lang w:val="es-MX" w:eastAsia="es-MX"/>
        </w:rPr>
      </w:pPr>
    </w:p>
    <w:p w14:paraId="66D8B35A" w14:textId="1B0FC9E9" w:rsidR="00920D79" w:rsidRPr="006D1F2F" w:rsidRDefault="00920D79" w:rsidP="000C1E65">
      <w:pPr>
        <w:autoSpaceDE w:val="0"/>
        <w:autoSpaceDN w:val="0"/>
        <w:adjustRightInd w:val="0"/>
        <w:jc w:val="both"/>
        <w:rPr>
          <w:color w:val="000000"/>
          <w:sz w:val="22"/>
          <w:szCs w:val="22"/>
          <w:lang w:val="es-MX" w:eastAsia="es-MX"/>
        </w:rPr>
      </w:pPr>
      <w:r w:rsidRPr="006D1F2F">
        <w:rPr>
          <w:color w:val="000000"/>
          <w:sz w:val="22"/>
          <w:szCs w:val="22"/>
          <w:lang w:val="es-MX" w:eastAsia="es-MX"/>
        </w:rPr>
        <w:t>RESUELVE:</w:t>
      </w:r>
      <w:r w:rsidR="00D27448" w:rsidRPr="006D1F2F">
        <w:rPr>
          <w:color w:val="000000"/>
          <w:sz w:val="22"/>
          <w:szCs w:val="22"/>
          <w:lang w:val="es-MX" w:eastAsia="es-MX"/>
        </w:rPr>
        <w:t xml:space="preserve"> </w:t>
      </w:r>
    </w:p>
    <w:p w14:paraId="0B40981D" w14:textId="77777777" w:rsidR="00457F06" w:rsidRPr="006D1F2F" w:rsidRDefault="00457F06" w:rsidP="000C1E65">
      <w:pPr>
        <w:autoSpaceDE w:val="0"/>
        <w:autoSpaceDN w:val="0"/>
        <w:adjustRightInd w:val="0"/>
        <w:jc w:val="both"/>
        <w:rPr>
          <w:color w:val="000000"/>
          <w:sz w:val="22"/>
          <w:szCs w:val="22"/>
          <w:lang w:val="es-MX" w:eastAsia="es-MX"/>
        </w:rPr>
      </w:pPr>
    </w:p>
    <w:p w14:paraId="2265627B" w14:textId="4DBE77B8" w:rsidR="00920D79" w:rsidRPr="006D1F2F" w:rsidRDefault="00920D79"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1.</w:t>
      </w:r>
      <w:r w:rsidR="00D27448" w:rsidRPr="006D1F2F">
        <w:rPr>
          <w:color w:val="000000"/>
          <w:sz w:val="22"/>
          <w:szCs w:val="22"/>
          <w:lang w:val="es-MX" w:eastAsia="es-MX"/>
        </w:rPr>
        <w:t xml:space="preserve"> </w:t>
      </w:r>
      <w:r w:rsidR="00457F06" w:rsidRPr="006D1F2F">
        <w:rPr>
          <w:color w:val="000000"/>
          <w:sz w:val="22"/>
          <w:szCs w:val="22"/>
          <w:lang w:val="es-MX" w:eastAsia="es-MX"/>
        </w:rPr>
        <w:tab/>
        <w:t>Condenar</w:t>
      </w:r>
      <w:r w:rsidR="00D27448" w:rsidRPr="006D1F2F">
        <w:rPr>
          <w:color w:val="000000"/>
          <w:sz w:val="22"/>
          <w:szCs w:val="22"/>
          <w:lang w:val="es-MX" w:eastAsia="es-MX"/>
        </w:rPr>
        <w:t xml:space="preserve"> </w:t>
      </w:r>
      <w:r w:rsidRPr="006D1F2F">
        <w:rPr>
          <w:color w:val="000000"/>
          <w:sz w:val="22"/>
          <w:szCs w:val="22"/>
          <w:lang w:val="es-MX" w:eastAsia="es-MX"/>
        </w:rPr>
        <w:t>todas</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formas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racismo</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discriminación</w:t>
      </w:r>
      <w:r w:rsidR="00D27448" w:rsidRPr="006D1F2F">
        <w:rPr>
          <w:color w:val="000000"/>
          <w:sz w:val="22"/>
          <w:szCs w:val="22"/>
          <w:lang w:val="es-MX" w:eastAsia="es-MX"/>
        </w:rPr>
        <w:t xml:space="preserve"> </w:t>
      </w:r>
      <w:r w:rsidRPr="006D1F2F">
        <w:rPr>
          <w:color w:val="000000"/>
          <w:sz w:val="22"/>
          <w:szCs w:val="22"/>
          <w:lang w:val="es-MX" w:eastAsia="es-MX"/>
        </w:rPr>
        <w:t>contra</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personas</w:t>
      </w:r>
      <w:r w:rsidR="00D27448" w:rsidRPr="006D1F2F">
        <w:rPr>
          <w:color w:val="000000"/>
          <w:sz w:val="22"/>
          <w:szCs w:val="22"/>
          <w:lang w:val="es-MX" w:eastAsia="es-MX"/>
        </w:rPr>
        <w:t xml:space="preserve"> </w:t>
      </w:r>
      <w:r w:rsidRPr="006D1F2F">
        <w:rPr>
          <w:color w:val="000000"/>
          <w:sz w:val="22"/>
          <w:szCs w:val="22"/>
          <w:lang w:val="es-MX" w:eastAsia="es-MX"/>
        </w:rPr>
        <w:t>afrodescendientes</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Hemisferio,</w:t>
      </w:r>
      <w:r w:rsidR="00D27448" w:rsidRPr="006D1F2F">
        <w:rPr>
          <w:color w:val="000000"/>
          <w:sz w:val="22"/>
          <w:szCs w:val="22"/>
          <w:lang w:val="es-MX" w:eastAsia="es-MX"/>
        </w:rPr>
        <w:t xml:space="preserve"> </w:t>
      </w:r>
      <w:r w:rsidRPr="006D1F2F">
        <w:rPr>
          <w:color w:val="000000"/>
          <w:sz w:val="22"/>
          <w:szCs w:val="22"/>
          <w:lang w:val="es-MX" w:eastAsia="es-MX"/>
        </w:rPr>
        <w:t>reconociendo</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siguen</w:t>
      </w:r>
      <w:r w:rsidR="00D27448" w:rsidRPr="006D1F2F">
        <w:rPr>
          <w:color w:val="000000"/>
          <w:sz w:val="22"/>
          <w:szCs w:val="22"/>
          <w:lang w:val="es-MX" w:eastAsia="es-MX"/>
        </w:rPr>
        <w:t xml:space="preserve"> </w:t>
      </w:r>
      <w:r w:rsidRPr="006D1F2F">
        <w:rPr>
          <w:color w:val="000000"/>
          <w:sz w:val="22"/>
          <w:szCs w:val="22"/>
          <w:lang w:val="es-MX" w:eastAsia="es-MX"/>
        </w:rPr>
        <w:t>siendo</w:t>
      </w:r>
      <w:r w:rsidR="00D27448" w:rsidRPr="006D1F2F">
        <w:rPr>
          <w:color w:val="000000"/>
          <w:sz w:val="22"/>
          <w:szCs w:val="22"/>
          <w:lang w:val="es-MX" w:eastAsia="es-MX"/>
        </w:rPr>
        <w:t xml:space="preserve"> </w:t>
      </w:r>
      <w:r w:rsidRPr="006D1F2F">
        <w:rPr>
          <w:color w:val="000000"/>
          <w:sz w:val="22"/>
          <w:szCs w:val="22"/>
          <w:lang w:val="es-MX" w:eastAsia="es-MX"/>
        </w:rPr>
        <w:t>realidades</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limitan</w:t>
      </w:r>
      <w:r w:rsidR="00D27448" w:rsidRPr="006D1F2F">
        <w:rPr>
          <w:color w:val="000000"/>
          <w:sz w:val="22"/>
          <w:szCs w:val="22"/>
          <w:lang w:val="es-MX" w:eastAsia="es-MX"/>
        </w:rPr>
        <w:t xml:space="preserve"> </w:t>
      </w:r>
      <w:r w:rsidRPr="006D1F2F">
        <w:rPr>
          <w:color w:val="000000"/>
          <w:sz w:val="22"/>
          <w:szCs w:val="22"/>
          <w:lang w:val="es-MX" w:eastAsia="es-MX"/>
        </w:rPr>
        <w:t>su</w:t>
      </w:r>
      <w:r w:rsidR="00D27448" w:rsidRPr="006D1F2F">
        <w:rPr>
          <w:color w:val="000000"/>
          <w:sz w:val="22"/>
          <w:szCs w:val="22"/>
          <w:lang w:val="es-MX" w:eastAsia="es-MX"/>
        </w:rPr>
        <w:t xml:space="preserve"> </w:t>
      </w:r>
      <w:r w:rsidRPr="006D1F2F">
        <w:rPr>
          <w:color w:val="000000"/>
          <w:sz w:val="22"/>
          <w:szCs w:val="22"/>
          <w:lang w:val="es-MX" w:eastAsia="es-MX"/>
        </w:rPr>
        <w:t>bienestar</w:t>
      </w:r>
      <w:r w:rsidR="00D27448" w:rsidRPr="006D1F2F">
        <w:rPr>
          <w:color w:val="000000"/>
          <w:sz w:val="22"/>
          <w:szCs w:val="22"/>
          <w:lang w:val="es-MX" w:eastAsia="es-MX"/>
        </w:rPr>
        <w:t xml:space="preserve"> </w:t>
      </w:r>
      <w:r w:rsidRPr="006D1F2F">
        <w:rPr>
          <w:color w:val="000000"/>
          <w:sz w:val="22"/>
          <w:szCs w:val="22"/>
          <w:lang w:val="es-MX" w:eastAsia="es-MX"/>
        </w:rPr>
        <w:t>económico</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social</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Estados</w:t>
      </w:r>
      <w:r w:rsidR="00D27448" w:rsidRPr="006D1F2F">
        <w:rPr>
          <w:color w:val="000000"/>
          <w:sz w:val="22"/>
          <w:szCs w:val="22"/>
          <w:lang w:val="es-MX" w:eastAsia="es-MX"/>
        </w:rPr>
        <w:t xml:space="preserve"> </w:t>
      </w:r>
      <w:r w:rsidRPr="006D1F2F">
        <w:rPr>
          <w:color w:val="000000"/>
          <w:sz w:val="22"/>
          <w:szCs w:val="22"/>
          <w:lang w:val="es-MX" w:eastAsia="es-MX"/>
        </w:rPr>
        <w:t>deben</w:t>
      </w:r>
      <w:r w:rsidR="00D27448" w:rsidRPr="006D1F2F">
        <w:rPr>
          <w:color w:val="000000"/>
          <w:sz w:val="22"/>
          <w:szCs w:val="22"/>
          <w:lang w:val="es-MX" w:eastAsia="es-MX"/>
        </w:rPr>
        <w:t xml:space="preserve"> </w:t>
      </w:r>
      <w:r w:rsidRPr="006D1F2F">
        <w:rPr>
          <w:color w:val="000000"/>
          <w:sz w:val="22"/>
          <w:szCs w:val="22"/>
          <w:lang w:val="es-MX" w:eastAsia="es-MX"/>
        </w:rPr>
        <w:t>unir</w:t>
      </w:r>
      <w:r w:rsidR="00D27448" w:rsidRPr="006D1F2F">
        <w:rPr>
          <w:color w:val="000000"/>
          <w:sz w:val="22"/>
          <w:szCs w:val="22"/>
          <w:lang w:val="es-MX" w:eastAsia="es-MX"/>
        </w:rPr>
        <w:t xml:space="preserve"> </w:t>
      </w:r>
      <w:r w:rsidRPr="006D1F2F">
        <w:rPr>
          <w:color w:val="000000"/>
          <w:sz w:val="22"/>
          <w:szCs w:val="22"/>
          <w:lang w:val="es-MX" w:eastAsia="es-MX"/>
        </w:rPr>
        <w:t>esfuerzos</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combatirlos</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erradicarlos.</w:t>
      </w:r>
    </w:p>
    <w:p w14:paraId="267FD9E8" w14:textId="77777777" w:rsidR="00920D79" w:rsidRPr="006D1F2F" w:rsidRDefault="00920D79" w:rsidP="000C1E65">
      <w:pPr>
        <w:autoSpaceDE w:val="0"/>
        <w:autoSpaceDN w:val="0"/>
        <w:adjustRightInd w:val="0"/>
        <w:jc w:val="both"/>
        <w:rPr>
          <w:b/>
          <w:color w:val="000000"/>
          <w:sz w:val="22"/>
          <w:szCs w:val="22"/>
          <w:lang w:val="es-MX" w:eastAsia="es-MX"/>
        </w:rPr>
      </w:pPr>
    </w:p>
    <w:p w14:paraId="3267A1D8" w14:textId="702B9EB5" w:rsidR="00457F06" w:rsidRPr="006D1F2F" w:rsidRDefault="00920D79" w:rsidP="000C1E65">
      <w:pPr>
        <w:autoSpaceDE w:val="0"/>
        <w:autoSpaceDN w:val="0"/>
        <w:adjustRightInd w:val="0"/>
        <w:ind w:firstLine="720"/>
        <w:jc w:val="both"/>
        <w:rPr>
          <w:sz w:val="22"/>
          <w:szCs w:val="22"/>
          <w:lang w:val="es-MX" w:eastAsia="es-MX"/>
        </w:rPr>
      </w:pPr>
      <w:r w:rsidRPr="006D1F2F">
        <w:rPr>
          <w:color w:val="000000"/>
          <w:sz w:val="22"/>
          <w:szCs w:val="22"/>
          <w:lang w:val="es-MX" w:eastAsia="es-MX"/>
        </w:rPr>
        <w:t>2.</w:t>
      </w:r>
      <w:r w:rsidR="00D27448" w:rsidRPr="006D1F2F">
        <w:rPr>
          <w:color w:val="000000"/>
          <w:sz w:val="22"/>
          <w:szCs w:val="22"/>
          <w:lang w:val="es-MX" w:eastAsia="es-MX"/>
        </w:rPr>
        <w:t xml:space="preserve"> </w:t>
      </w:r>
      <w:r w:rsidR="00457F06" w:rsidRPr="006D1F2F">
        <w:rPr>
          <w:color w:val="000000"/>
          <w:sz w:val="22"/>
          <w:szCs w:val="22"/>
          <w:lang w:val="es-MX" w:eastAsia="es-MX"/>
        </w:rPr>
        <w:tab/>
        <w:t>Instar</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Estados</w:t>
      </w:r>
      <w:r w:rsidR="00D27448" w:rsidRPr="006D1F2F">
        <w:rPr>
          <w:color w:val="000000"/>
          <w:sz w:val="22"/>
          <w:szCs w:val="22"/>
          <w:lang w:val="es-MX" w:eastAsia="es-MX"/>
        </w:rPr>
        <w:t xml:space="preserve"> </w:t>
      </w:r>
      <w:r w:rsidRPr="006D1F2F">
        <w:rPr>
          <w:color w:val="000000"/>
          <w:sz w:val="22"/>
          <w:szCs w:val="22"/>
          <w:lang w:val="es-MX" w:eastAsia="es-MX"/>
        </w:rPr>
        <w:t>Miembros</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garantizar</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disponibilidad,</w:t>
      </w:r>
      <w:r w:rsidR="00D27448" w:rsidRPr="006D1F2F">
        <w:rPr>
          <w:color w:val="000000"/>
          <w:sz w:val="22"/>
          <w:szCs w:val="22"/>
          <w:lang w:val="es-MX" w:eastAsia="es-MX"/>
        </w:rPr>
        <w:t xml:space="preserve"> </w:t>
      </w:r>
      <w:r w:rsidRPr="006D1F2F">
        <w:rPr>
          <w:color w:val="000000"/>
          <w:sz w:val="22"/>
          <w:szCs w:val="22"/>
          <w:lang w:val="es-MX" w:eastAsia="es-MX"/>
        </w:rPr>
        <w:t>accesibilidad,</w:t>
      </w:r>
      <w:r w:rsidR="00D27448" w:rsidRPr="006D1F2F">
        <w:rPr>
          <w:color w:val="000000"/>
          <w:sz w:val="22"/>
          <w:szCs w:val="22"/>
          <w:lang w:val="es-MX" w:eastAsia="es-MX"/>
        </w:rPr>
        <w:t xml:space="preserve"> </w:t>
      </w:r>
      <w:r w:rsidRPr="006D1F2F">
        <w:rPr>
          <w:color w:val="000000"/>
          <w:sz w:val="22"/>
          <w:szCs w:val="22"/>
          <w:lang w:val="es-MX" w:eastAsia="es-MX"/>
        </w:rPr>
        <w:t>adaptabilidad</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calidad</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servicios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salud</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personas</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comunidades</w:t>
      </w:r>
      <w:r w:rsidR="00D27448" w:rsidRPr="006D1F2F">
        <w:rPr>
          <w:color w:val="000000"/>
          <w:sz w:val="22"/>
          <w:szCs w:val="22"/>
          <w:lang w:val="es-MX" w:eastAsia="es-MX"/>
        </w:rPr>
        <w:t xml:space="preserve"> </w:t>
      </w:r>
      <w:r w:rsidRPr="006D1F2F">
        <w:rPr>
          <w:color w:val="000000"/>
          <w:sz w:val="22"/>
          <w:szCs w:val="22"/>
          <w:lang w:val="es-MX" w:eastAsia="es-MX"/>
        </w:rPr>
        <w:t>afrodescendientes,</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sus</w:t>
      </w:r>
      <w:r w:rsidR="00D27448" w:rsidRPr="006D1F2F">
        <w:rPr>
          <w:color w:val="000000"/>
          <w:sz w:val="22"/>
          <w:szCs w:val="22"/>
          <w:lang w:val="es-MX" w:eastAsia="es-MX"/>
        </w:rPr>
        <w:t xml:space="preserve"> </w:t>
      </w:r>
      <w:r w:rsidRPr="006D1F2F">
        <w:rPr>
          <w:color w:val="000000"/>
          <w:sz w:val="22"/>
          <w:szCs w:val="22"/>
          <w:lang w:val="es-MX" w:eastAsia="es-MX"/>
        </w:rPr>
        <w:t>respuestas</w:t>
      </w:r>
      <w:r w:rsidR="00D27448" w:rsidRPr="006D1F2F">
        <w:rPr>
          <w:color w:val="000000"/>
          <w:sz w:val="22"/>
          <w:szCs w:val="22"/>
          <w:lang w:val="es-MX" w:eastAsia="es-MX"/>
        </w:rPr>
        <w:t xml:space="preserve"> </w:t>
      </w:r>
      <w:r w:rsidRPr="006D1F2F">
        <w:rPr>
          <w:color w:val="000000"/>
          <w:sz w:val="22"/>
          <w:szCs w:val="22"/>
          <w:lang w:val="es-MX" w:eastAsia="es-MX"/>
        </w:rPr>
        <w:t>ante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emergencia</w:t>
      </w:r>
      <w:r w:rsidR="00D27448" w:rsidRPr="006D1F2F">
        <w:rPr>
          <w:color w:val="000000"/>
          <w:sz w:val="22"/>
          <w:szCs w:val="22"/>
          <w:lang w:val="es-MX" w:eastAsia="es-MX"/>
        </w:rPr>
        <w:t xml:space="preserve"> </w:t>
      </w:r>
      <w:r w:rsidRPr="006D1F2F">
        <w:rPr>
          <w:color w:val="000000"/>
          <w:sz w:val="22"/>
          <w:szCs w:val="22"/>
          <w:lang w:val="es-MX" w:eastAsia="es-MX"/>
        </w:rPr>
        <w:t>sanitaria</w:t>
      </w:r>
      <w:r w:rsidR="00D27448" w:rsidRPr="006D1F2F">
        <w:rPr>
          <w:color w:val="000000"/>
          <w:sz w:val="22"/>
          <w:szCs w:val="22"/>
          <w:lang w:val="es-MX" w:eastAsia="es-MX"/>
        </w:rPr>
        <w:t xml:space="preserve"> </w:t>
      </w:r>
      <w:r w:rsidRPr="006D1F2F">
        <w:rPr>
          <w:color w:val="000000"/>
          <w:sz w:val="22"/>
          <w:szCs w:val="22"/>
          <w:lang w:val="es-MX" w:eastAsia="es-MX"/>
        </w:rPr>
        <w:t>provocada</w:t>
      </w:r>
      <w:r w:rsidR="00D27448" w:rsidRPr="006D1F2F">
        <w:rPr>
          <w:color w:val="000000"/>
          <w:sz w:val="22"/>
          <w:szCs w:val="22"/>
          <w:lang w:val="es-MX" w:eastAsia="es-MX"/>
        </w:rPr>
        <w:t xml:space="preserve"> </w:t>
      </w:r>
      <w:r w:rsidRPr="006D1F2F">
        <w:rPr>
          <w:color w:val="000000"/>
          <w:sz w:val="22"/>
          <w:szCs w:val="22"/>
          <w:lang w:val="es-MX" w:eastAsia="es-MX"/>
        </w:rPr>
        <w:t>por</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pandemia</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Pr="006D1F2F">
        <w:rPr>
          <w:color w:val="000000"/>
          <w:sz w:val="22"/>
          <w:szCs w:val="22"/>
          <w:lang w:val="es-MX" w:eastAsia="es-MX"/>
        </w:rPr>
        <w:t>COVID-19,</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condiciones</w:t>
      </w:r>
      <w:r w:rsidR="00D27448" w:rsidRPr="006D1F2F">
        <w:rPr>
          <w:color w:val="000000"/>
          <w:sz w:val="22"/>
          <w:szCs w:val="22"/>
          <w:lang w:val="es-MX" w:eastAsia="es-MX"/>
        </w:rPr>
        <w:t xml:space="preserve"> </w:t>
      </w:r>
      <w:r w:rsidRPr="006D1F2F">
        <w:rPr>
          <w:sz w:val="22"/>
          <w:szCs w:val="22"/>
          <w:lang w:val="es-MX" w:eastAsia="es-MX"/>
        </w:rPr>
        <w:t>dignas,</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igualdad</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no</w:t>
      </w:r>
      <w:r w:rsidR="00D27448" w:rsidRPr="006D1F2F">
        <w:rPr>
          <w:sz w:val="22"/>
          <w:szCs w:val="22"/>
          <w:lang w:val="es-MX" w:eastAsia="es-MX"/>
        </w:rPr>
        <w:t xml:space="preserve"> </w:t>
      </w:r>
      <w:r w:rsidRPr="006D1F2F">
        <w:rPr>
          <w:sz w:val="22"/>
          <w:szCs w:val="22"/>
          <w:lang w:val="es-MX" w:eastAsia="es-MX"/>
        </w:rPr>
        <w:t>discriminación</w:t>
      </w:r>
      <w:r w:rsidR="00BF57E7" w:rsidRPr="006D1F2F">
        <w:rPr>
          <w:sz w:val="22"/>
          <w:szCs w:val="22"/>
          <w:lang w:val="es-MX" w:eastAsia="es-MX"/>
        </w:rPr>
        <w:t>.</w:t>
      </w:r>
    </w:p>
    <w:p w14:paraId="65BA01BD" w14:textId="77777777" w:rsidR="00457F06" w:rsidRPr="006D1F2F" w:rsidRDefault="00457F06" w:rsidP="000C1E65">
      <w:pPr>
        <w:autoSpaceDE w:val="0"/>
        <w:autoSpaceDN w:val="0"/>
        <w:adjustRightInd w:val="0"/>
        <w:ind w:firstLine="720"/>
        <w:jc w:val="both"/>
        <w:rPr>
          <w:sz w:val="22"/>
          <w:szCs w:val="22"/>
          <w:lang w:val="es-MX" w:eastAsia="es-MX"/>
        </w:rPr>
      </w:pPr>
    </w:p>
    <w:p w14:paraId="7C03AA6C" w14:textId="717C99F2" w:rsidR="00920D79" w:rsidRPr="006D1F2F" w:rsidRDefault="00920D79" w:rsidP="000C1E65">
      <w:pPr>
        <w:autoSpaceDE w:val="0"/>
        <w:autoSpaceDN w:val="0"/>
        <w:adjustRightInd w:val="0"/>
        <w:ind w:firstLine="720"/>
        <w:jc w:val="both"/>
        <w:rPr>
          <w:sz w:val="22"/>
          <w:szCs w:val="22"/>
          <w:lang w:val="es-MX" w:eastAsia="es-MX"/>
        </w:rPr>
      </w:pPr>
      <w:r w:rsidRPr="006D1F2F">
        <w:rPr>
          <w:sz w:val="22"/>
          <w:szCs w:val="22"/>
          <w:lang w:val="es-MX" w:eastAsia="es-MX"/>
        </w:rPr>
        <w:t>3.</w:t>
      </w:r>
      <w:r w:rsidR="00D27448" w:rsidRPr="006D1F2F">
        <w:rPr>
          <w:sz w:val="22"/>
          <w:szCs w:val="22"/>
          <w:lang w:val="es-MX" w:eastAsia="es-MX"/>
        </w:rPr>
        <w:t xml:space="preserve"> </w:t>
      </w:r>
      <w:r w:rsidR="00457F06" w:rsidRPr="006D1F2F">
        <w:rPr>
          <w:sz w:val="22"/>
          <w:szCs w:val="22"/>
          <w:lang w:val="es-MX" w:eastAsia="es-MX"/>
        </w:rPr>
        <w:tab/>
        <w:t>Instar</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los</w:t>
      </w:r>
      <w:r w:rsidR="00D27448" w:rsidRPr="006D1F2F">
        <w:rPr>
          <w:sz w:val="22"/>
          <w:szCs w:val="22"/>
          <w:lang w:val="es-MX" w:eastAsia="es-MX"/>
        </w:rPr>
        <w:t xml:space="preserve"> </w:t>
      </w:r>
      <w:r w:rsidRPr="006D1F2F">
        <w:rPr>
          <w:sz w:val="22"/>
          <w:szCs w:val="22"/>
          <w:lang w:val="es-MX" w:eastAsia="es-MX"/>
        </w:rPr>
        <w:t>Estados</w:t>
      </w:r>
      <w:r w:rsidR="00D27448" w:rsidRPr="006D1F2F">
        <w:rPr>
          <w:sz w:val="22"/>
          <w:szCs w:val="22"/>
          <w:lang w:val="es-MX" w:eastAsia="es-MX"/>
        </w:rPr>
        <w:t xml:space="preserve"> </w:t>
      </w:r>
      <w:r w:rsidRPr="006D1F2F">
        <w:rPr>
          <w:sz w:val="22"/>
          <w:szCs w:val="22"/>
          <w:lang w:val="es-MX" w:eastAsia="es-MX"/>
        </w:rPr>
        <w:t>Miembros</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que</w:t>
      </w:r>
      <w:r w:rsidR="00D27448" w:rsidRPr="006D1F2F">
        <w:rPr>
          <w:sz w:val="22"/>
          <w:szCs w:val="22"/>
          <w:lang w:val="es-MX" w:eastAsia="es-MX"/>
        </w:rPr>
        <w:t xml:space="preserve"> </w:t>
      </w:r>
      <w:r w:rsidRPr="006D1F2F">
        <w:rPr>
          <w:sz w:val="22"/>
          <w:szCs w:val="22"/>
          <w:lang w:val="es-MX" w:eastAsia="es-MX"/>
        </w:rPr>
        <w:t>avancen</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cumplimiento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metas</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compromisos</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Plan</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Acción</w:t>
      </w:r>
      <w:r w:rsidR="00D27448" w:rsidRPr="006D1F2F">
        <w:rPr>
          <w:sz w:val="22"/>
          <w:szCs w:val="22"/>
          <w:lang w:val="es-MX" w:eastAsia="es-MX"/>
        </w:rPr>
        <w:t xml:space="preserve"> </w:t>
      </w:r>
      <w:r w:rsidRPr="006D1F2F">
        <w:rPr>
          <w:sz w:val="22"/>
          <w:szCs w:val="22"/>
          <w:lang w:val="es-MX" w:eastAsia="es-MX"/>
        </w:rPr>
        <w:t>del</w:t>
      </w:r>
      <w:r w:rsidR="00D27448" w:rsidRPr="006D1F2F">
        <w:rPr>
          <w:sz w:val="22"/>
          <w:szCs w:val="22"/>
          <w:lang w:val="es-MX" w:eastAsia="es-MX"/>
        </w:rPr>
        <w:t xml:space="preserve"> </w:t>
      </w:r>
      <w:r w:rsidRPr="006D1F2F">
        <w:rPr>
          <w:sz w:val="22"/>
          <w:szCs w:val="22"/>
          <w:lang w:val="es-MX" w:eastAsia="es-MX"/>
        </w:rPr>
        <w:t>Decenio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los</w:t>
      </w:r>
      <w:r w:rsidR="00D27448" w:rsidRPr="006D1F2F">
        <w:rPr>
          <w:sz w:val="22"/>
          <w:szCs w:val="22"/>
          <w:lang w:val="es-MX" w:eastAsia="es-MX"/>
        </w:rPr>
        <w:t xml:space="preserve"> </w:t>
      </w:r>
      <w:r w:rsidRPr="006D1F2F">
        <w:rPr>
          <w:sz w:val="22"/>
          <w:szCs w:val="22"/>
          <w:lang w:val="es-MX" w:eastAsia="es-MX"/>
        </w:rPr>
        <w:t>Afrodescendientes</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Américas</w:t>
      </w:r>
      <w:r w:rsidR="00D27448" w:rsidRPr="006D1F2F">
        <w:rPr>
          <w:sz w:val="22"/>
          <w:szCs w:val="22"/>
          <w:lang w:val="es-MX" w:eastAsia="es-MX"/>
        </w:rPr>
        <w:t xml:space="preserve"> </w:t>
      </w:r>
      <w:r w:rsidRPr="006D1F2F">
        <w:rPr>
          <w:sz w:val="22"/>
          <w:szCs w:val="22"/>
          <w:lang w:val="es-MX" w:eastAsia="es-MX"/>
        </w:rPr>
        <w:t>(2016-2025)</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Decenio</w:t>
      </w:r>
      <w:r w:rsidR="00D27448" w:rsidRPr="006D1F2F">
        <w:rPr>
          <w:sz w:val="22"/>
          <w:szCs w:val="22"/>
          <w:lang w:val="es-MX" w:eastAsia="es-MX"/>
        </w:rPr>
        <w:t xml:space="preserve"> </w:t>
      </w:r>
      <w:r w:rsidRPr="006D1F2F">
        <w:rPr>
          <w:sz w:val="22"/>
          <w:szCs w:val="22"/>
          <w:lang w:val="es-MX" w:eastAsia="es-MX"/>
        </w:rPr>
        <w:t>Internacional</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Personas</w:t>
      </w:r>
      <w:r w:rsidR="00D27448" w:rsidRPr="006D1F2F">
        <w:rPr>
          <w:sz w:val="22"/>
          <w:szCs w:val="22"/>
          <w:lang w:val="es-MX" w:eastAsia="es-MX"/>
        </w:rPr>
        <w:t xml:space="preserve"> </w:t>
      </w:r>
      <w:r w:rsidRPr="006D1F2F">
        <w:rPr>
          <w:sz w:val="22"/>
          <w:szCs w:val="22"/>
          <w:lang w:val="es-MX" w:eastAsia="es-MX"/>
        </w:rPr>
        <w:t>Afrodescendientes</w:t>
      </w:r>
      <w:r w:rsidR="00D27448" w:rsidRPr="006D1F2F">
        <w:rPr>
          <w:sz w:val="22"/>
          <w:szCs w:val="22"/>
          <w:lang w:val="es-MX" w:eastAsia="es-MX"/>
        </w:rPr>
        <w:t xml:space="preserve"> </w:t>
      </w:r>
      <w:r w:rsidRPr="006D1F2F">
        <w:rPr>
          <w:sz w:val="22"/>
          <w:szCs w:val="22"/>
          <w:lang w:val="es-MX" w:eastAsia="es-MX"/>
        </w:rPr>
        <w:t>(2015-2024),</w:t>
      </w:r>
      <w:r w:rsidR="00D27448" w:rsidRPr="006D1F2F">
        <w:rPr>
          <w:sz w:val="22"/>
          <w:szCs w:val="22"/>
          <w:lang w:val="es-MX" w:eastAsia="es-MX"/>
        </w:rPr>
        <w:t xml:space="preserve"> </w:t>
      </w:r>
      <w:r w:rsidRPr="006D1F2F">
        <w:rPr>
          <w:sz w:val="22"/>
          <w:szCs w:val="22"/>
          <w:lang w:val="es-MX" w:eastAsia="es-MX"/>
        </w:rPr>
        <w:t>así</w:t>
      </w:r>
      <w:r w:rsidR="00D27448" w:rsidRPr="006D1F2F">
        <w:rPr>
          <w:sz w:val="22"/>
          <w:szCs w:val="22"/>
          <w:lang w:val="es-MX" w:eastAsia="es-MX"/>
        </w:rPr>
        <w:t xml:space="preserve"> </w:t>
      </w:r>
      <w:r w:rsidRPr="006D1F2F">
        <w:rPr>
          <w:sz w:val="22"/>
          <w:szCs w:val="22"/>
          <w:lang w:val="es-MX" w:eastAsia="es-MX"/>
        </w:rPr>
        <w:t>como</w:t>
      </w:r>
      <w:r w:rsidR="00D27448" w:rsidRPr="006D1F2F">
        <w:rPr>
          <w:sz w:val="22"/>
          <w:szCs w:val="22"/>
          <w:lang w:val="es-MX" w:eastAsia="es-MX"/>
        </w:rPr>
        <w:t xml:space="preserve"> </w:t>
      </w:r>
      <w:r w:rsidRPr="006D1F2F">
        <w:rPr>
          <w:sz w:val="22"/>
          <w:szCs w:val="22"/>
          <w:lang w:val="es-MX" w:eastAsia="es-MX"/>
        </w:rPr>
        <w:t>invitarlos</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mejorar</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recolección</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procesamiento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datos</w:t>
      </w:r>
      <w:r w:rsidR="00D27448" w:rsidRPr="006D1F2F">
        <w:rPr>
          <w:sz w:val="22"/>
          <w:szCs w:val="22"/>
          <w:lang w:val="es-MX" w:eastAsia="es-MX"/>
        </w:rPr>
        <w:t xml:space="preserve"> </w:t>
      </w:r>
      <w:r w:rsidRPr="006D1F2F">
        <w:rPr>
          <w:sz w:val="22"/>
          <w:szCs w:val="22"/>
          <w:lang w:val="es-MX" w:eastAsia="es-MX"/>
        </w:rPr>
        <w:t>desagregados</w:t>
      </w:r>
      <w:r w:rsidR="00D27448" w:rsidRPr="006D1F2F">
        <w:rPr>
          <w:sz w:val="22"/>
          <w:szCs w:val="22"/>
          <w:lang w:val="es-MX" w:eastAsia="es-MX"/>
        </w:rPr>
        <w:t xml:space="preserve"> </w:t>
      </w:r>
      <w:r w:rsidRPr="006D1F2F">
        <w:rPr>
          <w:sz w:val="22"/>
          <w:szCs w:val="22"/>
          <w:lang w:val="es-MX" w:eastAsia="es-MX"/>
        </w:rPr>
        <w:t>-incluida</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perspectiva</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género</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dimensión</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proofErr w:type="spellStart"/>
      <w:r w:rsidRPr="006D1F2F">
        <w:rPr>
          <w:sz w:val="22"/>
          <w:szCs w:val="22"/>
          <w:lang w:val="es-MX" w:eastAsia="es-MX"/>
        </w:rPr>
        <w:t>interseccionalidad</w:t>
      </w:r>
      <w:proofErr w:type="spellEnd"/>
      <w:r w:rsidRPr="006D1F2F">
        <w:rPr>
          <w:sz w:val="22"/>
          <w:szCs w:val="22"/>
          <w:lang w:val="es-MX" w:eastAsia="es-MX"/>
        </w:rPr>
        <w:t>-</w:t>
      </w:r>
      <w:r w:rsidR="00D27448" w:rsidRPr="006D1F2F">
        <w:rPr>
          <w:sz w:val="22"/>
          <w:szCs w:val="22"/>
          <w:lang w:val="es-MX" w:eastAsia="es-MX"/>
        </w:rPr>
        <w:t xml:space="preserve"> </w:t>
      </w:r>
      <w:r w:rsidRPr="006D1F2F">
        <w:rPr>
          <w:sz w:val="22"/>
          <w:szCs w:val="22"/>
          <w:lang w:val="es-MX" w:eastAsia="es-MX"/>
        </w:rPr>
        <w:t>al</w:t>
      </w:r>
      <w:r w:rsidR="00D27448" w:rsidRPr="006D1F2F">
        <w:rPr>
          <w:sz w:val="22"/>
          <w:szCs w:val="22"/>
          <w:lang w:val="es-MX" w:eastAsia="es-MX"/>
        </w:rPr>
        <w:t xml:space="preserve"> </w:t>
      </w:r>
      <w:r w:rsidRPr="006D1F2F">
        <w:rPr>
          <w:sz w:val="22"/>
          <w:szCs w:val="22"/>
          <w:lang w:val="es-MX" w:eastAsia="es-MX"/>
        </w:rPr>
        <w:t>diseñar</w:t>
      </w:r>
      <w:r w:rsidR="00D27448" w:rsidRPr="006D1F2F">
        <w:rPr>
          <w:sz w:val="22"/>
          <w:szCs w:val="22"/>
          <w:lang w:val="es-MX" w:eastAsia="es-MX"/>
        </w:rPr>
        <w:t xml:space="preserve"> </w:t>
      </w:r>
      <w:r w:rsidRPr="006D1F2F">
        <w:rPr>
          <w:sz w:val="22"/>
          <w:szCs w:val="22"/>
          <w:lang w:val="es-MX" w:eastAsia="es-MX"/>
        </w:rPr>
        <w:t>e</w:t>
      </w:r>
      <w:r w:rsidR="00D27448" w:rsidRPr="006D1F2F">
        <w:rPr>
          <w:sz w:val="22"/>
          <w:szCs w:val="22"/>
          <w:lang w:val="es-MX" w:eastAsia="es-MX"/>
        </w:rPr>
        <w:t xml:space="preserve"> </w:t>
      </w:r>
      <w:r w:rsidRPr="006D1F2F">
        <w:rPr>
          <w:sz w:val="22"/>
          <w:szCs w:val="22"/>
          <w:lang w:val="es-MX" w:eastAsia="es-MX"/>
        </w:rPr>
        <w:t>implementar</w:t>
      </w:r>
      <w:r w:rsidR="00D27448" w:rsidRPr="006D1F2F">
        <w:rPr>
          <w:sz w:val="22"/>
          <w:szCs w:val="22"/>
          <w:lang w:val="es-MX" w:eastAsia="es-MX"/>
        </w:rPr>
        <w:t xml:space="preserve"> </w:t>
      </w:r>
      <w:r w:rsidRPr="006D1F2F">
        <w:rPr>
          <w:sz w:val="22"/>
          <w:szCs w:val="22"/>
          <w:lang w:val="es-MX" w:eastAsia="es-MX"/>
        </w:rPr>
        <w:t>políticas</w:t>
      </w:r>
      <w:r w:rsidR="00D27448" w:rsidRPr="006D1F2F">
        <w:rPr>
          <w:sz w:val="22"/>
          <w:szCs w:val="22"/>
          <w:lang w:val="es-MX" w:eastAsia="es-MX"/>
        </w:rPr>
        <w:t xml:space="preserve"> </w:t>
      </w:r>
      <w:r w:rsidRPr="006D1F2F">
        <w:rPr>
          <w:sz w:val="22"/>
          <w:szCs w:val="22"/>
          <w:lang w:val="es-MX" w:eastAsia="es-MX"/>
        </w:rPr>
        <w:t>públicas</w:t>
      </w:r>
      <w:r w:rsidR="00D27448" w:rsidRPr="006D1F2F">
        <w:rPr>
          <w:sz w:val="22"/>
          <w:szCs w:val="22"/>
          <w:lang w:val="es-MX" w:eastAsia="es-MX"/>
        </w:rPr>
        <w:t xml:space="preserve"> </w:t>
      </w:r>
      <w:r w:rsidRPr="006D1F2F">
        <w:rPr>
          <w:sz w:val="22"/>
          <w:szCs w:val="22"/>
          <w:lang w:val="es-MX" w:eastAsia="es-MX"/>
        </w:rPr>
        <w:t>para</w:t>
      </w:r>
      <w:r w:rsidR="00D27448" w:rsidRPr="006D1F2F">
        <w:rPr>
          <w:sz w:val="22"/>
          <w:szCs w:val="22"/>
          <w:lang w:val="es-MX" w:eastAsia="es-MX"/>
        </w:rPr>
        <w:t xml:space="preserve"> </w:t>
      </w:r>
      <w:r w:rsidRPr="006D1F2F">
        <w:rPr>
          <w:sz w:val="22"/>
          <w:szCs w:val="22"/>
          <w:lang w:val="es-MX" w:eastAsia="es-MX"/>
        </w:rPr>
        <w:t>atender</w:t>
      </w:r>
      <w:r w:rsidR="00D27448" w:rsidRPr="006D1F2F">
        <w:rPr>
          <w:sz w:val="22"/>
          <w:szCs w:val="22"/>
          <w:lang w:val="es-MX" w:eastAsia="es-MX"/>
        </w:rPr>
        <w:t xml:space="preserve"> </w:t>
      </w:r>
      <w:r w:rsidRPr="006D1F2F">
        <w:rPr>
          <w:sz w:val="22"/>
          <w:szCs w:val="22"/>
          <w:lang w:val="es-MX" w:eastAsia="es-MX"/>
        </w:rPr>
        <w:t>los</w:t>
      </w:r>
      <w:r w:rsidR="00D27448" w:rsidRPr="006D1F2F">
        <w:rPr>
          <w:sz w:val="22"/>
          <w:szCs w:val="22"/>
          <w:lang w:val="es-MX" w:eastAsia="es-MX"/>
        </w:rPr>
        <w:t xml:space="preserve"> </w:t>
      </w:r>
      <w:r w:rsidRPr="006D1F2F">
        <w:rPr>
          <w:sz w:val="22"/>
          <w:szCs w:val="22"/>
          <w:lang w:val="es-MX" w:eastAsia="es-MX"/>
        </w:rPr>
        <w:t>retos</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materia</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empleabilidad</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acceso</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salud,</w:t>
      </w:r>
      <w:r w:rsidR="00D27448" w:rsidRPr="006D1F2F">
        <w:rPr>
          <w:sz w:val="22"/>
          <w:szCs w:val="22"/>
          <w:lang w:val="es-MX" w:eastAsia="es-MX"/>
        </w:rPr>
        <w:t xml:space="preserve"> </w:t>
      </w:r>
      <w:r w:rsidRPr="006D1F2F">
        <w:rPr>
          <w:sz w:val="22"/>
          <w:szCs w:val="22"/>
          <w:lang w:val="es-MX" w:eastAsia="es-MX"/>
        </w:rPr>
        <w:t>vivienda</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educación</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personas</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comunidades</w:t>
      </w:r>
      <w:r w:rsidR="00D27448" w:rsidRPr="006D1F2F">
        <w:rPr>
          <w:sz w:val="22"/>
          <w:szCs w:val="22"/>
          <w:lang w:val="es-MX" w:eastAsia="es-MX"/>
        </w:rPr>
        <w:t xml:space="preserve"> </w:t>
      </w:r>
      <w:r w:rsidRPr="006D1F2F">
        <w:rPr>
          <w:sz w:val="22"/>
          <w:szCs w:val="22"/>
          <w:lang w:val="es-MX" w:eastAsia="es-MX"/>
        </w:rPr>
        <w:t>afrodescendientes,</w:t>
      </w:r>
      <w:r w:rsidR="00D27448" w:rsidRPr="006D1F2F">
        <w:rPr>
          <w:sz w:val="22"/>
          <w:szCs w:val="22"/>
          <w:lang w:val="es-MX" w:eastAsia="es-MX"/>
        </w:rPr>
        <w:t xml:space="preserve"> </w:t>
      </w:r>
      <w:r w:rsidRPr="006D1F2F">
        <w:rPr>
          <w:sz w:val="22"/>
          <w:szCs w:val="22"/>
          <w:lang w:val="es-MX" w:eastAsia="es-MX"/>
        </w:rPr>
        <w:t>particularmente</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mujeres,</w:t>
      </w:r>
      <w:r w:rsidR="00D27448" w:rsidRPr="006D1F2F">
        <w:rPr>
          <w:sz w:val="22"/>
          <w:szCs w:val="22"/>
          <w:lang w:val="es-MX" w:eastAsia="es-MX"/>
        </w:rPr>
        <w:t xml:space="preserve"> </w:t>
      </w:r>
      <w:r w:rsidR="000554C4" w:rsidRPr="006D1F2F">
        <w:rPr>
          <w:sz w:val="22"/>
          <w:szCs w:val="22"/>
          <w:lang w:val="es-MX" w:eastAsia="es-MX"/>
        </w:rPr>
        <w:t>con</w:t>
      </w:r>
      <w:r w:rsidR="00D27448" w:rsidRPr="006D1F2F">
        <w:rPr>
          <w:sz w:val="22"/>
          <w:szCs w:val="22"/>
          <w:lang w:val="es-MX" w:eastAsia="es-MX"/>
        </w:rPr>
        <w:t xml:space="preserve"> </w:t>
      </w:r>
      <w:r w:rsidR="000554C4" w:rsidRPr="006D1F2F">
        <w:rPr>
          <w:sz w:val="22"/>
          <w:szCs w:val="22"/>
          <w:lang w:val="es-MX" w:eastAsia="es-MX"/>
        </w:rPr>
        <w:t>el</w:t>
      </w:r>
      <w:r w:rsidR="00D27448" w:rsidRPr="006D1F2F">
        <w:rPr>
          <w:sz w:val="22"/>
          <w:szCs w:val="22"/>
          <w:lang w:val="es-MX" w:eastAsia="es-MX"/>
        </w:rPr>
        <w:t xml:space="preserve"> </w:t>
      </w:r>
      <w:r w:rsidR="000554C4" w:rsidRPr="006D1F2F">
        <w:rPr>
          <w:sz w:val="22"/>
          <w:szCs w:val="22"/>
          <w:lang w:val="es-MX" w:eastAsia="es-MX"/>
        </w:rPr>
        <w:t>propósito</w:t>
      </w:r>
      <w:r w:rsidR="00D27448" w:rsidRPr="006D1F2F">
        <w:rPr>
          <w:sz w:val="22"/>
          <w:szCs w:val="22"/>
          <w:lang w:val="es-MX" w:eastAsia="es-MX"/>
        </w:rPr>
        <w:t xml:space="preserve"> </w:t>
      </w:r>
      <w:r w:rsidR="000554C4" w:rsidRPr="006D1F2F">
        <w:rPr>
          <w:sz w:val="22"/>
          <w:szCs w:val="22"/>
          <w:lang w:val="es-MX" w:eastAsia="es-MX"/>
        </w:rPr>
        <w:t>de</w:t>
      </w:r>
      <w:r w:rsidR="00D27448" w:rsidRPr="006D1F2F">
        <w:rPr>
          <w:sz w:val="22"/>
          <w:szCs w:val="22"/>
          <w:lang w:val="es-MX" w:eastAsia="es-MX"/>
        </w:rPr>
        <w:t xml:space="preserve"> </w:t>
      </w:r>
      <w:r w:rsidR="000554C4" w:rsidRPr="006D1F2F">
        <w:rPr>
          <w:sz w:val="22"/>
          <w:szCs w:val="22"/>
          <w:lang w:val="es-MX" w:eastAsia="es-MX"/>
        </w:rPr>
        <w:t>eliminar</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desigualdades</w:t>
      </w:r>
      <w:r w:rsidR="00D27448" w:rsidRPr="006D1F2F">
        <w:rPr>
          <w:sz w:val="22"/>
          <w:szCs w:val="22"/>
          <w:lang w:val="es-MX" w:eastAsia="es-MX"/>
        </w:rPr>
        <w:t xml:space="preserve"> </w:t>
      </w:r>
      <w:r w:rsidRPr="006D1F2F">
        <w:rPr>
          <w:sz w:val="22"/>
          <w:szCs w:val="22"/>
          <w:lang w:val="es-MX" w:eastAsia="es-MX"/>
        </w:rPr>
        <w:t>que</w:t>
      </w:r>
      <w:r w:rsidR="00D27448" w:rsidRPr="006D1F2F">
        <w:rPr>
          <w:sz w:val="22"/>
          <w:szCs w:val="22"/>
          <w:lang w:val="es-MX" w:eastAsia="es-MX"/>
        </w:rPr>
        <w:t xml:space="preserve"> </w:t>
      </w:r>
      <w:r w:rsidRPr="006D1F2F">
        <w:rPr>
          <w:sz w:val="22"/>
          <w:szCs w:val="22"/>
          <w:lang w:val="es-MX" w:eastAsia="es-MX"/>
        </w:rPr>
        <w:t>sufren</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enfrentar</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graves</w:t>
      </w:r>
      <w:r w:rsidR="00D27448" w:rsidRPr="006D1F2F">
        <w:rPr>
          <w:sz w:val="22"/>
          <w:szCs w:val="22"/>
          <w:lang w:val="es-MX" w:eastAsia="es-MX"/>
        </w:rPr>
        <w:t xml:space="preserve"> </w:t>
      </w:r>
      <w:r w:rsidRPr="006D1F2F">
        <w:rPr>
          <w:sz w:val="22"/>
          <w:szCs w:val="22"/>
          <w:lang w:val="es-MX" w:eastAsia="es-MX"/>
        </w:rPr>
        <w:t>consecuencias</w:t>
      </w:r>
      <w:r w:rsidR="00D27448" w:rsidRPr="006D1F2F">
        <w:rPr>
          <w:sz w:val="22"/>
          <w:szCs w:val="22"/>
          <w:lang w:val="es-MX" w:eastAsia="es-MX"/>
        </w:rPr>
        <w:t xml:space="preserve"> </w:t>
      </w:r>
      <w:r w:rsidRPr="006D1F2F">
        <w:rPr>
          <w:sz w:val="22"/>
          <w:szCs w:val="22"/>
          <w:lang w:val="es-MX" w:eastAsia="es-MX"/>
        </w:rPr>
        <w:t>económicas</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sociales</w:t>
      </w:r>
      <w:r w:rsidR="00D27448" w:rsidRPr="006D1F2F">
        <w:rPr>
          <w:sz w:val="22"/>
          <w:szCs w:val="22"/>
          <w:lang w:val="es-MX" w:eastAsia="es-MX"/>
        </w:rPr>
        <w:t xml:space="preserve"> </w:t>
      </w:r>
      <w:r w:rsidRPr="006D1F2F">
        <w:rPr>
          <w:sz w:val="22"/>
          <w:szCs w:val="22"/>
          <w:lang w:val="es-MX" w:eastAsia="es-MX"/>
        </w:rPr>
        <w:t>que</w:t>
      </w:r>
      <w:r w:rsidR="00D27448" w:rsidRPr="006D1F2F">
        <w:rPr>
          <w:sz w:val="22"/>
          <w:szCs w:val="22"/>
          <w:lang w:val="es-MX" w:eastAsia="es-MX"/>
        </w:rPr>
        <w:t xml:space="preserve"> </w:t>
      </w:r>
      <w:r w:rsidRPr="006D1F2F">
        <w:rPr>
          <w:sz w:val="22"/>
          <w:szCs w:val="22"/>
          <w:lang w:val="es-MX" w:eastAsia="es-MX"/>
        </w:rPr>
        <w:t>se</w:t>
      </w:r>
      <w:r w:rsidR="00D27448" w:rsidRPr="006D1F2F">
        <w:rPr>
          <w:sz w:val="22"/>
          <w:szCs w:val="22"/>
          <w:lang w:val="es-MX" w:eastAsia="es-MX"/>
        </w:rPr>
        <w:t xml:space="preserve"> </w:t>
      </w:r>
      <w:r w:rsidRPr="006D1F2F">
        <w:rPr>
          <w:sz w:val="22"/>
          <w:szCs w:val="22"/>
          <w:lang w:val="es-MX" w:eastAsia="es-MX"/>
        </w:rPr>
        <w:t>pronostican</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época</w:t>
      </w:r>
      <w:r w:rsidR="00D27448" w:rsidRPr="006D1F2F">
        <w:rPr>
          <w:sz w:val="22"/>
          <w:szCs w:val="22"/>
          <w:lang w:val="es-MX" w:eastAsia="es-MX"/>
        </w:rPr>
        <w:t xml:space="preserve"> </w:t>
      </w:r>
      <w:r w:rsidRPr="006D1F2F">
        <w:rPr>
          <w:sz w:val="22"/>
          <w:szCs w:val="22"/>
          <w:lang w:val="es-MX" w:eastAsia="es-MX"/>
        </w:rPr>
        <w:t>post-pandemia.</w:t>
      </w:r>
    </w:p>
    <w:p w14:paraId="33ADFE1A" w14:textId="77777777" w:rsidR="00920D79" w:rsidRPr="006D1F2F" w:rsidRDefault="00920D79" w:rsidP="000C1E65">
      <w:pPr>
        <w:autoSpaceDE w:val="0"/>
        <w:autoSpaceDN w:val="0"/>
        <w:adjustRightInd w:val="0"/>
        <w:jc w:val="both"/>
        <w:rPr>
          <w:sz w:val="22"/>
          <w:szCs w:val="22"/>
          <w:lang w:val="es-MX" w:eastAsia="es-MX"/>
        </w:rPr>
      </w:pPr>
    </w:p>
    <w:p w14:paraId="73B2B555" w14:textId="3C801983" w:rsidR="00920D79" w:rsidRPr="006D1F2F" w:rsidRDefault="00920D79" w:rsidP="0042034B">
      <w:pPr>
        <w:autoSpaceDE w:val="0"/>
        <w:autoSpaceDN w:val="0"/>
        <w:adjustRightInd w:val="0"/>
        <w:ind w:firstLine="720"/>
        <w:jc w:val="both"/>
        <w:rPr>
          <w:sz w:val="22"/>
          <w:szCs w:val="22"/>
          <w:lang w:val="es-MX" w:eastAsia="es-MX"/>
        </w:rPr>
      </w:pPr>
      <w:r w:rsidRPr="006D1F2F">
        <w:rPr>
          <w:sz w:val="22"/>
          <w:szCs w:val="22"/>
          <w:lang w:val="es-MX" w:eastAsia="es-MX"/>
        </w:rPr>
        <w:t>4.</w:t>
      </w:r>
      <w:r w:rsidR="00D27448" w:rsidRPr="006D1F2F">
        <w:rPr>
          <w:sz w:val="22"/>
          <w:szCs w:val="22"/>
          <w:lang w:val="es-MX" w:eastAsia="es-MX"/>
        </w:rPr>
        <w:t xml:space="preserve"> </w:t>
      </w:r>
      <w:r w:rsidR="00457F06" w:rsidRPr="006D1F2F">
        <w:rPr>
          <w:sz w:val="22"/>
          <w:szCs w:val="22"/>
          <w:lang w:val="es-MX" w:eastAsia="es-MX"/>
        </w:rPr>
        <w:tab/>
        <w:t>Instruir</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Secretaría</w:t>
      </w:r>
      <w:r w:rsidR="00D27448" w:rsidRPr="006D1F2F">
        <w:rPr>
          <w:sz w:val="22"/>
          <w:szCs w:val="22"/>
          <w:lang w:val="es-MX" w:eastAsia="es-MX"/>
        </w:rPr>
        <w:t xml:space="preserve"> </w:t>
      </w:r>
      <w:r w:rsidRPr="006D1F2F">
        <w:rPr>
          <w:sz w:val="22"/>
          <w:szCs w:val="22"/>
          <w:lang w:val="es-MX" w:eastAsia="es-MX"/>
        </w:rPr>
        <w:t>General</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OEA</w:t>
      </w:r>
      <w:r w:rsidR="00D27448" w:rsidRPr="006D1F2F">
        <w:rPr>
          <w:sz w:val="22"/>
          <w:szCs w:val="22"/>
          <w:lang w:val="es-MX" w:eastAsia="es-MX"/>
        </w:rPr>
        <w:t xml:space="preserve"> </w:t>
      </w:r>
      <w:r w:rsidRPr="006D1F2F">
        <w:rPr>
          <w:sz w:val="22"/>
          <w:szCs w:val="22"/>
          <w:lang w:val="es-MX" w:eastAsia="es-MX"/>
        </w:rPr>
        <w:t>–Departamento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Inclusión</w:t>
      </w:r>
      <w:r w:rsidR="00D27448" w:rsidRPr="006D1F2F">
        <w:rPr>
          <w:sz w:val="22"/>
          <w:szCs w:val="22"/>
          <w:lang w:val="es-MX" w:eastAsia="es-MX"/>
        </w:rPr>
        <w:t xml:space="preserve"> </w:t>
      </w:r>
      <w:r w:rsidRPr="006D1F2F">
        <w:rPr>
          <w:sz w:val="22"/>
          <w:szCs w:val="22"/>
          <w:lang w:val="es-MX" w:eastAsia="es-MX"/>
        </w:rPr>
        <w:t>Social</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Secretaría</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Acceso</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Derechos</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Equidad–</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que,</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marco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su</w:t>
      </w:r>
      <w:r w:rsidR="00D27448" w:rsidRPr="006D1F2F">
        <w:rPr>
          <w:sz w:val="22"/>
          <w:szCs w:val="22"/>
          <w:lang w:val="es-MX" w:eastAsia="es-MX"/>
        </w:rPr>
        <w:t xml:space="preserve"> </w:t>
      </w:r>
      <w:r w:rsidRPr="006D1F2F">
        <w:rPr>
          <w:sz w:val="22"/>
          <w:szCs w:val="22"/>
          <w:lang w:val="es-MX" w:eastAsia="es-MX"/>
        </w:rPr>
        <w:t>función</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seguimiento</w:t>
      </w:r>
      <w:r w:rsidR="00D27448" w:rsidRPr="006D1F2F">
        <w:rPr>
          <w:sz w:val="22"/>
          <w:szCs w:val="22"/>
          <w:lang w:val="es-MX" w:eastAsia="es-MX"/>
        </w:rPr>
        <w:t xml:space="preserve"> </w:t>
      </w:r>
      <w:r w:rsidRPr="006D1F2F">
        <w:rPr>
          <w:sz w:val="22"/>
          <w:szCs w:val="22"/>
          <w:lang w:val="es-MX" w:eastAsia="es-MX"/>
        </w:rPr>
        <w:t>e</w:t>
      </w:r>
      <w:r w:rsidR="00D27448" w:rsidRPr="006D1F2F">
        <w:rPr>
          <w:sz w:val="22"/>
          <w:szCs w:val="22"/>
          <w:lang w:val="es-MX" w:eastAsia="es-MX"/>
        </w:rPr>
        <w:t xml:space="preserve"> </w:t>
      </w:r>
      <w:r w:rsidRPr="006D1F2F">
        <w:rPr>
          <w:sz w:val="22"/>
          <w:szCs w:val="22"/>
          <w:lang w:val="es-MX" w:eastAsia="es-MX"/>
        </w:rPr>
        <w:t>implementación</w:t>
      </w:r>
      <w:r w:rsidR="00D27448" w:rsidRPr="006D1F2F">
        <w:rPr>
          <w:sz w:val="22"/>
          <w:szCs w:val="22"/>
          <w:lang w:val="es-MX" w:eastAsia="es-MX"/>
        </w:rPr>
        <w:t xml:space="preserve"> </w:t>
      </w:r>
      <w:r w:rsidRPr="006D1F2F">
        <w:rPr>
          <w:sz w:val="22"/>
          <w:szCs w:val="22"/>
          <w:lang w:val="es-MX" w:eastAsia="es-MX"/>
        </w:rPr>
        <w:t>del</w:t>
      </w:r>
      <w:r w:rsidR="00D27448" w:rsidRPr="006D1F2F">
        <w:rPr>
          <w:sz w:val="22"/>
          <w:szCs w:val="22"/>
          <w:lang w:val="es-MX" w:eastAsia="es-MX"/>
        </w:rPr>
        <w:t xml:space="preserve"> </w:t>
      </w:r>
      <w:r w:rsidRPr="006D1F2F">
        <w:rPr>
          <w:sz w:val="22"/>
          <w:szCs w:val="22"/>
          <w:lang w:val="es-MX" w:eastAsia="es-MX"/>
        </w:rPr>
        <w:t>Plan</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Acción</w:t>
      </w:r>
      <w:r w:rsidR="00D27448" w:rsidRPr="006D1F2F">
        <w:rPr>
          <w:sz w:val="22"/>
          <w:szCs w:val="22"/>
          <w:lang w:val="es-MX" w:eastAsia="es-MX"/>
        </w:rPr>
        <w:t xml:space="preserve"> </w:t>
      </w:r>
      <w:r w:rsidRPr="006D1F2F">
        <w:rPr>
          <w:sz w:val="22"/>
          <w:szCs w:val="22"/>
          <w:lang w:val="es-MX" w:eastAsia="es-MX"/>
        </w:rPr>
        <w:t>del</w:t>
      </w:r>
      <w:r w:rsidR="00D27448" w:rsidRPr="006D1F2F">
        <w:rPr>
          <w:sz w:val="22"/>
          <w:szCs w:val="22"/>
          <w:lang w:val="es-MX" w:eastAsia="es-MX"/>
        </w:rPr>
        <w:t xml:space="preserve"> </w:t>
      </w:r>
      <w:r w:rsidRPr="006D1F2F">
        <w:rPr>
          <w:sz w:val="22"/>
          <w:szCs w:val="22"/>
          <w:lang w:val="es-MX" w:eastAsia="es-MX"/>
        </w:rPr>
        <w:t>Decenio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los</w:t>
      </w:r>
      <w:r w:rsidR="00D27448" w:rsidRPr="006D1F2F">
        <w:rPr>
          <w:sz w:val="22"/>
          <w:szCs w:val="22"/>
          <w:lang w:val="es-MX" w:eastAsia="es-MX"/>
        </w:rPr>
        <w:t xml:space="preserve"> </w:t>
      </w:r>
      <w:r w:rsidRPr="006D1F2F">
        <w:rPr>
          <w:sz w:val="22"/>
          <w:szCs w:val="22"/>
          <w:lang w:val="es-MX" w:eastAsia="es-MX"/>
        </w:rPr>
        <w:t>Afrodescendientes</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Américas</w:t>
      </w:r>
      <w:r w:rsidR="00D27448" w:rsidRPr="006D1F2F">
        <w:rPr>
          <w:sz w:val="22"/>
          <w:szCs w:val="22"/>
          <w:lang w:val="es-MX" w:eastAsia="es-MX"/>
        </w:rPr>
        <w:t xml:space="preserve"> </w:t>
      </w:r>
      <w:r w:rsidRPr="006D1F2F">
        <w:rPr>
          <w:sz w:val="22"/>
          <w:szCs w:val="22"/>
          <w:lang w:val="es-MX" w:eastAsia="es-MX"/>
        </w:rPr>
        <w:t>(2016-2025),</w:t>
      </w:r>
      <w:r w:rsidR="00D27448" w:rsidRPr="006D1F2F">
        <w:rPr>
          <w:sz w:val="22"/>
          <w:szCs w:val="22"/>
          <w:lang w:val="es-MX" w:eastAsia="es-MX"/>
        </w:rPr>
        <w:t xml:space="preserve"> </w:t>
      </w:r>
      <w:r w:rsidRPr="006D1F2F">
        <w:rPr>
          <w:sz w:val="22"/>
          <w:szCs w:val="22"/>
          <w:lang w:val="es-MX" w:eastAsia="es-MX"/>
        </w:rPr>
        <w:t>elabore</w:t>
      </w:r>
      <w:r w:rsidR="00D27448" w:rsidRPr="006D1F2F">
        <w:rPr>
          <w:sz w:val="22"/>
          <w:szCs w:val="22"/>
          <w:lang w:val="es-MX" w:eastAsia="es-MX"/>
        </w:rPr>
        <w:t xml:space="preserve"> </w:t>
      </w:r>
      <w:r w:rsidRPr="006D1F2F">
        <w:rPr>
          <w:sz w:val="22"/>
          <w:szCs w:val="22"/>
          <w:lang w:val="es-MX" w:eastAsia="es-MX"/>
        </w:rPr>
        <w:t>un</w:t>
      </w:r>
      <w:r w:rsidR="00D27448" w:rsidRPr="006D1F2F">
        <w:rPr>
          <w:sz w:val="22"/>
          <w:szCs w:val="22"/>
          <w:lang w:val="es-MX" w:eastAsia="es-MX"/>
        </w:rPr>
        <w:t xml:space="preserve"> </w:t>
      </w:r>
      <w:r w:rsidRPr="006D1F2F">
        <w:rPr>
          <w:sz w:val="22"/>
          <w:szCs w:val="22"/>
          <w:lang w:val="es-MX" w:eastAsia="es-MX"/>
        </w:rPr>
        <w:t>informe</w:t>
      </w:r>
      <w:r w:rsidR="00D27448" w:rsidRPr="006D1F2F">
        <w:rPr>
          <w:sz w:val="22"/>
          <w:szCs w:val="22"/>
          <w:lang w:val="es-MX" w:eastAsia="es-MX"/>
        </w:rPr>
        <w:t xml:space="preserve"> </w:t>
      </w:r>
      <w:r w:rsidRPr="006D1F2F">
        <w:rPr>
          <w:sz w:val="22"/>
          <w:szCs w:val="22"/>
          <w:lang w:val="es-MX" w:eastAsia="es-MX"/>
        </w:rPr>
        <w:t>regional</w:t>
      </w:r>
      <w:r w:rsidR="00D27448" w:rsidRPr="006D1F2F">
        <w:rPr>
          <w:sz w:val="22"/>
          <w:szCs w:val="22"/>
          <w:lang w:val="es-MX" w:eastAsia="es-MX"/>
        </w:rPr>
        <w:t xml:space="preserve"> </w:t>
      </w:r>
      <w:r w:rsidRPr="006D1F2F">
        <w:rPr>
          <w:sz w:val="22"/>
          <w:szCs w:val="22"/>
          <w:lang w:val="es-MX" w:eastAsia="es-MX"/>
        </w:rPr>
        <w:t>sobre</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estado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situación</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personas</w:t>
      </w:r>
      <w:r w:rsidR="00D27448" w:rsidRPr="006D1F2F">
        <w:rPr>
          <w:sz w:val="22"/>
          <w:szCs w:val="22"/>
          <w:lang w:val="es-MX" w:eastAsia="es-MX"/>
        </w:rPr>
        <w:t xml:space="preserve"> </w:t>
      </w:r>
      <w:r w:rsidRPr="006D1F2F">
        <w:rPr>
          <w:sz w:val="22"/>
          <w:szCs w:val="22"/>
          <w:lang w:val="es-MX" w:eastAsia="es-MX"/>
        </w:rPr>
        <w:t>afrodescendientes</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sobre</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avance</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implementación</w:t>
      </w:r>
      <w:r w:rsidR="00D27448" w:rsidRPr="006D1F2F">
        <w:rPr>
          <w:sz w:val="22"/>
          <w:szCs w:val="22"/>
          <w:lang w:val="es-MX" w:eastAsia="es-MX"/>
        </w:rPr>
        <w:t xml:space="preserve"> </w:t>
      </w:r>
      <w:r w:rsidRPr="006D1F2F">
        <w:rPr>
          <w:sz w:val="22"/>
          <w:szCs w:val="22"/>
          <w:lang w:val="es-MX" w:eastAsia="es-MX"/>
        </w:rPr>
        <w:t>del</w:t>
      </w:r>
      <w:r w:rsidR="00D27448" w:rsidRPr="006D1F2F">
        <w:rPr>
          <w:sz w:val="22"/>
          <w:szCs w:val="22"/>
          <w:lang w:val="es-MX" w:eastAsia="es-MX"/>
        </w:rPr>
        <w:t xml:space="preserve"> </w:t>
      </w:r>
      <w:r w:rsidRPr="006D1F2F">
        <w:rPr>
          <w:sz w:val="22"/>
          <w:szCs w:val="22"/>
          <w:lang w:val="es-MX" w:eastAsia="es-MX"/>
        </w:rPr>
        <w:t>Plan,</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cual</w:t>
      </w:r>
      <w:r w:rsidR="00D27448" w:rsidRPr="006D1F2F">
        <w:rPr>
          <w:sz w:val="22"/>
          <w:szCs w:val="22"/>
          <w:lang w:val="es-MX" w:eastAsia="es-MX"/>
        </w:rPr>
        <w:t xml:space="preserve"> </w:t>
      </w:r>
      <w:r w:rsidRPr="006D1F2F">
        <w:rPr>
          <w:sz w:val="22"/>
          <w:szCs w:val="22"/>
          <w:lang w:val="es-MX" w:eastAsia="es-MX"/>
        </w:rPr>
        <w:t>será</w:t>
      </w:r>
      <w:r w:rsidR="00D27448" w:rsidRPr="006D1F2F">
        <w:rPr>
          <w:sz w:val="22"/>
          <w:szCs w:val="22"/>
          <w:lang w:val="es-MX" w:eastAsia="es-MX"/>
        </w:rPr>
        <w:t xml:space="preserve"> </w:t>
      </w:r>
      <w:r w:rsidRPr="006D1F2F">
        <w:rPr>
          <w:sz w:val="22"/>
          <w:szCs w:val="22"/>
          <w:lang w:val="es-MX" w:eastAsia="es-MX"/>
        </w:rPr>
        <w:t>presentado</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una</w:t>
      </w:r>
      <w:r w:rsidR="00D27448" w:rsidRPr="006D1F2F">
        <w:rPr>
          <w:sz w:val="22"/>
          <w:szCs w:val="22"/>
          <w:lang w:val="es-MX" w:eastAsia="es-MX"/>
        </w:rPr>
        <w:t xml:space="preserve"> </w:t>
      </w:r>
      <w:r w:rsidR="004E742D" w:rsidRPr="006D1F2F">
        <w:rPr>
          <w:sz w:val="22"/>
          <w:szCs w:val="22"/>
          <w:lang w:val="es-MX" w:eastAsia="es-MX"/>
        </w:rPr>
        <w:t>sesión</w:t>
      </w:r>
      <w:r w:rsidR="00D27448" w:rsidRPr="006D1F2F">
        <w:rPr>
          <w:sz w:val="22"/>
          <w:szCs w:val="22"/>
          <w:lang w:val="es-MX" w:eastAsia="es-MX"/>
        </w:rPr>
        <w:t xml:space="preserve"> </w:t>
      </w:r>
      <w:r w:rsidR="004E742D" w:rsidRPr="006D1F2F">
        <w:rPr>
          <w:sz w:val="22"/>
          <w:szCs w:val="22"/>
          <w:lang w:val="es-MX" w:eastAsia="es-MX"/>
        </w:rPr>
        <w:t>extraordinaria</w:t>
      </w:r>
      <w:r w:rsidR="00D27448" w:rsidRPr="006D1F2F">
        <w:rPr>
          <w:sz w:val="22"/>
          <w:szCs w:val="22"/>
          <w:lang w:val="es-MX" w:eastAsia="es-MX"/>
        </w:rPr>
        <w:t xml:space="preserve"> </w:t>
      </w:r>
      <w:r w:rsidRPr="006D1F2F">
        <w:rPr>
          <w:sz w:val="22"/>
          <w:szCs w:val="22"/>
          <w:lang w:val="es-MX" w:eastAsia="es-MX"/>
        </w:rPr>
        <w:t>del</w:t>
      </w:r>
      <w:r w:rsidR="00D27448" w:rsidRPr="006D1F2F">
        <w:rPr>
          <w:sz w:val="22"/>
          <w:szCs w:val="22"/>
          <w:lang w:val="es-MX" w:eastAsia="es-MX"/>
        </w:rPr>
        <w:t xml:space="preserve"> </w:t>
      </w:r>
      <w:r w:rsidRPr="006D1F2F">
        <w:rPr>
          <w:sz w:val="22"/>
          <w:szCs w:val="22"/>
          <w:lang w:val="es-MX" w:eastAsia="es-MX"/>
        </w:rPr>
        <w:t>Consejo</w:t>
      </w:r>
      <w:r w:rsidR="00D27448" w:rsidRPr="006D1F2F">
        <w:rPr>
          <w:sz w:val="22"/>
          <w:szCs w:val="22"/>
          <w:lang w:val="es-MX" w:eastAsia="es-MX"/>
        </w:rPr>
        <w:t xml:space="preserve"> </w:t>
      </w:r>
      <w:r w:rsidRPr="006D1F2F">
        <w:rPr>
          <w:sz w:val="22"/>
          <w:szCs w:val="22"/>
          <w:lang w:val="es-MX" w:eastAsia="es-MX"/>
        </w:rPr>
        <w:t>Permanente</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OEA</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marco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IV</w:t>
      </w:r>
      <w:r w:rsidR="00D27448" w:rsidRPr="006D1F2F">
        <w:rPr>
          <w:sz w:val="22"/>
          <w:szCs w:val="22"/>
          <w:lang w:val="es-MX" w:eastAsia="es-MX"/>
        </w:rPr>
        <w:t xml:space="preserve"> </w:t>
      </w:r>
      <w:r w:rsidRPr="006D1F2F">
        <w:rPr>
          <w:sz w:val="22"/>
          <w:szCs w:val="22"/>
          <w:lang w:val="es-MX" w:eastAsia="es-MX"/>
        </w:rPr>
        <w:t>Semana</w:t>
      </w:r>
      <w:r w:rsidR="00D27448" w:rsidRPr="006D1F2F">
        <w:rPr>
          <w:sz w:val="22"/>
          <w:szCs w:val="22"/>
          <w:lang w:val="es-MX" w:eastAsia="es-MX"/>
        </w:rPr>
        <w:t xml:space="preserve"> </w:t>
      </w:r>
      <w:r w:rsidRPr="006D1F2F">
        <w:rPr>
          <w:sz w:val="22"/>
          <w:szCs w:val="22"/>
          <w:lang w:val="es-MX" w:eastAsia="es-MX"/>
        </w:rPr>
        <w:t>Interamericana</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los</w:t>
      </w:r>
      <w:r w:rsidR="00D27448" w:rsidRPr="006D1F2F">
        <w:rPr>
          <w:sz w:val="22"/>
          <w:szCs w:val="22"/>
          <w:lang w:val="es-MX" w:eastAsia="es-MX"/>
        </w:rPr>
        <w:t xml:space="preserve"> </w:t>
      </w:r>
      <w:r w:rsidRPr="006D1F2F">
        <w:rPr>
          <w:sz w:val="22"/>
          <w:szCs w:val="22"/>
          <w:lang w:val="es-MX" w:eastAsia="es-MX"/>
        </w:rPr>
        <w:t>Afrodescendientes</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2021.</w:t>
      </w:r>
    </w:p>
    <w:p w14:paraId="195F96F3" w14:textId="77777777" w:rsidR="0042034B" w:rsidRPr="006D1F2F" w:rsidRDefault="0042034B" w:rsidP="0042034B">
      <w:pPr>
        <w:autoSpaceDE w:val="0"/>
        <w:autoSpaceDN w:val="0"/>
        <w:adjustRightInd w:val="0"/>
        <w:ind w:firstLine="720"/>
        <w:jc w:val="both"/>
        <w:rPr>
          <w:sz w:val="22"/>
          <w:szCs w:val="22"/>
          <w:lang w:val="es-MX" w:eastAsia="es-MX"/>
        </w:rPr>
      </w:pPr>
    </w:p>
    <w:p w14:paraId="2EDB0D04" w14:textId="59B688C6" w:rsidR="00457F06" w:rsidRPr="006D1F2F" w:rsidRDefault="00920D79" w:rsidP="000C1E65">
      <w:pPr>
        <w:autoSpaceDE w:val="0"/>
        <w:autoSpaceDN w:val="0"/>
        <w:adjustRightInd w:val="0"/>
        <w:ind w:firstLine="720"/>
        <w:jc w:val="both"/>
        <w:rPr>
          <w:sz w:val="22"/>
          <w:szCs w:val="22"/>
          <w:lang w:val="es-MX" w:eastAsia="es-MX"/>
        </w:rPr>
      </w:pPr>
      <w:r w:rsidRPr="006D1F2F">
        <w:rPr>
          <w:sz w:val="22"/>
          <w:szCs w:val="22"/>
          <w:lang w:val="es-MX" w:eastAsia="es-MX"/>
        </w:rPr>
        <w:t>5.</w:t>
      </w:r>
      <w:r w:rsidR="00D27448" w:rsidRPr="006D1F2F">
        <w:rPr>
          <w:sz w:val="22"/>
          <w:szCs w:val="22"/>
          <w:lang w:val="es-MX" w:eastAsia="es-MX"/>
        </w:rPr>
        <w:t xml:space="preserve"> </w:t>
      </w:r>
      <w:r w:rsidR="00457F06" w:rsidRPr="006D1F2F">
        <w:rPr>
          <w:sz w:val="22"/>
          <w:szCs w:val="22"/>
          <w:lang w:val="es-MX" w:eastAsia="es-MX"/>
        </w:rPr>
        <w:tab/>
        <w:t>Invitar</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los</w:t>
      </w:r>
      <w:r w:rsidR="00D27448" w:rsidRPr="006D1F2F">
        <w:rPr>
          <w:sz w:val="22"/>
          <w:szCs w:val="22"/>
          <w:lang w:val="es-MX" w:eastAsia="es-MX"/>
        </w:rPr>
        <w:t xml:space="preserve"> </w:t>
      </w:r>
      <w:r w:rsidRPr="006D1F2F">
        <w:rPr>
          <w:sz w:val="22"/>
          <w:szCs w:val="22"/>
          <w:lang w:val="es-MX" w:eastAsia="es-MX"/>
        </w:rPr>
        <w:t>Estados</w:t>
      </w:r>
      <w:r w:rsidR="00D27448" w:rsidRPr="006D1F2F">
        <w:rPr>
          <w:sz w:val="22"/>
          <w:szCs w:val="22"/>
          <w:lang w:val="es-MX" w:eastAsia="es-MX"/>
        </w:rPr>
        <w:t xml:space="preserve"> </w:t>
      </w:r>
      <w:r w:rsidRPr="006D1F2F">
        <w:rPr>
          <w:sz w:val="22"/>
          <w:szCs w:val="22"/>
          <w:lang w:val="es-MX" w:eastAsia="es-MX"/>
        </w:rPr>
        <w:t>que</w:t>
      </w:r>
      <w:r w:rsidR="00D27448" w:rsidRPr="006D1F2F">
        <w:rPr>
          <w:sz w:val="22"/>
          <w:szCs w:val="22"/>
          <w:lang w:val="es-MX" w:eastAsia="es-MX"/>
        </w:rPr>
        <w:t xml:space="preserve"> </w:t>
      </w:r>
      <w:r w:rsidRPr="006D1F2F">
        <w:rPr>
          <w:sz w:val="22"/>
          <w:szCs w:val="22"/>
          <w:lang w:val="es-MX" w:eastAsia="es-MX"/>
        </w:rPr>
        <w:t>no</w:t>
      </w:r>
      <w:r w:rsidR="00D27448" w:rsidRPr="006D1F2F">
        <w:rPr>
          <w:sz w:val="22"/>
          <w:szCs w:val="22"/>
          <w:lang w:val="es-MX" w:eastAsia="es-MX"/>
        </w:rPr>
        <w:t xml:space="preserve"> </w:t>
      </w:r>
      <w:r w:rsidRPr="006D1F2F">
        <w:rPr>
          <w:sz w:val="22"/>
          <w:szCs w:val="22"/>
          <w:lang w:val="es-MX" w:eastAsia="es-MX"/>
        </w:rPr>
        <w:t>son</w:t>
      </w:r>
      <w:r w:rsidR="00D27448" w:rsidRPr="006D1F2F">
        <w:rPr>
          <w:sz w:val="22"/>
          <w:szCs w:val="22"/>
          <w:lang w:val="es-MX" w:eastAsia="es-MX"/>
        </w:rPr>
        <w:t xml:space="preserve"> </w:t>
      </w:r>
      <w:r w:rsidRPr="006D1F2F">
        <w:rPr>
          <w:sz w:val="22"/>
          <w:szCs w:val="22"/>
          <w:lang w:val="es-MX" w:eastAsia="es-MX"/>
        </w:rPr>
        <w:t>partes</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Convención</w:t>
      </w:r>
      <w:r w:rsidR="00D27448" w:rsidRPr="006D1F2F">
        <w:rPr>
          <w:sz w:val="22"/>
          <w:szCs w:val="22"/>
          <w:lang w:val="es-MX" w:eastAsia="es-MX"/>
        </w:rPr>
        <w:t xml:space="preserve"> </w:t>
      </w:r>
      <w:r w:rsidRPr="006D1F2F">
        <w:rPr>
          <w:sz w:val="22"/>
          <w:szCs w:val="22"/>
          <w:lang w:val="es-MX" w:eastAsia="es-MX"/>
        </w:rPr>
        <w:t>Interamericana</w:t>
      </w:r>
      <w:r w:rsidR="00D27448" w:rsidRPr="006D1F2F">
        <w:rPr>
          <w:sz w:val="22"/>
          <w:szCs w:val="22"/>
          <w:lang w:val="es-MX" w:eastAsia="es-MX"/>
        </w:rPr>
        <w:t xml:space="preserve"> </w:t>
      </w:r>
      <w:r w:rsidRPr="006D1F2F">
        <w:rPr>
          <w:sz w:val="22"/>
          <w:szCs w:val="22"/>
          <w:lang w:val="es-MX" w:eastAsia="es-MX"/>
        </w:rPr>
        <w:t>contra</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Racismo,</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Discriminación</w:t>
      </w:r>
      <w:r w:rsidR="00D27448" w:rsidRPr="006D1F2F">
        <w:rPr>
          <w:sz w:val="22"/>
          <w:szCs w:val="22"/>
          <w:lang w:val="es-MX" w:eastAsia="es-MX"/>
        </w:rPr>
        <w:t xml:space="preserve"> </w:t>
      </w:r>
      <w:r w:rsidRPr="006D1F2F">
        <w:rPr>
          <w:sz w:val="22"/>
          <w:szCs w:val="22"/>
          <w:lang w:val="es-MX" w:eastAsia="es-MX"/>
        </w:rPr>
        <w:t>Racial</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Formas</w:t>
      </w:r>
      <w:r w:rsidR="00D27448" w:rsidRPr="006D1F2F">
        <w:rPr>
          <w:sz w:val="22"/>
          <w:szCs w:val="22"/>
          <w:lang w:val="es-MX" w:eastAsia="es-MX"/>
        </w:rPr>
        <w:t xml:space="preserve"> </w:t>
      </w:r>
      <w:r w:rsidRPr="006D1F2F">
        <w:rPr>
          <w:sz w:val="22"/>
          <w:szCs w:val="22"/>
          <w:lang w:val="es-MX" w:eastAsia="es-MX"/>
        </w:rPr>
        <w:t>Conexas</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Intolerancia</w:t>
      </w:r>
      <w:r w:rsidR="00D27448" w:rsidRPr="006D1F2F">
        <w:rPr>
          <w:sz w:val="22"/>
          <w:szCs w:val="22"/>
          <w:lang w:val="es-MX" w:eastAsia="es-MX"/>
        </w:rPr>
        <w:t xml:space="preserve"> </w:t>
      </w:r>
      <w:r w:rsidRPr="006D1F2F">
        <w:rPr>
          <w:sz w:val="22"/>
          <w:szCs w:val="22"/>
          <w:lang w:val="es-MX" w:eastAsia="es-MX"/>
        </w:rPr>
        <w:t>o</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Convención</w:t>
      </w:r>
      <w:r w:rsidR="00D27448" w:rsidRPr="006D1F2F">
        <w:rPr>
          <w:sz w:val="22"/>
          <w:szCs w:val="22"/>
          <w:lang w:val="es-MX" w:eastAsia="es-MX"/>
        </w:rPr>
        <w:t xml:space="preserve"> </w:t>
      </w:r>
      <w:r w:rsidRPr="006D1F2F">
        <w:rPr>
          <w:sz w:val="22"/>
          <w:szCs w:val="22"/>
          <w:lang w:val="es-MX" w:eastAsia="es-MX"/>
        </w:rPr>
        <w:t>Interamericana</w:t>
      </w:r>
      <w:r w:rsidR="00D27448" w:rsidRPr="006D1F2F">
        <w:rPr>
          <w:sz w:val="22"/>
          <w:szCs w:val="22"/>
          <w:lang w:val="es-MX" w:eastAsia="es-MX"/>
        </w:rPr>
        <w:t xml:space="preserve"> </w:t>
      </w:r>
      <w:r w:rsidRPr="006D1F2F">
        <w:rPr>
          <w:sz w:val="22"/>
          <w:szCs w:val="22"/>
          <w:lang w:val="es-MX" w:eastAsia="es-MX"/>
        </w:rPr>
        <w:t>contra</w:t>
      </w:r>
      <w:r w:rsidR="00D27448" w:rsidRPr="006D1F2F">
        <w:rPr>
          <w:sz w:val="22"/>
          <w:szCs w:val="22"/>
          <w:lang w:val="es-MX" w:eastAsia="es-MX"/>
        </w:rPr>
        <w:t xml:space="preserve"> </w:t>
      </w:r>
      <w:r w:rsidRPr="006D1F2F">
        <w:rPr>
          <w:sz w:val="22"/>
          <w:szCs w:val="22"/>
          <w:lang w:val="es-MX" w:eastAsia="es-MX"/>
        </w:rPr>
        <w:t>Toda</w:t>
      </w:r>
      <w:r w:rsidR="00D27448" w:rsidRPr="006D1F2F">
        <w:rPr>
          <w:sz w:val="22"/>
          <w:szCs w:val="22"/>
          <w:lang w:val="es-MX" w:eastAsia="es-MX"/>
        </w:rPr>
        <w:t xml:space="preserve"> </w:t>
      </w:r>
      <w:r w:rsidRPr="006D1F2F">
        <w:rPr>
          <w:sz w:val="22"/>
          <w:szCs w:val="22"/>
          <w:lang w:val="es-MX" w:eastAsia="es-MX"/>
        </w:rPr>
        <w:t>Forma</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Discriminación</w:t>
      </w:r>
      <w:r w:rsidR="00D27448" w:rsidRPr="006D1F2F">
        <w:rPr>
          <w:sz w:val="22"/>
          <w:szCs w:val="22"/>
          <w:lang w:val="es-MX" w:eastAsia="es-MX"/>
        </w:rPr>
        <w:t xml:space="preserve"> </w:t>
      </w:r>
      <w:r w:rsidRPr="006D1F2F">
        <w:rPr>
          <w:sz w:val="22"/>
          <w:szCs w:val="22"/>
          <w:lang w:val="es-MX" w:eastAsia="es-MX"/>
        </w:rPr>
        <w:t>e</w:t>
      </w:r>
      <w:r w:rsidR="00D27448" w:rsidRPr="006D1F2F">
        <w:rPr>
          <w:sz w:val="22"/>
          <w:szCs w:val="22"/>
          <w:lang w:val="es-MX" w:eastAsia="es-MX"/>
        </w:rPr>
        <w:t xml:space="preserve"> </w:t>
      </w:r>
      <w:r w:rsidRPr="006D1F2F">
        <w:rPr>
          <w:sz w:val="22"/>
          <w:szCs w:val="22"/>
          <w:lang w:val="es-MX" w:eastAsia="es-MX"/>
        </w:rPr>
        <w:t>Intolerancia</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que</w:t>
      </w:r>
      <w:r w:rsidR="00D27448" w:rsidRPr="006D1F2F">
        <w:rPr>
          <w:sz w:val="22"/>
          <w:szCs w:val="22"/>
          <w:lang w:val="es-MX" w:eastAsia="es-MX"/>
        </w:rPr>
        <w:t xml:space="preserve"> </w:t>
      </w:r>
      <w:r w:rsidRPr="006D1F2F">
        <w:rPr>
          <w:sz w:val="22"/>
          <w:szCs w:val="22"/>
          <w:lang w:val="es-MX" w:eastAsia="es-MX"/>
        </w:rPr>
        <w:t>consideren</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posibilidad</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ratificarlas.</w:t>
      </w:r>
    </w:p>
    <w:p w14:paraId="7DADFD55" w14:textId="77777777" w:rsidR="00763510" w:rsidRDefault="00763510" w:rsidP="000C1E65">
      <w:pPr>
        <w:autoSpaceDE w:val="0"/>
        <w:autoSpaceDN w:val="0"/>
        <w:adjustRightInd w:val="0"/>
        <w:ind w:firstLine="720"/>
        <w:jc w:val="both"/>
        <w:rPr>
          <w:sz w:val="22"/>
          <w:szCs w:val="22"/>
          <w:lang w:val="es-MX" w:eastAsia="es-MX"/>
        </w:rPr>
      </w:pPr>
    </w:p>
    <w:p w14:paraId="71659D57" w14:textId="3C92DD14" w:rsidR="00D631EF" w:rsidRPr="006D1F2F" w:rsidRDefault="00920D79" w:rsidP="000C1E65">
      <w:pPr>
        <w:autoSpaceDE w:val="0"/>
        <w:autoSpaceDN w:val="0"/>
        <w:adjustRightInd w:val="0"/>
        <w:ind w:firstLine="720"/>
        <w:jc w:val="both"/>
        <w:rPr>
          <w:sz w:val="22"/>
          <w:szCs w:val="22"/>
          <w:lang w:val="es-MX" w:eastAsia="es-MX"/>
        </w:rPr>
      </w:pPr>
      <w:r w:rsidRPr="006D1F2F">
        <w:rPr>
          <w:sz w:val="22"/>
          <w:szCs w:val="22"/>
          <w:lang w:val="es-MX" w:eastAsia="es-MX"/>
        </w:rPr>
        <w:t>6.</w:t>
      </w:r>
      <w:r w:rsidR="00D27448" w:rsidRPr="006D1F2F">
        <w:rPr>
          <w:sz w:val="22"/>
          <w:szCs w:val="22"/>
          <w:lang w:val="es-MX" w:eastAsia="es-MX"/>
        </w:rPr>
        <w:t xml:space="preserve"> </w:t>
      </w:r>
      <w:r w:rsidR="00457F06" w:rsidRPr="006D1F2F">
        <w:rPr>
          <w:sz w:val="22"/>
          <w:szCs w:val="22"/>
          <w:lang w:val="es-MX" w:eastAsia="es-MX"/>
        </w:rPr>
        <w:tab/>
        <w:t>Invitar</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los</w:t>
      </w:r>
      <w:r w:rsidR="00D27448" w:rsidRPr="006D1F2F">
        <w:rPr>
          <w:sz w:val="22"/>
          <w:szCs w:val="22"/>
          <w:lang w:val="es-MX" w:eastAsia="es-MX"/>
        </w:rPr>
        <w:t xml:space="preserve"> </w:t>
      </w:r>
      <w:r w:rsidRPr="006D1F2F">
        <w:rPr>
          <w:sz w:val="22"/>
          <w:szCs w:val="22"/>
          <w:lang w:val="es-MX" w:eastAsia="es-MX"/>
        </w:rPr>
        <w:t>Estados</w:t>
      </w:r>
      <w:r w:rsidR="00D27448" w:rsidRPr="006D1F2F">
        <w:rPr>
          <w:sz w:val="22"/>
          <w:szCs w:val="22"/>
          <w:lang w:val="es-MX" w:eastAsia="es-MX"/>
        </w:rPr>
        <w:t xml:space="preserve"> </w:t>
      </w:r>
      <w:r w:rsidRPr="006D1F2F">
        <w:rPr>
          <w:sz w:val="22"/>
          <w:szCs w:val="22"/>
          <w:lang w:val="es-MX" w:eastAsia="es-MX"/>
        </w:rPr>
        <w:t>que</w:t>
      </w:r>
      <w:r w:rsidR="00D27448" w:rsidRPr="006D1F2F">
        <w:rPr>
          <w:sz w:val="22"/>
          <w:szCs w:val="22"/>
          <w:lang w:val="es-MX" w:eastAsia="es-MX"/>
        </w:rPr>
        <w:t xml:space="preserve"> </w:t>
      </w:r>
      <w:r w:rsidRPr="006D1F2F">
        <w:rPr>
          <w:sz w:val="22"/>
          <w:szCs w:val="22"/>
          <w:lang w:val="es-MX" w:eastAsia="es-MX"/>
        </w:rPr>
        <w:t>aún</w:t>
      </w:r>
      <w:r w:rsidR="00D27448" w:rsidRPr="006D1F2F">
        <w:rPr>
          <w:sz w:val="22"/>
          <w:szCs w:val="22"/>
          <w:lang w:val="es-MX" w:eastAsia="es-MX"/>
        </w:rPr>
        <w:t xml:space="preserve"> </w:t>
      </w:r>
      <w:r w:rsidRPr="006D1F2F">
        <w:rPr>
          <w:sz w:val="22"/>
          <w:szCs w:val="22"/>
          <w:lang w:val="es-MX" w:eastAsia="es-MX"/>
        </w:rPr>
        <w:t>no</w:t>
      </w:r>
      <w:r w:rsidR="00D27448" w:rsidRPr="006D1F2F">
        <w:rPr>
          <w:sz w:val="22"/>
          <w:szCs w:val="22"/>
          <w:lang w:val="es-MX" w:eastAsia="es-MX"/>
        </w:rPr>
        <w:t xml:space="preserve"> </w:t>
      </w:r>
      <w:r w:rsidRPr="006D1F2F">
        <w:rPr>
          <w:sz w:val="22"/>
          <w:szCs w:val="22"/>
          <w:lang w:val="es-MX" w:eastAsia="es-MX"/>
        </w:rPr>
        <w:t>lo</w:t>
      </w:r>
      <w:r w:rsidR="00D27448" w:rsidRPr="006D1F2F">
        <w:rPr>
          <w:sz w:val="22"/>
          <w:szCs w:val="22"/>
          <w:lang w:val="es-MX" w:eastAsia="es-MX"/>
        </w:rPr>
        <w:t xml:space="preserve"> </w:t>
      </w:r>
      <w:r w:rsidRPr="006D1F2F">
        <w:rPr>
          <w:sz w:val="22"/>
          <w:szCs w:val="22"/>
          <w:lang w:val="es-MX" w:eastAsia="es-MX"/>
        </w:rPr>
        <w:t>han</w:t>
      </w:r>
      <w:r w:rsidR="00D27448" w:rsidRPr="006D1F2F">
        <w:rPr>
          <w:sz w:val="22"/>
          <w:szCs w:val="22"/>
          <w:lang w:val="es-MX" w:eastAsia="es-MX"/>
        </w:rPr>
        <w:t xml:space="preserve"> </w:t>
      </w:r>
      <w:r w:rsidRPr="006D1F2F">
        <w:rPr>
          <w:sz w:val="22"/>
          <w:szCs w:val="22"/>
          <w:lang w:val="es-MX" w:eastAsia="es-MX"/>
        </w:rPr>
        <w:t>hecho</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que</w:t>
      </w:r>
      <w:r w:rsidR="00D27448" w:rsidRPr="006D1F2F">
        <w:rPr>
          <w:sz w:val="22"/>
          <w:szCs w:val="22"/>
          <w:lang w:val="es-MX" w:eastAsia="es-MX"/>
        </w:rPr>
        <w:t xml:space="preserve"> </w:t>
      </w:r>
      <w:r w:rsidRPr="006D1F2F">
        <w:rPr>
          <w:sz w:val="22"/>
          <w:szCs w:val="22"/>
          <w:lang w:val="es-MX" w:eastAsia="es-MX"/>
        </w:rPr>
        <w:t>consideren</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posibilidad</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integrarse</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Red</w:t>
      </w:r>
      <w:r w:rsidR="00D27448" w:rsidRPr="006D1F2F">
        <w:rPr>
          <w:sz w:val="22"/>
          <w:szCs w:val="22"/>
          <w:lang w:val="es-MX" w:eastAsia="es-MX"/>
        </w:rPr>
        <w:t xml:space="preserve"> </w:t>
      </w:r>
      <w:r w:rsidRPr="006D1F2F">
        <w:rPr>
          <w:sz w:val="22"/>
          <w:szCs w:val="22"/>
          <w:lang w:val="es-MX" w:eastAsia="es-MX"/>
        </w:rPr>
        <w:t>Interamericana</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Altas</w:t>
      </w:r>
      <w:r w:rsidR="00D27448" w:rsidRPr="006D1F2F">
        <w:rPr>
          <w:sz w:val="22"/>
          <w:szCs w:val="22"/>
          <w:lang w:val="es-MX" w:eastAsia="es-MX"/>
        </w:rPr>
        <w:t xml:space="preserve"> </w:t>
      </w:r>
      <w:r w:rsidRPr="006D1F2F">
        <w:rPr>
          <w:sz w:val="22"/>
          <w:szCs w:val="22"/>
          <w:lang w:val="es-MX" w:eastAsia="es-MX"/>
        </w:rPr>
        <w:t>Autoridades</w:t>
      </w:r>
      <w:r w:rsidR="00D27448" w:rsidRPr="006D1F2F">
        <w:rPr>
          <w:sz w:val="22"/>
          <w:szCs w:val="22"/>
          <w:lang w:val="es-MX" w:eastAsia="es-MX"/>
        </w:rPr>
        <w:t xml:space="preserve"> </w:t>
      </w:r>
      <w:r w:rsidRPr="006D1F2F">
        <w:rPr>
          <w:sz w:val="22"/>
          <w:szCs w:val="22"/>
          <w:lang w:val="es-MX" w:eastAsia="es-MX"/>
        </w:rPr>
        <w:t>sobre</w:t>
      </w:r>
      <w:r w:rsidR="00D27448" w:rsidRPr="006D1F2F">
        <w:rPr>
          <w:sz w:val="22"/>
          <w:szCs w:val="22"/>
          <w:lang w:val="es-MX" w:eastAsia="es-MX"/>
        </w:rPr>
        <w:t xml:space="preserve"> </w:t>
      </w:r>
      <w:r w:rsidRPr="006D1F2F">
        <w:rPr>
          <w:sz w:val="22"/>
          <w:szCs w:val="22"/>
          <w:lang w:val="es-MX" w:eastAsia="es-MX"/>
        </w:rPr>
        <w:t>Políticas</w:t>
      </w:r>
      <w:r w:rsidR="00D27448" w:rsidRPr="006D1F2F">
        <w:rPr>
          <w:sz w:val="22"/>
          <w:szCs w:val="22"/>
          <w:lang w:val="es-MX" w:eastAsia="es-MX"/>
        </w:rPr>
        <w:t xml:space="preserve"> </w:t>
      </w:r>
      <w:r w:rsidRPr="006D1F2F">
        <w:rPr>
          <w:sz w:val="22"/>
          <w:szCs w:val="22"/>
          <w:lang w:val="es-MX" w:eastAsia="es-MX"/>
        </w:rPr>
        <w:t>para</w:t>
      </w:r>
      <w:r w:rsidR="00D27448" w:rsidRPr="006D1F2F">
        <w:rPr>
          <w:sz w:val="22"/>
          <w:szCs w:val="22"/>
          <w:lang w:val="es-MX" w:eastAsia="es-MX"/>
        </w:rPr>
        <w:t xml:space="preserve"> </w:t>
      </w:r>
      <w:r w:rsidRPr="006D1F2F">
        <w:rPr>
          <w:sz w:val="22"/>
          <w:szCs w:val="22"/>
          <w:lang w:val="es-MX" w:eastAsia="es-MX"/>
        </w:rPr>
        <w:t>Población</w:t>
      </w:r>
      <w:r w:rsidR="00D27448" w:rsidRPr="006D1F2F">
        <w:rPr>
          <w:sz w:val="22"/>
          <w:szCs w:val="22"/>
          <w:lang w:val="es-MX" w:eastAsia="es-MX"/>
        </w:rPr>
        <w:t xml:space="preserve"> </w:t>
      </w:r>
      <w:r w:rsidRPr="006D1F2F">
        <w:rPr>
          <w:sz w:val="22"/>
          <w:szCs w:val="22"/>
          <w:lang w:val="es-MX" w:eastAsia="es-MX"/>
        </w:rPr>
        <w:t>Afrodescendientes</w:t>
      </w:r>
      <w:r w:rsidR="00D27448" w:rsidRPr="006D1F2F">
        <w:rPr>
          <w:sz w:val="22"/>
          <w:szCs w:val="22"/>
          <w:lang w:val="es-MX" w:eastAsia="es-MX"/>
        </w:rPr>
        <w:t xml:space="preserve"> </w:t>
      </w:r>
      <w:r w:rsidRPr="006D1F2F">
        <w:rPr>
          <w:sz w:val="22"/>
          <w:szCs w:val="22"/>
          <w:lang w:val="es-MX" w:eastAsia="es-MX"/>
        </w:rPr>
        <w:t>(RIAFRO).</w:t>
      </w:r>
    </w:p>
    <w:p w14:paraId="6938216E" w14:textId="77777777" w:rsidR="0042034B" w:rsidRPr="006D1F2F" w:rsidRDefault="0042034B" w:rsidP="000C1E65">
      <w:pPr>
        <w:autoSpaceDE w:val="0"/>
        <w:autoSpaceDN w:val="0"/>
        <w:adjustRightInd w:val="0"/>
        <w:ind w:firstLine="720"/>
        <w:jc w:val="both"/>
        <w:rPr>
          <w:b/>
          <w:sz w:val="22"/>
          <w:szCs w:val="22"/>
          <w:lang w:val="es-MX" w:eastAsia="es-MX"/>
        </w:rPr>
      </w:pPr>
    </w:p>
    <w:p w14:paraId="3F51D9CA" w14:textId="04F5DCD9" w:rsidR="0029129C" w:rsidRPr="006D1F2F" w:rsidRDefault="0029129C" w:rsidP="000C1E65">
      <w:pPr>
        <w:ind w:left="720" w:hanging="720"/>
        <w:jc w:val="both"/>
        <w:rPr>
          <w:b/>
          <w:bCs/>
          <w:sz w:val="22"/>
          <w:szCs w:val="22"/>
          <w:u w:val="single"/>
          <w:lang w:val="es-MX" w:eastAsia="es-MX"/>
        </w:rPr>
      </w:pPr>
      <w:r w:rsidRPr="006D1F2F">
        <w:rPr>
          <w:sz w:val="22"/>
          <w:szCs w:val="22"/>
          <w:lang w:val="es-MX"/>
        </w:rPr>
        <w:lastRenderedPageBreak/>
        <w:t>xi</w:t>
      </w:r>
      <w:r w:rsidR="00991DBA" w:rsidRPr="006D1F2F">
        <w:rPr>
          <w:sz w:val="22"/>
          <w:szCs w:val="22"/>
          <w:lang w:val="es-MX"/>
        </w:rPr>
        <w:t>ii</w:t>
      </w:r>
      <w:r w:rsidRPr="006D1F2F">
        <w:rPr>
          <w:sz w:val="22"/>
          <w:szCs w:val="22"/>
          <w:lang w:val="es-MX"/>
        </w:rPr>
        <w:t>.</w:t>
      </w:r>
      <w:r w:rsidRPr="006D1F2F">
        <w:rPr>
          <w:b/>
          <w:sz w:val="22"/>
          <w:szCs w:val="22"/>
          <w:lang w:val="es-MX"/>
        </w:rPr>
        <w:tab/>
      </w:r>
      <w:r w:rsidRPr="006D1F2F">
        <w:rPr>
          <w:bCs/>
          <w:sz w:val="22"/>
          <w:szCs w:val="22"/>
          <w:u w:val="single"/>
          <w:lang w:val="es-MX" w:eastAsia="es-MX"/>
        </w:rPr>
        <w:t>La</w:t>
      </w:r>
      <w:r w:rsidR="00D27448" w:rsidRPr="006D1F2F">
        <w:rPr>
          <w:bCs/>
          <w:sz w:val="22"/>
          <w:szCs w:val="22"/>
          <w:u w:val="single"/>
          <w:lang w:val="es-MX" w:eastAsia="es-MX"/>
        </w:rPr>
        <w:t xml:space="preserve"> </w:t>
      </w:r>
      <w:r w:rsidRPr="006D1F2F">
        <w:rPr>
          <w:bCs/>
          <w:sz w:val="22"/>
          <w:szCs w:val="22"/>
          <w:u w:val="single"/>
          <w:lang w:val="es-MX" w:eastAsia="es-MX"/>
        </w:rPr>
        <w:t>defensa</w:t>
      </w:r>
      <w:r w:rsidR="00D27448" w:rsidRPr="006D1F2F">
        <w:rPr>
          <w:bCs/>
          <w:sz w:val="22"/>
          <w:szCs w:val="22"/>
          <w:u w:val="single"/>
          <w:lang w:val="es-MX" w:eastAsia="es-MX"/>
        </w:rPr>
        <w:t xml:space="preserve"> </w:t>
      </w:r>
      <w:r w:rsidRPr="006D1F2F">
        <w:rPr>
          <w:bCs/>
          <w:sz w:val="22"/>
          <w:szCs w:val="22"/>
          <w:u w:val="single"/>
          <w:lang w:val="es-MX" w:eastAsia="es-MX"/>
        </w:rPr>
        <w:t>pública</w:t>
      </w:r>
      <w:r w:rsidR="00D27448" w:rsidRPr="006D1F2F">
        <w:rPr>
          <w:bCs/>
          <w:sz w:val="22"/>
          <w:szCs w:val="22"/>
          <w:u w:val="single"/>
          <w:lang w:val="es-MX" w:eastAsia="es-MX"/>
        </w:rPr>
        <w:t xml:space="preserve"> </w:t>
      </w:r>
      <w:r w:rsidRPr="006D1F2F">
        <w:rPr>
          <w:bCs/>
          <w:sz w:val="22"/>
          <w:szCs w:val="22"/>
          <w:u w:val="single"/>
          <w:lang w:val="es-MX" w:eastAsia="es-MX"/>
        </w:rPr>
        <w:t>oficial</w:t>
      </w:r>
      <w:r w:rsidR="00D27448" w:rsidRPr="006D1F2F">
        <w:rPr>
          <w:bCs/>
          <w:sz w:val="22"/>
          <w:szCs w:val="22"/>
          <w:u w:val="single"/>
          <w:lang w:val="es-MX" w:eastAsia="es-MX"/>
        </w:rPr>
        <w:t xml:space="preserve"> </w:t>
      </w:r>
      <w:r w:rsidRPr="006D1F2F">
        <w:rPr>
          <w:bCs/>
          <w:sz w:val="22"/>
          <w:szCs w:val="22"/>
          <w:u w:val="single"/>
          <w:lang w:val="es-MX" w:eastAsia="es-MX"/>
        </w:rPr>
        <w:t>autónoma</w:t>
      </w:r>
      <w:r w:rsidR="00D27448" w:rsidRPr="006D1F2F">
        <w:rPr>
          <w:bCs/>
          <w:sz w:val="22"/>
          <w:szCs w:val="22"/>
          <w:u w:val="single"/>
          <w:lang w:val="es-MX" w:eastAsia="es-MX"/>
        </w:rPr>
        <w:t xml:space="preserve"> </w:t>
      </w:r>
      <w:r w:rsidRPr="006D1F2F">
        <w:rPr>
          <w:bCs/>
          <w:sz w:val="22"/>
          <w:szCs w:val="22"/>
          <w:u w:val="single"/>
          <w:lang w:val="es-MX" w:eastAsia="es-MX"/>
        </w:rPr>
        <w:t>como</w:t>
      </w:r>
      <w:r w:rsidR="00D27448" w:rsidRPr="006D1F2F">
        <w:rPr>
          <w:bCs/>
          <w:sz w:val="22"/>
          <w:szCs w:val="22"/>
          <w:u w:val="single"/>
          <w:lang w:val="es-MX" w:eastAsia="es-MX"/>
        </w:rPr>
        <w:t xml:space="preserve"> </w:t>
      </w:r>
      <w:r w:rsidRPr="006D1F2F">
        <w:rPr>
          <w:bCs/>
          <w:sz w:val="22"/>
          <w:szCs w:val="22"/>
          <w:u w:val="single"/>
          <w:lang w:val="es-MX" w:eastAsia="es-MX"/>
        </w:rPr>
        <w:t>salvaguarda</w:t>
      </w:r>
      <w:r w:rsidR="00D27448" w:rsidRPr="006D1F2F">
        <w:rPr>
          <w:bCs/>
          <w:sz w:val="22"/>
          <w:szCs w:val="22"/>
          <w:u w:val="single"/>
          <w:lang w:val="es-MX" w:eastAsia="es-MX"/>
        </w:rPr>
        <w:t xml:space="preserve"> </w:t>
      </w:r>
      <w:r w:rsidRPr="006D1F2F">
        <w:rPr>
          <w:bCs/>
          <w:sz w:val="22"/>
          <w:szCs w:val="22"/>
          <w:u w:val="single"/>
          <w:lang w:val="es-MX" w:eastAsia="es-MX"/>
        </w:rPr>
        <w:t>de</w:t>
      </w:r>
      <w:r w:rsidR="00D27448" w:rsidRPr="006D1F2F">
        <w:rPr>
          <w:bCs/>
          <w:sz w:val="22"/>
          <w:szCs w:val="22"/>
          <w:u w:val="single"/>
          <w:lang w:val="es-MX" w:eastAsia="es-MX"/>
        </w:rPr>
        <w:t xml:space="preserve"> </w:t>
      </w:r>
      <w:r w:rsidRPr="006D1F2F">
        <w:rPr>
          <w:bCs/>
          <w:sz w:val="22"/>
          <w:szCs w:val="22"/>
          <w:u w:val="single"/>
          <w:lang w:val="es-MX" w:eastAsia="es-MX"/>
        </w:rPr>
        <w:t>los</w:t>
      </w:r>
      <w:r w:rsidR="00D27448" w:rsidRPr="006D1F2F">
        <w:rPr>
          <w:bCs/>
          <w:sz w:val="22"/>
          <w:szCs w:val="22"/>
          <w:u w:val="single"/>
          <w:lang w:val="es-MX" w:eastAsia="es-MX"/>
        </w:rPr>
        <w:t xml:space="preserve"> </w:t>
      </w:r>
      <w:r w:rsidRPr="006D1F2F">
        <w:rPr>
          <w:bCs/>
          <w:sz w:val="22"/>
          <w:szCs w:val="22"/>
          <w:u w:val="single"/>
          <w:lang w:val="es-MX" w:eastAsia="es-MX"/>
        </w:rPr>
        <w:t>derechos</w:t>
      </w:r>
      <w:r w:rsidR="00D27448" w:rsidRPr="006D1F2F">
        <w:rPr>
          <w:bCs/>
          <w:sz w:val="22"/>
          <w:szCs w:val="22"/>
          <w:u w:val="single"/>
          <w:lang w:val="es-MX" w:eastAsia="es-MX"/>
        </w:rPr>
        <w:t xml:space="preserve"> </w:t>
      </w:r>
      <w:r w:rsidRPr="006D1F2F">
        <w:rPr>
          <w:bCs/>
          <w:sz w:val="22"/>
          <w:szCs w:val="22"/>
          <w:u w:val="single"/>
          <w:lang w:val="es-MX" w:eastAsia="es-MX"/>
        </w:rPr>
        <w:t>humanos</w:t>
      </w:r>
      <w:r w:rsidR="00D27448" w:rsidRPr="006D1F2F">
        <w:rPr>
          <w:bCs/>
          <w:sz w:val="22"/>
          <w:szCs w:val="22"/>
          <w:u w:val="single"/>
          <w:lang w:val="es-MX" w:eastAsia="es-MX"/>
        </w:rPr>
        <w:t xml:space="preserve"> </w:t>
      </w:r>
      <w:r w:rsidRPr="006D1F2F">
        <w:rPr>
          <w:bCs/>
          <w:sz w:val="22"/>
          <w:szCs w:val="22"/>
          <w:u w:val="single"/>
          <w:lang w:val="es-MX" w:eastAsia="es-MX"/>
        </w:rPr>
        <w:t>de</w:t>
      </w:r>
      <w:r w:rsidR="00D27448" w:rsidRPr="006D1F2F">
        <w:rPr>
          <w:bCs/>
          <w:sz w:val="22"/>
          <w:szCs w:val="22"/>
          <w:u w:val="single"/>
          <w:lang w:val="es-MX" w:eastAsia="es-MX"/>
        </w:rPr>
        <w:t xml:space="preserve"> </w:t>
      </w:r>
      <w:r w:rsidRPr="006D1F2F">
        <w:rPr>
          <w:bCs/>
          <w:sz w:val="22"/>
          <w:szCs w:val="22"/>
          <w:u w:val="single"/>
          <w:lang w:val="es-MX" w:eastAsia="es-MX"/>
        </w:rPr>
        <w:t>todas</w:t>
      </w:r>
      <w:r w:rsidR="00D27448" w:rsidRPr="006D1F2F">
        <w:rPr>
          <w:bCs/>
          <w:sz w:val="22"/>
          <w:szCs w:val="22"/>
          <w:u w:val="single"/>
          <w:lang w:val="es-MX" w:eastAsia="es-MX"/>
        </w:rPr>
        <w:t xml:space="preserve"> </w:t>
      </w:r>
      <w:r w:rsidRPr="006D1F2F">
        <w:rPr>
          <w:bCs/>
          <w:sz w:val="22"/>
          <w:szCs w:val="22"/>
          <w:u w:val="single"/>
          <w:lang w:val="es-MX" w:eastAsia="es-MX"/>
        </w:rPr>
        <w:t>las</w:t>
      </w:r>
      <w:r w:rsidR="00D27448" w:rsidRPr="006D1F2F">
        <w:rPr>
          <w:bCs/>
          <w:sz w:val="22"/>
          <w:szCs w:val="22"/>
          <w:u w:val="single"/>
          <w:lang w:val="es-MX" w:eastAsia="es-MX"/>
        </w:rPr>
        <w:t xml:space="preserve"> </w:t>
      </w:r>
      <w:r w:rsidRPr="006D1F2F">
        <w:rPr>
          <w:bCs/>
          <w:sz w:val="22"/>
          <w:szCs w:val="22"/>
          <w:u w:val="single"/>
          <w:lang w:val="es-MX" w:eastAsia="es-MX"/>
        </w:rPr>
        <w:t>personas</w:t>
      </w:r>
      <w:r w:rsidR="00D27448" w:rsidRPr="006D1F2F">
        <w:rPr>
          <w:bCs/>
          <w:sz w:val="22"/>
          <w:szCs w:val="22"/>
          <w:u w:val="single"/>
          <w:lang w:val="es-MX" w:eastAsia="es-MX"/>
        </w:rPr>
        <w:t xml:space="preserve"> </w:t>
      </w:r>
      <w:r w:rsidRPr="006D1F2F">
        <w:rPr>
          <w:bCs/>
          <w:sz w:val="22"/>
          <w:szCs w:val="22"/>
          <w:u w:val="single"/>
          <w:lang w:val="es-MX" w:eastAsia="es-MX"/>
        </w:rPr>
        <w:t>sin</w:t>
      </w:r>
      <w:r w:rsidR="00D27448" w:rsidRPr="006D1F2F">
        <w:rPr>
          <w:bCs/>
          <w:sz w:val="22"/>
          <w:szCs w:val="22"/>
          <w:u w:val="single"/>
          <w:lang w:val="es-MX" w:eastAsia="es-MX"/>
        </w:rPr>
        <w:t xml:space="preserve"> </w:t>
      </w:r>
      <w:r w:rsidRPr="006D1F2F">
        <w:rPr>
          <w:bCs/>
          <w:sz w:val="22"/>
          <w:szCs w:val="22"/>
          <w:u w:val="single"/>
          <w:lang w:val="es-MX" w:eastAsia="es-MX"/>
        </w:rPr>
        <w:t>ningún</w:t>
      </w:r>
      <w:r w:rsidR="00D27448" w:rsidRPr="006D1F2F">
        <w:rPr>
          <w:bCs/>
          <w:sz w:val="22"/>
          <w:szCs w:val="22"/>
          <w:u w:val="single"/>
          <w:lang w:val="es-MX" w:eastAsia="es-MX"/>
        </w:rPr>
        <w:t xml:space="preserve"> </w:t>
      </w:r>
      <w:r w:rsidRPr="006D1F2F">
        <w:rPr>
          <w:bCs/>
          <w:sz w:val="22"/>
          <w:szCs w:val="22"/>
          <w:u w:val="single"/>
          <w:lang w:val="es-MX" w:eastAsia="es-MX"/>
        </w:rPr>
        <w:t>tipo</w:t>
      </w:r>
      <w:r w:rsidR="00D27448" w:rsidRPr="006D1F2F">
        <w:rPr>
          <w:bCs/>
          <w:sz w:val="22"/>
          <w:szCs w:val="22"/>
          <w:u w:val="single"/>
          <w:lang w:val="es-MX" w:eastAsia="es-MX"/>
        </w:rPr>
        <w:t xml:space="preserve"> </w:t>
      </w:r>
      <w:r w:rsidRPr="006D1F2F">
        <w:rPr>
          <w:bCs/>
          <w:sz w:val="22"/>
          <w:szCs w:val="22"/>
          <w:u w:val="single"/>
          <w:lang w:val="es-MX" w:eastAsia="es-MX"/>
        </w:rPr>
        <w:t>de</w:t>
      </w:r>
      <w:r w:rsidR="00D27448" w:rsidRPr="006D1F2F">
        <w:rPr>
          <w:bCs/>
          <w:sz w:val="22"/>
          <w:szCs w:val="22"/>
          <w:u w:val="single"/>
          <w:lang w:val="es-MX" w:eastAsia="es-MX"/>
        </w:rPr>
        <w:t xml:space="preserve"> </w:t>
      </w:r>
      <w:r w:rsidRPr="006D1F2F">
        <w:rPr>
          <w:bCs/>
          <w:sz w:val="22"/>
          <w:szCs w:val="22"/>
          <w:u w:val="single"/>
          <w:lang w:val="es-MX" w:eastAsia="es-MX"/>
        </w:rPr>
        <w:t>discriminación,</w:t>
      </w:r>
      <w:r w:rsidR="00D27448" w:rsidRPr="006D1F2F">
        <w:rPr>
          <w:bCs/>
          <w:sz w:val="22"/>
          <w:szCs w:val="22"/>
          <w:u w:val="single"/>
          <w:lang w:val="es-MX" w:eastAsia="es-MX"/>
        </w:rPr>
        <w:t xml:space="preserve"> </w:t>
      </w:r>
      <w:r w:rsidRPr="006D1F2F">
        <w:rPr>
          <w:bCs/>
          <w:sz w:val="22"/>
          <w:szCs w:val="22"/>
          <w:u w:val="single"/>
          <w:lang w:val="es-MX" w:eastAsia="es-MX"/>
        </w:rPr>
        <w:t>en</w:t>
      </w:r>
      <w:r w:rsidR="00D27448" w:rsidRPr="006D1F2F">
        <w:rPr>
          <w:bCs/>
          <w:sz w:val="22"/>
          <w:szCs w:val="22"/>
          <w:u w:val="single"/>
          <w:lang w:val="es-MX" w:eastAsia="es-MX"/>
        </w:rPr>
        <w:t xml:space="preserve"> </w:t>
      </w:r>
      <w:r w:rsidRPr="006D1F2F">
        <w:rPr>
          <w:bCs/>
          <w:sz w:val="22"/>
          <w:szCs w:val="22"/>
          <w:u w:val="single"/>
          <w:lang w:val="es-MX" w:eastAsia="es-MX"/>
        </w:rPr>
        <w:t>especial</w:t>
      </w:r>
      <w:r w:rsidR="00D27448" w:rsidRPr="006D1F2F">
        <w:rPr>
          <w:bCs/>
          <w:sz w:val="22"/>
          <w:szCs w:val="22"/>
          <w:u w:val="single"/>
          <w:lang w:val="es-MX" w:eastAsia="es-MX"/>
        </w:rPr>
        <w:t xml:space="preserve"> </w:t>
      </w:r>
      <w:r w:rsidRPr="006D1F2F">
        <w:rPr>
          <w:bCs/>
          <w:sz w:val="22"/>
          <w:szCs w:val="22"/>
          <w:u w:val="single"/>
          <w:lang w:val="es-MX" w:eastAsia="es-MX"/>
        </w:rPr>
        <w:t>de</w:t>
      </w:r>
      <w:r w:rsidR="00D27448" w:rsidRPr="006D1F2F">
        <w:rPr>
          <w:bCs/>
          <w:sz w:val="22"/>
          <w:szCs w:val="22"/>
          <w:u w:val="single"/>
          <w:lang w:val="es-MX" w:eastAsia="es-MX"/>
        </w:rPr>
        <w:t xml:space="preserve"> </w:t>
      </w:r>
      <w:r w:rsidRPr="006D1F2F">
        <w:rPr>
          <w:bCs/>
          <w:sz w:val="22"/>
          <w:szCs w:val="22"/>
          <w:u w:val="single"/>
          <w:lang w:val="es-MX" w:eastAsia="es-MX"/>
        </w:rPr>
        <w:t>los</w:t>
      </w:r>
      <w:r w:rsidR="00D27448" w:rsidRPr="006D1F2F">
        <w:rPr>
          <w:bCs/>
          <w:sz w:val="22"/>
          <w:szCs w:val="22"/>
          <w:u w:val="single"/>
          <w:lang w:val="es-MX" w:eastAsia="es-MX"/>
        </w:rPr>
        <w:t xml:space="preserve"> </w:t>
      </w:r>
      <w:r w:rsidRPr="006D1F2F">
        <w:rPr>
          <w:bCs/>
          <w:sz w:val="22"/>
          <w:szCs w:val="22"/>
          <w:u w:val="single"/>
          <w:lang w:val="es-MX" w:eastAsia="es-MX"/>
        </w:rPr>
        <w:t>pueblos</w:t>
      </w:r>
      <w:r w:rsidR="00D27448" w:rsidRPr="006D1F2F">
        <w:rPr>
          <w:bCs/>
          <w:sz w:val="22"/>
          <w:szCs w:val="22"/>
          <w:u w:val="single"/>
          <w:lang w:val="es-MX" w:eastAsia="es-MX"/>
        </w:rPr>
        <w:t xml:space="preserve"> </w:t>
      </w:r>
      <w:r w:rsidRPr="006D1F2F">
        <w:rPr>
          <w:bCs/>
          <w:sz w:val="22"/>
          <w:szCs w:val="22"/>
          <w:u w:val="single"/>
          <w:lang w:val="es-MX" w:eastAsia="es-MX"/>
        </w:rPr>
        <w:t>indígenas</w:t>
      </w:r>
    </w:p>
    <w:p w14:paraId="1AB237B5" w14:textId="77777777" w:rsidR="0029129C" w:rsidRPr="006D1F2F" w:rsidRDefault="0029129C" w:rsidP="000C1E65">
      <w:pPr>
        <w:ind w:left="720" w:hanging="720"/>
        <w:rPr>
          <w:sz w:val="22"/>
          <w:szCs w:val="22"/>
          <w:lang w:val="es-MX"/>
        </w:rPr>
      </w:pPr>
    </w:p>
    <w:p w14:paraId="23C45CD4" w14:textId="0CC4CFF5" w:rsidR="0029129C" w:rsidRPr="006D1F2F" w:rsidRDefault="0029129C" w:rsidP="0042034B">
      <w:pPr>
        <w:autoSpaceDE w:val="0"/>
        <w:autoSpaceDN w:val="0"/>
        <w:adjustRightInd w:val="0"/>
        <w:ind w:firstLine="720"/>
        <w:jc w:val="both"/>
        <w:rPr>
          <w:sz w:val="22"/>
          <w:szCs w:val="22"/>
          <w:lang w:val="es-MX" w:eastAsia="es-MX"/>
        </w:rPr>
      </w:pPr>
      <w:r w:rsidRPr="006D1F2F">
        <w:rPr>
          <w:sz w:val="22"/>
          <w:szCs w:val="22"/>
          <w:lang w:val="es-MX" w:eastAsia="es-MX"/>
        </w:rPr>
        <w:t>RECORDANDO</w:t>
      </w:r>
      <w:r w:rsidR="00D27448" w:rsidRPr="006D1F2F">
        <w:rPr>
          <w:sz w:val="22"/>
          <w:szCs w:val="22"/>
          <w:lang w:val="es-MX" w:eastAsia="es-MX"/>
        </w:rPr>
        <w:t xml:space="preserve"> </w:t>
      </w:r>
      <w:r w:rsidRPr="006D1F2F">
        <w:rPr>
          <w:sz w:val="22"/>
          <w:szCs w:val="22"/>
          <w:lang w:val="es-MX" w:eastAsia="es-MX"/>
        </w:rPr>
        <w:t>que</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Asamblea</w:t>
      </w:r>
      <w:r w:rsidR="00D27448" w:rsidRPr="006D1F2F">
        <w:rPr>
          <w:sz w:val="22"/>
          <w:szCs w:val="22"/>
          <w:lang w:val="es-MX" w:eastAsia="es-MX"/>
        </w:rPr>
        <w:t xml:space="preserve"> </w:t>
      </w:r>
      <w:r w:rsidRPr="006D1F2F">
        <w:rPr>
          <w:sz w:val="22"/>
          <w:szCs w:val="22"/>
          <w:lang w:val="es-MX" w:eastAsia="es-MX"/>
        </w:rPr>
        <w:t>General</w:t>
      </w:r>
      <w:r w:rsidR="00D27448" w:rsidRPr="006D1F2F">
        <w:rPr>
          <w:sz w:val="22"/>
          <w:szCs w:val="22"/>
          <w:lang w:val="es-MX" w:eastAsia="es-MX"/>
        </w:rPr>
        <w:t xml:space="preserve"> </w:t>
      </w:r>
      <w:r w:rsidRPr="006D1F2F">
        <w:rPr>
          <w:sz w:val="22"/>
          <w:szCs w:val="22"/>
          <w:lang w:val="es-MX" w:eastAsia="es-MX"/>
        </w:rPr>
        <w:t>tomó</w:t>
      </w:r>
      <w:r w:rsidR="00D27448" w:rsidRPr="006D1F2F">
        <w:rPr>
          <w:sz w:val="22"/>
          <w:szCs w:val="22"/>
          <w:lang w:val="es-MX" w:eastAsia="es-MX"/>
        </w:rPr>
        <w:t xml:space="preserve"> </w:t>
      </w:r>
      <w:r w:rsidRPr="006D1F2F">
        <w:rPr>
          <w:sz w:val="22"/>
          <w:szCs w:val="22"/>
          <w:lang w:val="es-MX" w:eastAsia="es-MX"/>
        </w:rPr>
        <w:t>nota</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los</w:t>
      </w:r>
      <w:r w:rsidR="00D27448" w:rsidRPr="006D1F2F">
        <w:rPr>
          <w:sz w:val="22"/>
          <w:szCs w:val="22"/>
          <w:lang w:val="es-MX" w:eastAsia="es-MX"/>
        </w:rPr>
        <w:t xml:space="preserve"> </w:t>
      </w:r>
      <w:r w:rsidR="004B36D3" w:rsidRPr="006D1F2F">
        <w:rPr>
          <w:sz w:val="22"/>
          <w:szCs w:val="22"/>
          <w:lang w:val="es-MX" w:eastAsia="es-MX"/>
        </w:rPr>
        <w:t>“</w:t>
      </w:r>
      <w:r w:rsidRPr="006D1F2F">
        <w:rPr>
          <w:sz w:val="22"/>
          <w:szCs w:val="22"/>
          <w:lang w:val="es-MX" w:eastAsia="es-MX"/>
        </w:rPr>
        <w:t>Principios</w:t>
      </w:r>
      <w:r w:rsidR="00D27448" w:rsidRPr="006D1F2F">
        <w:rPr>
          <w:sz w:val="22"/>
          <w:szCs w:val="22"/>
          <w:lang w:val="es-MX" w:eastAsia="es-MX"/>
        </w:rPr>
        <w:t xml:space="preserve"> </w:t>
      </w:r>
      <w:r w:rsidR="00817C0B" w:rsidRPr="006D1F2F">
        <w:rPr>
          <w:sz w:val="22"/>
          <w:szCs w:val="22"/>
          <w:lang w:val="es-MX" w:eastAsia="es-MX"/>
        </w:rPr>
        <w:t>y</w:t>
      </w:r>
      <w:r w:rsidR="00D27448" w:rsidRPr="006D1F2F">
        <w:rPr>
          <w:sz w:val="22"/>
          <w:szCs w:val="22"/>
          <w:lang w:val="es-MX" w:eastAsia="es-MX"/>
        </w:rPr>
        <w:t xml:space="preserve"> </w:t>
      </w:r>
      <w:r w:rsidR="00817C0B" w:rsidRPr="006D1F2F">
        <w:rPr>
          <w:sz w:val="22"/>
          <w:szCs w:val="22"/>
          <w:lang w:val="es-MX" w:eastAsia="es-MX"/>
        </w:rPr>
        <w:t>Directrices</w:t>
      </w:r>
      <w:r w:rsidR="00D27448" w:rsidRPr="006D1F2F">
        <w:rPr>
          <w:sz w:val="22"/>
          <w:szCs w:val="22"/>
          <w:lang w:val="es-MX" w:eastAsia="es-MX"/>
        </w:rPr>
        <w:t xml:space="preserve"> </w:t>
      </w:r>
      <w:r w:rsidR="00817C0B" w:rsidRPr="006D1F2F">
        <w:rPr>
          <w:sz w:val="22"/>
          <w:szCs w:val="22"/>
          <w:lang w:val="es-MX" w:eastAsia="es-MX"/>
        </w:rPr>
        <w:t>sobre</w:t>
      </w:r>
      <w:r w:rsidR="00D27448" w:rsidRPr="006D1F2F">
        <w:rPr>
          <w:sz w:val="22"/>
          <w:szCs w:val="22"/>
          <w:lang w:val="es-MX" w:eastAsia="es-MX"/>
        </w:rPr>
        <w:t xml:space="preserve"> </w:t>
      </w:r>
      <w:r w:rsidR="00817C0B" w:rsidRPr="006D1F2F">
        <w:rPr>
          <w:sz w:val="22"/>
          <w:szCs w:val="22"/>
          <w:lang w:val="es-MX" w:eastAsia="es-MX"/>
        </w:rPr>
        <w:t>la</w:t>
      </w:r>
      <w:r w:rsidR="00D27448" w:rsidRPr="006D1F2F">
        <w:rPr>
          <w:sz w:val="22"/>
          <w:szCs w:val="22"/>
          <w:lang w:val="es-MX" w:eastAsia="es-MX"/>
        </w:rPr>
        <w:t xml:space="preserve"> </w:t>
      </w:r>
      <w:r w:rsidR="00817C0B" w:rsidRPr="006D1F2F">
        <w:rPr>
          <w:sz w:val="22"/>
          <w:szCs w:val="22"/>
          <w:lang w:val="es-MX" w:eastAsia="es-MX"/>
        </w:rPr>
        <w:t>Defensa</w:t>
      </w:r>
      <w:r w:rsidR="00D27448" w:rsidRPr="006D1F2F">
        <w:rPr>
          <w:sz w:val="22"/>
          <w:szCs w:val="22"/>
          <w:lang w:val="es-MX" w:eastAsia="es-MX"/>
        </w:rPr>
        <w:t xml:space="preserve"> </w:t>
      </w:r>
      <w:r w:rsidR="00817C0B" w:rsidRPr="006D1F2F">
        <w:rPr>
          <w:sz w:val="22"/>
          <w:szCs w:val="22"/>
          <w:lang w:val="es-MX" w:eastAsia="es-MX"/>
        </w:rPr>
        <w:t>Pública</w:t>
      </w:r>
      <w:r w:rsidR="00D27448" w:rsidRPr="006D1F2F">
        <w:rPr>
          <w:sz w:val="22"/>
          <w:szCs w:val="22"/>
          <w:lang w:val="es-MX" w:eastAsia="es-MX"/>
        </w:rPr>
        <w:t xml:space="preserve"> </w:t>
      </w:r>
      <w:r w:rsidR="00817C0B" w:rsidRPr="006D1F2F">
        <w:rPr>
          <w:sz w:val="22"/>
          <w:szCs w:val="22"/>
          <w:lang w:val="es-MX" w:eastAsia="es-MX"/>
        </w:rPr>
        <w:t>en</w:t>
      </w:r>
      <w:r w:rsidR="00D27448" w:rsidRPr="006D1F2F">
        <w:rPr>
          <w:sz w:val="22"/>
          <w:szCs w:val="22"/>
          <w:lang w:val="es-MX" w:eastAsia="es-MX"/>
        </w:rPr>
        <w:t xml:space="preserve"> </w:t>
      </w:r>
      <w:r w:rsidR="00817C0B"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Américas</w:t>
      </w:r>
      <w:r w:rsidR="004B36D3" w:rsidRPr="006D1F2F">
        <w:rPr>
          <w:sz w:val="22"/>
          <w:szCs w:val="22"/>
          <w:lang w:val="es-MX" w:eastAsia="es-MX"/>
        </w:rPr>
        <w:t>”</w:t>
      </w:r>
      <w:r w:rsidR="00D27448" w:rsidRPr="006D1F2F">
        <w:rPr>
          <w:sz w:val="22"/>
          <w:szCs w:val="22"/>
          <w:lang w:val="es-MX" w:eastAsia="es-MX"/>
        </w:rPr>
        <w:t xml:space="preserve"> </w:t>
      </w:r>
      <w:r w:rsidRPr="006D1F2F">
        <w:rPr>
          <w:sz w:val="22"/>
          <w:szCs w:val="22"/>
          <w:lang w:val="es-MX" w:eastAsia="es-MX"/>
        </w:rPr>
        <w:t>aprobados</w:t>
      </w:r>
      <w:r w:rsidR="00D27448" w:rsidRPr="006D1F2F">
        <w:rPr>
          <w:sz w:val="22"/>
          <w:szCs w:val="22"/>
          <w:lang w:val="es-MX" w:eastAsia="es-MX"/>
        </w:rPr>
        <w:t xml:space="preserve"> </w:t>
      </w:r>
      <w:r w:rsidRPr="006D1F2F">
        <w:rPr>
          <w:sz w:val="22"/>
          <w:szCs w:val="22"/>
          <w:lang w:val="es-MX" w:eastAsia="es-MX"/>
        </w:rPr>
        <w:t>por</w:t>
      </w:r>
      <w:r w:rsidR="00D27448" w:rsidRPr="006D1F2F">
        <w:rPr>
          <w:sz w:val="22"/>
          <w:szCs w:val="22"/>
          <w:lang w:val="es-MX" w:eastAsia="es-MX"/>
        </w:rPr>
        <w:t xml:space="preserve"> </w:t>
      </w:r>
      <w:r w:rsidRPr="006D1F2F">
        <w:rPr>
          <w:sz w:val="22"/>
          <w:szCs w:val="22"/>
          <w:lang w:val="es-MX" w:eastAsia="es-MX"/>
        </w:rPr>
        <w:t>unanimidad</w:t>
      </w:r>
      <w:r w:rsidR="00D27448" w:rsidRPr="006D1F2F">
        <w:rPr>
          <w:sz w:val="22"/>
          <w:szCs w:val="22"/>
          <w:lang w:val="es-MX" w:eastAsia="es-MX"/>
        </w:rPr>
        <w:t xml:space="preserve"> </w:t>
      </w:r>
      <w:r w:rsidRPr="006D1F2F">
        <w:rPr>
          <w:sz w:val="22"/>
          <w:szCs w:val="22"/>
          <w:lang w:val="es-MX" w:eastAsia="es-MX"/>
        </w:rPr>
        <w:t>por</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Comité</w:t>
      </w:r>
      <w:r w:rsidR="00D27448" w:rsidRPr="006D1F2F">
        <w:rPr>
          <w:sz w:val="22"/>
          <w:szCs w:val="22"/>
          <w:lang w:val="es-MX" w:eastAsia="es-MX"/>
        </w:rPr>
        <w:t xml:space="preserve"> </w:t>
      </w:r>
      <w:r w:rsidRPr="006D1F2F">
        <w:rPr>
          <w:sz w:val="22"/>
          <w:szCs w:val="22"/>
          <w:lang w:val="es-MX" w:eastAsia="es-MX"/>
        </w:rPr>
        <w:t>Jurídico</w:t>
      </w:r>
      <w:r w:rsidR="00D27448" w:rsidRPr="006D1F2F">
        <w:rPr>
          <w:sz w:val="22"/>
          <w:szCs w:val="22"/>
          <w:lang w:val="es-MX" w:eastAsia="es-MX"/>
        </w:rPr>
        <w:t xml:space="preserve"> </w:t>
      </w:r>
      <w:r w:rsidRPr="006D1F2F">
        <w:rPr>
          <w:sz w:val="22"/>
          <w:szCs w:val="22"/>
          <w:lang w:val="es-MX" w:eastAsia="es-MX"/>
        </w:rPr>
        <w:t>Interamericano</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través</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resolución</w:t>
      </w:r>
      <w:r w:rsidR="00D27448" w:rsidRPr="006D1F2F">
        <w:rPr>
          <w:sz w:val="22"/>
          <w:szCs w:val="22"/>
          <w:lang w:val="es-MX" w:eastAsia="es-MX"/>
        </w:rPr>
        <w:t xml:space="preserve"> </w:t>
      </w:r>
      <w:r w:rsidRPr="006D1F2F">
        <w:rPr>
          <w:sz w:val="22"/>
          <w:szCs w:val="22"/>
          <w:lang w:val="es-MX" w:eastAsia="es-MX"/>
        </w:rPr>
        <w:t>CJI/RES.</w:t>
      </w:r>
      <w:r w:rsidR="00D27448" w:rsidRPr="006D1F2F">
        <w:rPr>
          <w:sz w:val="22"/>
          <w:szCs w:val="22"/>
          <w:lang w:val="es-MX" w:eastAsia="es-MX"/>
        </w:rPr>
        <w:t xml:space="preserve"> </w:t>
      </w:r>
      <w:r w:rsidRPr="006D1F2F">
        <w:rPr>
          <w:sz w:val="22"/>
          <w:szCs w:val="22"/>
          <w:lang w:val="es-MX" w:eastAsia="es-MX"/>
        </w:rPr>
        <w:t>226</w:t>
      </w:r>
      <w:r w:rsidR="00D27448" w:rsidRPr="006D1F2F">
        <w:rPr>
          <w:sz w:val="22"/>
          <w:szCs w:val="22"/>
          <w:lang w:val="es-MX" w:eastAsia="es-MX"/>
        </w:rPr>
        <w:t xml:space="preserve"> </w:t>
      </w:r>
      <w:r w:rsidRPr="006D1F2F">
        <w:rPr>
          <w:sz w:val="22"/>
          <w:szCs w:val="22"/>
          <w:lang w:val="es-MX" w:eastAsia="es-MX"/>
        </w:rPr>
        <w:t>(LXXXIX-O/16);</w:t>
      </w:r>
      <w:r w:rsidR="00D27448" w:rsidRPr="006D1F2F">
        <w:rPr>
          <w:sz w:val="22"/>
          <w:szCs w:val="22"/>
          <w:lang w:val="es-MX" w:eastAsia="es-MX"/>
        </w:rPr>
        <w:t xml:space="preserve"> </w:t>
      </w:r>
      <w:r w:rsidRPr="006D1F2F">
        <w:rPr>
          <w:sz w:val="22"/>
          <w:szCs w:val="22"/>
          <w:lang w:val="es-MX" w:eastAsia="es-MX"/>
        </w:rPr>
        <w:t>recordando</w:t>
      </w:r>
      <w:r w:rsidR="00D27448" w:rsidRPr="006D1F2F">
        <w:rPr>
          <w:sz w:val="22"/>
          <w:szCs w:val="22"/>
          <w:lang w:val="es-MX" w:eastAsia="es-MX"/>
        </w:rPr>
        <w:t xml:space="preserve"> </w:t>
      </w:r>
      <w:r w:rsidRPr="006D1F2F">
        <w:rPr>
          <w:sz w:val="22"/>
          <w:szCs w:val="22"/>
          <w:lang w:val="es-MX" w:eastAsia="es-MX"/>
        </w:rPr>
        <w:t>también</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004B36D3" w:rsidRPr="006D1F2F">
        <w:rPr>
          <w:sz w:val="22"/>
          <w:szCs w:val="22"/>
          <w:lang w:val="es-MX" w:eastAsia="es-MX"/>
        </w:rPr>
        <w:t>“</w:t>
      </w:r>
      <w:r w:rsidR="00817C0B" w:rsidRPr="006D1F2F">
        <w:rPr>
          <w:sz w:val="22"/>
          <w:szCs w:val="22"/>
          <w:lang w:val="es-MX" w:eastAsia="es-MX"/>
        </w:rPr>
        <w:t>Guía</w:t>
      </w:r>
      <w:r w:rsidR="00D27448" w:rsidRPr="006D1F2F">
        <w:rPr>
          <w:sz w:val="22"/>
          <w:szCs w:val="22"/>
          <w:lang w:val="es-MX" w:eastAsia="es-MX"/>
        </w:rPr>
        <w:t xml:space="preserve"> </w:t>
      </w:r>
      <w:r w:rsidR="00817C0B" w:rsidRPr="006D1F2F">
        <w:rPr>
          <w:sz w:val="22"/>
          <w:szCs w:val="22"/>
          <w:lang w:val="es-MX" w:eastAsia="es-MX"/>
        </w:rPr>
        <w:t>Práctica</w:t>
      </w:r>
      <w:r w:rsidR="00D27448" w:rsidRPr="006D1F2F">
        <w:rPr>
          <w:sz w:val="22"/>
          <w:szCs w:val="22"/>
          <w:lang w:val="es-MX" w:eastAsia="es-MX"/>
        </w:rPr>
        <w:t xml:space="preserve"> </w:t>
      </w:r>
      <w:r w:rsidR="00817C0B" w:rsidRPr="006D1F2F">
        <w:rPr>
          <w:sz w:val="22"/>
          <w:szCs w:val="22"/>
          <w:lang w:val="es-MX" w:eastAsia="es-MX"/>
        </w:rPr>
        <w:t>de</w:t>
      </w:r>
      <w:r w:rsidR="00D27448" w:rsidRPr="006D1F2F">
        <w:rPr>
          <w:sz w:val="22"/>
          <w:szCs w:val="22"/>
          <w:lang w:val="es-MX" w:eastAsia="es-MX"/>
        </w:rPr>
        <w:t xml:space="preserve"> </w:t>
      </w:r>
      <w:r w:rsidR="00817C0B" w:rsidRPr="006D1F2F">
        <w:rPr>
          <w:sz w:val="22"/>
          <w:szCs w:val="22"/>
          <w:lang w:val="es-MX" w:eastAsia="es-MX"/>
        </w:rPr>
        <w:t>Respuestas</w:t>
      </w:r>
      <w:r w:rsidR="00D27448" w:rsidRPr="006D1F2F">
        <w:rPr>
          <w:sz w:val="22"/>
          <w:szCs w:val="22"/>
          <w:lang w:val="es-MX" w:eastAsia="es-MX"/>
        </w:rPr>
        <w:t xml:space="preserve"> </w:t>
      </w:r>
      <w:r w:rsidR="00817C0B" w:rsidRPr="006D1F2F">
        <w:rPr>
          <w:sz w:val="22"/>
          <w:szCs w:val="22"/>
          <w:lang w:val="es-MX" w:eastAsia="es-MX"/>
        </w:rPr>
        <w:t>Inclusivas</w:t>
      </w:r>
      <w:r w:rsidR="00D27448" w:rsidRPr="006D1F2F">
        <w:rPr>
          <w:sz w:val="22"/>
          <w:szCs w:val="22"/>
          <w:lang w:val="es-MX" w:eastAsia="es-MX"/>
        </w:rPr>
        <w:t xml:space="preserve"> </w:t>
      </w:r>
      <w:r w:rsidR="00817C0B" w:rsidRPr="006D1F2F">
        <w:rPr>
          <w:sz w:val="22"/>
          <w:szCs w:val="22"/>
          <w:lang w:val="es-MX" w:eastAsia="es-MX"/>
        </w:rPr>
        <w:t>y</w:t>
      </w:r>
      <w:r w:rsidR="00D27448" w:rsidRPr="006D1F2F">
        <w:rPr>
          <w:sz w:val="22"/>
          <w:szCs w:val="22"/>
          <w:lang w:val="es-MX" w:eastAsia="es-MX"/>
        </w:rPr>
        <w:t xml:space="preserve"> </w:t>
      </w:r>
      <w:r w:rsidR="00817C0B" w:rsidRPr="006D1F2F">
        <w:rPr>
          <w:sz w:val="22"/>
          <w:szCs w:val="22"/>
          <w:lang w:val="es-MX" w:eastAsia="es-MX"/>
        </w:rPr>
        <w:t>con</w:t>
      </w:r>
      <w:r w:rsidR="00D27448" w:rsidRPr="006D1F2F">
        <w:rPr>
          <w:sz w:val="22"/>
          <w:szCs w:val="22"/>
          <w:lang w:val="es-MX" w:eastAsia="es-MX"/>
        </w:rPr>
        <w:t xml:space="preserve"> </w:t>
      </w:r>
      <w:r w:rsidR="00817C0B" w:rsidRPr="006D1F2F">
        <w:rPr>
          <w:sz w:val="22"/>
          <w:szCs w:val="22"/>
          <w:lang w:val="es-MX" w:eastAsia="es-MX"/>
        </w:rPr>
        <w:t>Enfoque</w:t>
      </w:r>
      <w:r w:rsidR="00D27448" w:rsidRPr="006D1F2F">
        <w:rPr>
          <w:sz w:val="22"/>
          <w:szCs w:val="22"/>
          <w:lang w:val="es-MX" w:eastAsia="es-MX"/>
        </w:rPr>
        <w:t xml:space="preserve"> </w:t>
      </w:r>
      <w:r w:rsidR="00817C0B" w:rsidRPr="006D1F2F">
        <w:rPr>
          <w:sz w:val="22"/>
          <w:szCs w:val="22"/>
          <w:lang w:val="es-MX" w:eastAsia="es-MX"/>
        </w:rPr>
        <w:t>de</w:t>
      </w:r>
      <w:r w:rsidR="00D27448" w:rsidRPr="006D1F2F">
        <w:rPr>
          <w:sz w:val="22"/>
          <w:szCs w:val="22"/>
          <w:lang w:val="es-MX" w:eastAsia="es-MX"/>
        </w:rPr>
        <w:t xml:space="preserve"> </w:t>
      </w:r>
      <w:r w:rsidR="00817C0B" w:rsidRPr="006D1F2F">
        <w:rPr>
          <w:sz w:val="22"/>
          <w:szCs w:val="22"/>
          <w:lang w:val="es-MX" w:eastAsia="es-MX"/>
        </w:rPr>
        <w:t>Derechos</w:t>
      </w:r>
      <w:r w:rsidR="00D27448" w:rsidRPr="006D1F2F">
        <w:rPr>
          <w:sz w:val="22"/>
          <w:szCs w:val="22"/>
          <w:lang w:val="es-MX" w:eastAsia="es-MX"/>
        </w:rPr>
        <w:t xml:space="preserve"> </w:t>
      </w:r>
      <w:r w:rsidR="00817C0B" w:rsidRPr="006D1F2F">
        <w:rPr>
          <w:sz w:val="22"/>
          <w:szCs w:val="22"/>
          <w:lang w:val="es-MX" w:eastAsia="es-MX"/>
        </w:rPr>
        <w:t>ante</w:t>
      </w:r>
      <w:r w:rsidR="00D27448" w:rsidRPr="006D1F2F">
        <w:rPr>
          <w:sz w:val="22"/>
          <w:szCs w:val="22"/>
          <w:lang w:val="es-MX" w:eastAsia="es-MX"/>
        </w:rPr>
        <w:t xml:space="preserve"> </w:t>
      </w:r>
      <w:r w:rsidR="00817C0B" w:rsidRPr="006D1F2F">
        <w:rPr>
          <w:sz w:val="22"/>
          <w:szCs w:val="22"/>
          <w:lang w:val="es-MX" w:eastAsia="es-MX"/>
        </w:rPr>
        <w:t>la</w:t>
      </w:r>
      <w:r w:rsidR="00D27448" w:rsidRPr="006D1F2F">
        <w:rPr>
          <w:sz w:val="22"/>
          <w:szCs w:val="22"/>
          <w:lang w:val="es-MX" w:eastAsia="es-MX"/>
        </w:rPr>
        <w:t xml:space="preserve"> </w:t>
      </w:r>
      <w:r w:rsidR="00817C0B" w:rsidRPr="006D1F2F">
        <w:rPr>
          <w:sz w:val="22"/>
          <w:szCs w:val="22"/>
          <w:lang w:val="es-MX" w:eastAsia="es-MX"/>
        </w:rPr>
        <w:t>pandemia</w:t>
      </w:r>
      <w:r w:rsidR="00D27448" w:rsidRPr="006D1F2F">
        <w:rPr>
          <w:sz w:val="22"/>
          <w:szCs w:val="22"/>
          <w:lang w:val="es-MX" w:eastAsia="es-MX"/>
        </w:rPr>
        <w:t xml:space="preserve"> </w:t>
      </w:r>
      <w:r w:rsidR="00817C0B" w:rsidRPr="006D1F2F">
        <w:rPr>
          <w:sz w:val="22"/>
          <w:szCs w:val="22"/>
          <w:lang w:val="es-MX" w:eastAsia="es-MX"/>
        </w:rPr>
        <w:t>del</w:t>
      </w:r>
      <w:r w:rsidR="00D27448" w:rsidRPr="006D1F2F">
        <w:rPr>
          <w:sz w:val="22"/>
          <w:szCs w:val="22"/>
          <w:lang w:val="es-MX" w:eastAsia="es-MX"/>
        </w:rPr>
        <w:t xml:space="preserve"> </w:t>
      </w:r>
      <w:r w:rsidR="00817C0B" w:rsidRPr="006D1F2F">
        <w:rPr>
          <w:sz w:val="22"/>
          <w:szCs w:val="22"/>
          <w:lang w:val="es-MX" w:eastAsia="es-MX"/>
        </w:rPr>
        <w:t>COVID-19</w:t>
      </w:r>
      <w:r w:rsidR="00D27448" w:rsidRPr="006D1F2F">
        <w:rPr>
          <w:sz w:val="22"/>
          <w:szCs w:val="22"/>
          <w:lang w:val="es-MX" w:eastAsia="es-MX"/>
        </w:rPr>
        <w:t xml:space="preserve"> </w:t>
      </w:r>
      <w:r w:rsidR="00817C0B" w:rsidRPr="006D1F2F">
        <w:rPr>
          <w:sz w:val="22"/>
          <w:szCs w:val="22"/>
          <w:lang w:val="es-MX" w:eastAsia="es-MX"/>
        </w:rPr>
        <w:t>en</w:t>
      </w:r>
      <w:r w:rsidR="00D27448" w:rsidRPr="006D1F2F">
        <w:rPr>
          <w:sz w:val="22"/>
          <w:szCs w:val="22"/>
          <w:lang w:val="es-MX" w:eastAsia="es-MX"/>
        </w:rPr>
        <w:t xml:space="preserve"> </w:t>
      </w:r>
      <w:r w:rsidR="00817C0B" w:rsidRPr="006D1F2F">
        <w:rPr>
          <w:sz w:val="22"/>
          <w:szCs w:val="22"/>
          <w:lang w:val="es-MX" w:eastAsia="es-MX"/>
        </w:rPr>
        <w:t>las</w:t>
      </w:r>
      <w:r w:rsidR="00D27448" w:rsidRPr="006D1F2F">
        <w:rPr>
          <w:sz w:val="22"/>
          <w:szCs w:val="22"/>
          <w:lang w:val="es-MX" w:eastAsia="es-MX"/>
        </w:rPr>
        <w:t xml:space="preserve"> </w:t>
      </w:r>
      <w:r w:rsidR="00817C0B" w:rsidRPr="006D1F2F">
        <w:rPr>
          <w:sz w:val="22"/>
          <w:szCs w:val="22"/>
          <w:lang w:val="es-MX" w:eastAsia="es-MX"/>
        </w:rPr>
        <w:t>Américas</w:t>
      </w:r>
      <w:r w:rsidR="004B36D3" w:rsidRPr="006D1F2F">
        <w:rPr>
          <w:sz w:val="22"/>
          <w:szCs w:val="22"/>
          <w:lang w:val="es-MX" w:eastAsia="es-MX"/>
        </w:rPr>
        <w:t>”</w:t>
      </w:r>
      <w:r w:rsidR="00D27448" w:rsidRPr="006D1F2F">
        <w:rPr>
          <w:sz w:val="22"/>
          <w:szCs w:val="22"/>
          <w:lang w:val="es-MX" w:eastAsia="es-MX"/>
        </w:rPr>
        <w:t xml:space="preserve"> </w:t>
      </w:r>
      <w:r w:rsidRPr="006D1F2F">
        <w:rPr>
          <w:sz w:val="22"/>
          <w:szCs w:val="22"/>
          <w:lang w:val="es-MX" w:eastAsia="es-MX"/>
        </w:rPr>
        <w:t>publicada</w:t>
      </w:r>
      <w:r w:rsidR="00D27448" w:rsidRPr="006D1F2F">
        <w:rPr>
          <w:sz w:val="22"/>
          <w:szCs w:val="22"/>
          <w:lang w:val="es-MX" w:eastAsia="es-MX"/>
        </w:rPr>
        <w:t xml:space="preserve"> </w:t>
      </w:r>
      <w:r w:rsidRPr="006D1F2F">
        <w:rPr>
          <w:sz w:val="22"/>
          <w:szCs w:val="22"/>
          <w:lang w:val="es-MX" w:eastAsia="es-MX"/>
        </w:rPr>
        <w:t>por</w:t>
      </w:r>
      <w:r w:rsidR="00D27448" w:rsidRPr="006D1F2F">
        <w:rPr>
          <w:sz w:val="22"/>
          <w:szCs w:val="22"/>
          <w:lang w:val="es-MX" w:eastAsia="es-MX"/>
        </w:rPr>
        <w:t xml:space="preserve"> </w:t>
      </w:r>
      <w:r w:rsidRPr="006D1F2F">
        <w:rPr>
          <w:sz w:val="22"/>
          <w:szCs w:val="22"/>
          <w:lang w:val="es-MX" w:eastAsia="es-MX"/>
        </w:rPr>
        <w:t>esta</w:t>
      </w:r>
      <w:r w:rsidR="00D27448" w:rsidRPr="006D1F2F">
        <w:rPr>
          <w:sz w:val="22"/>
          <w:szCs w:val="22"/>
          <w:lang w:val="es-MX" w:eastAsia="es-MX"/>
        </w:rPr>
        <w:t xml:space="preserve"> </w:t>
      </w:r>
      <w:r w:rsidRPr="006D1F2F">
        <w:rPr>
          <w:sz w:val="22"/>
          <w:szCs w:val="22"/>
          <w:lang w:val="es-MX" w:eastAsia="es-MX"/>
        </w:rPr>
        <w:t>Organización</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7</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abril</w:t>
      </w:r>
      <w:r w:rsidR="00D27448" w:rsidRPr="006D1F2F">
        <w:rPr>
          <w:sz w:val="22"/>
          <w:szCs w:val="22"/>
          <w:lang w:val="es-MX" w:eastAsia="es-MX"/>
        </w:rPr>
        <w:t xml:space="preserve"> </w:t>
      </w:r>
      <w:r w:rsidRPr="006D1F2F">
        <w:rPr>
          <w:sz w:val="22"/>
          <w:szCs w:val="22"/>
          <w:lang w:val="es-MX" w:eastAsia="es-MX"/>
        </w:rPr>
        <w:t>del</w:t>
      </w:r>
      <w:r w:rsidR="00D27448" w:rsidRPr="006D1F2F">
        <w:rPr>
          <w:sz w:val="22"/>
          <w:szCs w:val="22"/>
          <w:lang w:val="es-MX" w:eastAsia="es-MX"/>
        </w:rPr>
        <w:t xml:space="preserve"> </w:t>
      </w:r>
      <w:r w:rsidRPr="006D1F2F">
        <w:rPr>
          <w:sz w:val="22"/>
          <w:szCs w:val="22"/>
          <w:lang w:val="es-MX" w:eastAsia="es-MX"/>
        </w:rPr>
        <w:t>presente</w:t>
      </w:r>
      <w:r w:rsidR="00D27448" w:rsidRPr="006D1F2F">
        <w:rPr>
          <w:sz w:val="22"/>
          <w:szCs w:val="22"/>
          <w:lang w:val="es-MX" w:eastAsia="es-MX"/>
        </w:rPr>
        <w:t xml:space="preserve"> </w:t>
      </w:r>
      <w:r w:rsidRPr="006D1F2F">
        <w:rPr>
          <w:sz w:val="22"/>
          <w:szCs w:val="22"/>
          <w:lang w:val="es-MX" w:eastAsia="es-MX"/>
        </w:rPr>
        <w:t>año,</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especial</w:t>
      </w:r>
      <w:r w:rsidR="00D27448" w:rsidRPr="006D1F2F">
        <w:rPr>
          <w:sz w:val="22"/>
          <w:szCs w:val="22"/>
          <w:lang w:val="es-MX" w:eastAsia="es-MX"/>
        </w:rPr>
        <w:t xml:space="preserve"> </w:t>
      </w:r>
      <w:r w:rsidRPr="006D1F2F">
        <w:rPr>
          <w:sz w:val="22"/>
          <w:szCs w:val="22"/>
          <w:lang w:val="es-MX" w:eastAsia="es-MX"/>
        </w:rPr>
        <w:t>su</w:t>
      </w:r>
      <w:r w:rsidR="00D27448" w:rsidRPr="006D1F2F">
        <w:rPr>
          <w:sz w:val="22"/>
          <w:szCs w:val="22"/>
          <w:lang w:val="es-MX" w:eastAsia="es-MX"/>
        </w:rPr>
        <w:t xml:space="preserve"> </w:t>
      </w:r>
      <w:r w:rsidRPr="006D1F2F">
        <w:rPr>
          <w:sz w:val="22"/>
          <w:szCs w:val="22"/>
          <w:lang w:val="es-MX" w:eastAsia="es-MX"/>
        </w:rPr>
        <w:t>capítulo</w:t>
      </w:r>
      <w:r w:rsidR="00D27448" w:rsidRPr="006D1F2F">
        <w:rPr>
          <w:sz w:val="22"/>
          <w:szCs w:val="22"/>
          <w:lang w:val="es-MX" w:eastAsia="es-MX"/>
        </w:rPr>
        <w:t xml:space="preserve"> </w:t>
      </w:r>
      <w:r w:rsidRPr="006D1F2F">
        <w:rPr>
          <w:sz w:val="22"/>
          <w:szCs w:val="22"/>
          <w:lang w:val="es-MX" w:eastAsia="es-MX"/>
        </w:rPr>
        <w:t>VIII</w:t>
      </w:r>
      <w:r w:rsidR="00D27448" w:rsidRPr="006D1F2F">
        <w:rPr>
          <w:sz w:val="22"/>
          <w:szCs w:val="22"/>
          <w:lang w:val="es-MX" w:eastAsia="es-MX"/>
        </w:rPr>
        <w:t xml:space="preserve"> </w:t>
      </w:r>
      <w:r w:rsidRPr="006D1F2F">
        <w:rPr>
          <w:sz w:val="22"/>
          <w:szCs w:val="22"/>
          <w:lang w:val="es-MX" w:eastAsia="es-MX"/>
        </w:rPr>
        <w:t>sobre</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protección</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personas</w:t>
      </w:r>
      <w:r w:rsidR="00D27448" w:rsidRPr="006D1F2F">
        <w:rPr>
          <w:sz w:val="22"/>
          <w:szCs w:val="22"/>
          <w:lang w:val="es-MX" w:eastAsia="es-MX"/>
        </w:rPr>
        <w:t xml:space="preserve"> </w:t>
      </w:r>
      <w:r w:rsidRPr="006D1F2F">
        <w:rPr>
          <w:sz w:val="22"/>
          <w:szCs w:val="22"/>
          <w:lang w:val="es-MX" w:eastAsia="es-MX"/>
        </w:rPr>
        <w:t>privadas</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libertad</w:t>
      </w:r>
      <w:r w:rsidR="00D27448" w:rsidRPr="006D1F2F">
        <w:rPr>
          <w:sz w:val="22"/>
          <w:szCs w:val="22"/>
          <w:lang w:val="es-MX" w:eastAsia="es-MX"/>
        </w:rPr>
        <w:t xml:space="preserve"> </w:t>
      </w:r>
      <w:r w:rsidRPr="006D1F2F">
        <w:rPr>
          <w:sz w:val="22"/>
          <w:szCs w:val="22"/>
          <w:lang w:val="es-MX" w:eastAsia="es-MX"/>
        </w:rPr>
        <w:t>durante</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pandemia</w:t>
      </w:r>
      <w:r w:rsidR="00D27448" w:rsidRPr="006D1F2F">
        <w:rPr>
          <w:sz w:val="22"/>
          <w:szCs w:val="22"/>
          <w:lang w:val="es-MX" w:eastAsia="es-MX"/>
        </w:rPr>
        <w:t xml:space="preserve"> </w:t>
      </w:r>
      <w:r w:rsidRPr="006D1F2F">
        <w:rPr>
          <w:sz w:val="22"/>
          <w:szCs w:val="22"/>
          <w:lang w:val="es-MX" w:eastAsia="es-MX"/>
        </w:rPr>
        <w:t>del</w:t>
      </w:r>
      <w:r w:rsidR="00D27448" w:rsidRPr="006D1F2F">
        <w:rPr>
          <w:sz w:val="22"/>
          <w:szCs w:val="22"/>
          <w:lang w:val="es-MX" w:eastAsia="es-MX"/>
        </w:rPr>
        <w:t xml:space="preserve"> </w:t>
      </w:r>
      <w:r w:rsidRPr="006D1F2F">
        <w:rPr>
          <w:sz w:val="22"/>
          <w:szCs w:val="22"/>
          <w:lang w:val="es-MX" w:eastAsia="es-MX"/>
        </w:rPr>
        <w:t>COVID-19;</w:t>
      </w:r>
      <w:r w:rsidR="00D27448" w:rsidRPr="006D1F2F">
        <w:rPr>
          <w:sz w:val="22"/>
          <w:szCs w:val="22"/>
          <w:lang w:val="es-MX" w:eastAsia="es-MX"/>
        </w:rPr>
        <w:t xml:space="preserve"> </w:t>
      </w:r>
      <w:r w:rsidRPr="006D1F2F">
        <w:rPr>
          <w:sz w:val="22"/>
          <w:szCs w:val="22"/>
          <w:lang w:val="es-MX" w:eastAsia="es-MX"/>
        </w:rPr>
        <w:t>y</w:t>
      </w:r>
    </w:p>
    <w:p w14:paraId="756AA425" w14:textId="77777777" w:rsidR="0042034B" w:rsidRPr="006D1F2F" w:rsidRDefault="0042034B" w:rsidP="0042034B">
      <w:pPr>
        <w:autoSpaceDE w:val="0"/>
        <w:autoSpaceDN w:val="0"/>
        <w:adjustRightInd w:val="0"/>
        <w:ind w:firstLine="720"/>
        <w:jc w:val="both"/>
        <w:rPr>
          <w:b/>
          <w:sz w:val="22"/>
          <w:szCs w:val="22"/>
          <w:lang w:val="es-MX" w:eastAsia="es-MX"/>
        </w:rPr>
      </w:pPr>
    </w:p>
    <w:p w14:paraId="4AC1474D" w14:textId="11FFD3D8" w:rsidR="0029129C" w:rsidRPr="006D1F2F" w:rsidRDefault="00E5258B" w:rsidP="0042034B">
      <w:pPr>
        <w:autoSpaceDE w:val="0"/>
        <w:autoSpaceDN w:val="0"/>
        <w:adjustRightInd w:val="0"/>
        <w:ind w:firstLine="720"/>
        <w:jc w:val="both"/>
        <w:rPr>
          <w:bCs/>
          <w:color w:val="000000"/>
          <w:sz w:val="22"/>
          <w:szCs w:val="22"/>
          <w:lang w:val="es-MX"/>
        </w:rPr>
      </w:pPr>
      <w:r w:rsidRPr="006D1F2F">
        <w:rPr>
          <w:bCs/>
          <w:color w:val="000000"/>
          <w:sz w:val="22"/>
          <w:szCs w:val="22"/>
          <w:lang w:val="es-MX"/>
        </w:rPr>
        <w:t>TOMANDO</w:t>
      </w:r>
      <w:r w:rsidR="00D27448" w:rsidRPr="006D1F2F">
        <w:rPr>
          <w:bCs/>
          <w:color w:val="000000"/>
          <w:sz w:val="22"/>
          <w:szCs w:val="22"/>
          <w:lang w:val="es-MX"/>
        </w:rPr>
        <w:t xml:space="preserve"> </w:t>
      </w:r>
      <w:r w:rsidRPr="006D1F2F">
        <w:rPr>
          <w:bCs/>
          <w:color w:val="000000"/>
          <w:sz w:val="22"/>
          <w:szCs w:val="22"/>
          <w:lang w:val="es-MX"/>
        </w:rPr>
        <w:t>NOTA</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las</w:t>
      </w:r>
      <w:r w:rsidR="00D27448" w:rsidRPr="006D1F2F">
        <w:rPr>
          <w:bCs/>
          <w:color w:val="000000"/>
          <w:sz w:val="22"/>
          <w:szCs w:val="22"/>
          <w:lang w:val="es-MX"/>
        </w:rPr>
        <w:t xml:space="preserve"> </w:t>
      </w:r>
      <w:r w:rsidRPr="006D1F2F">
        <w:rPr>
          <w:bCs/>
          <w:color w:val="000000"/>
          <w:sz w:val="22"/>
          <w:szCs w:val="22"/>
          <w:lang w:val="es-MX"/>
        </w:rPr>
        <w:t>Reglas</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Brasilia</w:t>
      </w:r>
      <w:r w:rsidR="00D27448" w:rsidRPr="006D1F2F">
        <w:rPr>
          <w:bCs/>
          <w:color w:val="000000"/>
          <w:sz w:val="22"/>
          <w:szCs w:val="22"/>
          <w:lang w:val="es-MX"/>
        </w:rPr>
        <w:t xml:space="preserve"> </w:t>
      </w:r>
      <w:r w:rsidRPr="006D1F2F">
        <w:rPr>
          <w:bCs/>
          <w:color w:val="000000"/>
          <w:sz w:val="22"/>
          <w:szCs w:val="22"/>
          <w:lang w:val="es-MX"/>
        </w:rPr>
        <w:t>sobre</w:t>
      </w:r>
      <w:r w:rsidR="00D27448" w:rsidRPr="006D1F2F">
        <w:rPr>
          <w:bCs/>
          <w:color w:val="000000"/>
          <w:sz w:val="22"/>
          <w:szCs w:val="22"/>
          <w:lang w:val="es-MX"/>
        </w:rPr>
        <w:t xml:space="preserve"> </w:t>
      </w:r>
      <w:r w:rsidRPr="006D1F2F">
        <w:rPr>
          <w:bCs/>
          <w:color w:val="000000"/>
          <w:sz w:val="22"/>
          <w:szCs w:val="22"/>
          <w:lang w:val="es-MX"/>
        </w:rPr>
        <w:t>acceso</w:t>
      </w:r>
      <w:r w:rsidR="00D27448" w:rsidRPr="006D1F2F">
        <w:rPr>
          <w:bCs/>
          <w:color w:val="000000"/>
          <w:sz w:val="22"/>
          <w:szCs w:val="22"/>
          <w:lang w:val="es-MX"/>
        </w:rPr>
        <w:t xml:space="preserve"> </w:t>
      </w:r>
      <w:r w:rsidRPr="006D1F2F">
        <w:rPr>
          <w:bCs/>
          <w:color w:val="000000"/>
          <w:sz w:val="22"/>
          <w:szCs w:val="22"/>
          <w:lang w:val="es-MX"/>
        </w:rPr>
        <w:t>a</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justicia</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las</w:t>
      </w:r>
      <w:r w:rsidR="00D27448" w:rsidRPr="006D1F2F">
        <w:rPr>
          <w:bCs/>
          <w:color w:val="000000"/>
          <w:sz w:val="22"/>
          <w:szCs w:val="22"/>
          <w:lang w:val="es-MX"/>
        </w:rPr>
        <w:t xml:space="preserve"> </w:t>
      </w:r>
      <w:r w:rsidRPr="006D1F2F">
        <w:rPr>
          <w:bCs/>
          <w:color w:val="000000"/>
          <w:sz w:val="22"/>
          <w:szCs w:val="22"/>
          <w:lang w:val="es-MX"/>
        </w:rPr>
        <w:t>personas</w:t>
      </w:r>
      <w:r w:rsidR="00D27448" w:rsidRPr="006D1F2F">
        <w:rPr>
          <w:bCs/>
          <w:color w:val="000000"/>
          <w:sz w:val="22"/>
          <w:szCs w:val="22"/>
          <w:lang w:val="es-MX"/>
        </w:rPr>
        <w:t xml:space="preserve"> </w:t>
      </w:r>
      <w:r w:rsidRPr="006D1F2F">
        <w:rPr>
          <w:bCs/>
          <w:color w:val="000000"/>
          <w:sz w:val="22"/>
          <w:szCs w:val="22"/>
          <w:lang w:val="es-MX"/>
        </w:rPr>
        <w:t>en</w:t>
      </w:r>
      <w:r w:rsidR="00D27448" w:rsidRPr="006D1F2F">
        <w:rPr>
          <w:bCs/>
          <w:color w:val="000000"/>
          <w:sz w:val="22"/>
          <w:szCs w:val="22"/>
          <w:lang w:val="es-MX"/>
        </w:rPr>
        <w:t xml:space="preserve"> </w:t>
      </w:r>
      <w:r w:rsidRPr="006D1F2F">
        <w:rPr>
          <w:bCs/>
          <w:color w:val="000000"/>
          <w:sz w:val="22"/>
          <w:szCs w:val="22"/>
          <w:lang w:val="es-MX"/>
        </w:rPr>
        <w:t>condición</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vulnerabilidad;</w:t>
      </w:r>
      <w:r w:rsidR="00B739ED" w:rsidRPr="006D1F2F">
        <w:rPr>
          <w:bCs/>
          <w:color w:val="000000"/>
          <w:sz w:val="22"/>
          <w:szCs w:val="22"/>
          <w:lang w:val="es-MX"/>
        </w:rPr>
        <w:t xml:space="preserve"> </w:t>
      </w:r>
      <w:r w:rsidRPr="006D1F2F">
        <w:rPr>
          <w:bCs/>
          <w:color w:val="000000"/>
          <w:sz w:val="22"/>
          <w:szCs w:val="22"/>
          <w:lang w:val="es-MX"/>
        </w:rPr>
        <w:t>que</w:t>
      </w:r>
      <w:r w:rsidR="00D27448" w:rsidRPr="006D1F2F">
        <w:rPr>
          <w:bCs/>
          <w:color w:val="000000"/>
          <w:sz w:val="22"/>
          <w:szCs w:val="22"/>
          <w:lang w:val="es-MX"/>
        </w:rPr>
        <w:t xml:space="preserve"> </w:t>
      </w:r>
      <w:r w:rsidRPr="006D1F2F">
        <w:rPr>
          <w:bCs/>
          <w:color w:val="000000"/>
          <w:sz w:val="22"/>
          <w:szCs w:val="22"/>
          <w:lang w:val="es-MX"/>
        </w:rPr>
        <w:t>instan</w:t>
      </w:r>
      <w:r w:rsidR="00D27448" w:rsidRPr="006D1F2F">
        <w:rPr>
          <w:bCs/>
          <w:color w:val="000000"/>
          <w:sz w:val="22"/>
          <w:szCs w:val="22"/>
          <w:lang w:val="es-MX"/>
        </w:rPr>
        <w:t xml:space="preserve"> </w:t>
      </w:r>
      <w:r w:rsidRPr="006D1F2F">
        <w:rPr>
          <w:bCs/>
          <w:color w:val="000000"/>
          <w:sz w:val="22"/>
          <w:szCs w:val="22"/>
          <w:lang w:val="es-MX"/>
        </w:rPr>
        <w:t>a</w:t>
      </w:r>
      <w:r w:rsidR="00D27448" w:rsidRPr="006D1F2F">
        <w:rPr>
          <w:bCs/>
          <w:color w:val="000000"/>
          <w:sz w:val="22"/>
          <w:szCs w:val="22"/>
          <w:lang w:val="es-MX"/>
        </w:rPr>
        <w:t xml:space="preserve"> </w:t>
      </w:r>
      <w:r w:rsidRPr="006D1F2F">
        <w:rPr>
          <w:bCs/>
          <w:color w:val="000000"/>
          <w:sz w:val="22"/>
          <w:szCs w:val="22"/>
          <w:lang w:val="es-MX"/>
        </w:rPr>
        <w:t>que</w:t>
      </w:r>
      <w:r w:rsidR="00D27448" w:rsidRPr="006D1F2F">
        <w:rPr>
          <w:bCs/>
          <w:color w:val="000000"/>
          <w:sz w:val="22"/>
          <w:szCs w:val="22"/>
          <w:lang w:val="es-MX"/>
        </w:rPr>
        <w:t xml:space="preserve"> </w:t>
      </w:r>
      <w:r w:rsidRPr="006D1F2F">
        <w:rPr>
          <w:bCs/>
          <w:color w:val="000000"/>
          <w:sz w:val="22"/>
          <w:szCs w:val="22"/>
          <w:lang w:val="es-MX"/>
        </w:rPr>
        <w:t>se</w:t>
      </w:r>
      <w:r w:rsidR="00D27448" w:rsidRPr="006D1F2F">
        <w:rPr>
          <w:bCs/>
          <w:color w:val="000000"/>
          <w:sz w:val="22"/>
          <w:szCs w:val="22"/>
          <w:lang w:val="es-MX"/>
        </w:rPr>
        <w:t xml:space="preserve"> </w:t>
      </w:r>
      <w:r w:rsidRPr="006D1F2F">
        <w:rPr>
          <w:bCs/>
          <w:color w:val="000000"/>
          <w:sz w:val="22"/>
          <w:szCs w:val="22"/>
          <w:lang w:val="es-MX"/>
        </w:rPr>
        <w:t>posibilite</w:t>
      </w:r>
      <w:r w:rsidR="00D27448" w:rsidRPr="006D1F2F">
        <w:rPr>
          <w:bCs/>
          <w:color w:val="000000"/>
          <w:sz w:val="22"/>
          <w:szCs w:val="22"/>
          <w:lang w:val="es-MX"/>
        </w:rPr>
        <w:t xml:space="preserve"> </w:t>
      </w:r>
      <w:r w:rsidRPr="006D1F2F">
        <w:rPr>
          <w:bCs/>
          <w:color w:val="000000"/>
          <w:sz w:val="22"/>
          <w:szCs w:val="22"/>
          <w:lang w:val="es-MX"/>
        </w:rPr>
        <w:t>que</w:t>
      </w:r>
      <w:r w:rsidR="00D27448" w:rsidRPr="006D1F2F">
        <w:rPr>
          <w:bCs/>
          <w:color w:val="000000"/>
          <w:sz w:val="22"/>
          <w:szCs w:val="22"/>
          <w:lang w:val="es-MX"/>
        </w:rPr>
        <w:t xml:space="preserve"> </w:t>
      </w:r>
      <w:r w:rsidRPr="006D1F2F">
        <w:rPr>
          <w:bCs/>
          <w:color w:val="000000"/>
          <w:sz w:val="22"/>
          <w:szCs w:val="22"/>
          <w:lang w:val="es-MX"/>
        </w:rPr>
        <w:t>las</w:t>
      </w:r>
      <w:r w:rsidR="00D27448" w:rsidRPr="006D1F2F">
        <w:rPr>
          <w:bCs/>
          <w:color w:val="000000"/>
          <w:sz w:val="22"/>
          <w:szCs w:val="22"/>
          <w:lang w:val="es-MX"/>
        </w:rPr>
        <w:t xml:space="preserve"> </w:t>
      </w:r>
      <w:r w:rsidRPr="006D1F2F">
        <w:rPr>
          <w:bCs/>
          <w:color w:val="000000"/>
          <w:sz w:val="22"/>
          <w:szCs w:val="22"/>
          <w:lang w:val="es-MX"/>
        </w:rPr>
        <w:t>personas</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pueblos</w:t>
      </w:r>
      <w:r w:rsidR="00D27448" w:rsidRPr="006D1F2F">
        <w:rPr>
          <w:bCs/>
          <w:color w:val="000000"/>
          <w:sz w:val="22"/>
          <w:szCs w:val="22"/>
          <w:lang w:val="es-MX"/>
        </w:rPr>
        <w:t xml:space="preserve"> </w:t>
      </w:r>
      <w:r w:rsidRPr="006D1F2F">
        <w:rPr>
          <w:bCs/>
          <w:color w:val="000000"/>
          <w:sz w:val="22"/>
          <w:szCs w:val="22"/>
          <w:lang w:val="es-MX"/>
        </w:rPr>
        <w:t>indígenas</w:t>
      </w:r>
      <w:r w:rsidR="00D27448" w:rsidRPr="006D1F2F">
        <w:rPr>
          <w:bCs/>
          <w:color w:val="000000"/>
          <w:sz w:val="22"/>
          <w:szCs w:val="22"/>
          <w:lang w:val="es-MX"/>
        </w:rPr>
        <w:t xml:space="preserve"> </w:t>
      </w:r>
      <w:r w:rsidRPr="006D1F2F">
        <w:rPr>
          <w:bCs/>
          <w:color w:val="000000"/>
          <w:sz w:val="22"/>
          <w:szCs w:val="22"/>
          <w:lang w:val="es-MX"/>
        </w:rPr>
        <w:t>puedan</w:t>
      </w:r>
      <w:r w:rsidR="00D27448" w:rsidRPr="006D1F2F">
        <w:rPr>
          <w:bCs/>
          <w:color w:val="000000"/>
          <w:sz w:val="22"/>
          <w:szCs w:val="22"/>
          <w:lang w:val="es-MX"/>
        </w:rPr>
        <w:t xml:space="preserve"> </w:t>
      </w:r>
      <w:r w:rsidRPr="006D1F2F">
        <w:rPr>
          <w:bCs/>
          <w:color w:val="000000"/>
          <w:sz w:val="22"/>
          <w:szCs w:val="22"/>
          <w:lang w:val="es-MX"/>
        </w:rPr>
        <w:t>ejercitar</w:t>
      </w:r>
      <w:r w:rsidR="00D27448" w:rsidRPr="006D1F2F">
        <w:rPr>
          <w:bCs/>
          <w:color w:val="000000"/>
          <w:sz w:val="22"/>
          <w:szCs w:val="22"/>
          <w:lang w:val="es-MX"/>
        </w:rPr>
        <w:t xml:space="preserve"> </w:t>
      </w:r>
      <w:r w:rsidRPr="006D1F2F">
        <w:rPr>
          <w:bCs/>
          <w:color w:val="000000"/>
          <w:sz w:val="22"/>
          <w:szCs w:val="22"/>
          <w:lang w:val="es-MX"/>
        </w:rPr>
        <w:t>con</w:t>
      </w:r>
      <w:r w:rsidR="00D27448" w:rsidRPr="006D1F2F">
        <w:rPr>
          <w:bCs/>
          <w:color w:val="000000"/>
          <w:sz w:val="22"/>
          <w:szCs w:val="22"/>
          <w:lang w:val="es-MX"/>
        </w:rPr>
        <w:t xml:space="preserve"> </w:t>
      </w:r>
      <w:r w:rsidRPr="006D1F2F">
        <w:rPr>
          <w:bCs/>
          <w:color w:val="000000"/>
          <w:sz w:val="22"/>
          <w:szCs w:val="22"/>
          <w:lang w:val="es-MX"/>
        </w:rPr>
        <w:t>plenitud</w:t>
      </w:r>
      <w:r w:rsidR="00D27448" w:rsidRPr="006D1F2F">
        <w:rPr>
          <w:bCs/>
          <w:color w:val="000000"/>
          <w:sz w:val="22"/>
          <w:szCs w:val="22"/>
          <w:lang w:val="es-MX"/>
        </w:rPr>
        <w:t xml:space="preserve"> </w:t>
      </w:r>
      <w:r w:rsidRPr="006D1F2F">
        <w:rPr>
          <w:bCs/>
          <w:color w:val="000000"/>
          <w:sz w:val="22"/>
          <w:szCs w:val="22"/>
          <w:lang w:val="es-MX"/>
        </w:rPr>
        <w:t>sus</w:t>
      </w:r>
      <w:r w:rsidR="00D27448" w:rsidRPr="006D1F2F">
        <w:rPr>
          <w:bCs/>
          <w:color w:val="000000"/>
          <w:sz w:val="22"/>
          <w:szCs w:val="22"/>
          <w:lang w:val="es-MX"/>
        </w:rPr>
        <w:t xml:space="preserve"> </w:t>
      </w:r>
      <w:r w:rsidRPr="006D1F2F">
        <w:rPr>
          <w:bCs/>
          <w:color w:val="000000"/>
          <w:sz w:val="22"/>
          <w:szCs w:val="22"/>
          <w:lang w:val="es-MX"/>
        </w:rPr>
        <w:t>derechos</w:t>
      </w:r>
      <w:r w:rsidR="00D27448" w:rsidRPr="006D1F2F">
        <w:rPr>
          <w:bCs/>
          <w:color w:val="000000"/>
          <w:sz w:val="22"/>
          <w:szCs w:val="22"/>
          <w:lang w:val="es-MX"/>
        </w:rPr>
        <w:t xml:space="preserve"> </w:t>
      </w:r>
      <w:r w:rsidRPr="006D1F2F">
        <w:rPr>
          <w:bCs/>
          <w:color w:val="000000"/>
          <w:sz w:val="22"/>
          <w:szCs w:val="22"/>
          <w:lang w:val="es-MX"/>
        </w:rPr>
        <w:t>ante</w:t>
      </w:r>
      <w:r w:rsidR="00D27448" w:rsidRPr="006D1F2F">
        <w:rPr>
          <w:bCs/>
          <w:color w:val="000000"/>
          <w:sz w:val="22"/>
          <w:szCs w:val="22"/>
          <w:lang w:val="es-MX"/>
        </w:rPr>
        <w:t xml:space="preserve"> </w:t>
      </w:r>
      <w:r w:rsidRPr="006D1F2F">
        <w:rPr>
          <w:bCs/>
          <w:color w:val="000000"/>
          <w:sz w:val="22"/>
          <w:szCs w:val="22"/>
          <w:lang w:val="es-MX"/>
        </w:rPr>
        <w:t>el</w:t>
      </w:r>
      <w:r w:rsidR="00D27448" w:rsidRPr="006D1F2F">
        <w:rPr>
          <w:bCs/>
          <w:color w:val="000000"/>
          <w:sz w:val="22"/>
          <w:szCs w:val="22"/>
          <w:lang w:val="es-MX"/>
        </w:rPr>
        <w:t xml:space="preserve"> </w:t>
      </w:r>
      <w:r w:rsidRPr="006D1F2F">
        <w:rPr>
          <w:bCs/>
          <w:color w:val="000000"/>
          <w:sz w:val="22"/>
          <w:szCs w:val="22"/>
          <w:lang w:val="es-MX"/>
        </w:rPr>
        <w:t>sistema</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justicia,</w:t>
      </w:r>
      <w:r w:rsidR="00D27448" w:rsidRPr="006D1F2F">
        <w:rPr>
          <w:bCs/>
          <w:color w:val="000000"/>
          <w:sz w:val="22"/>
          <w:szCs w:val="22"/>
          <w:lang w:val="es-MX"/>
        </w:rPr>
        <w:t xml:space="preserve"> </w:t>
      </w:r>
      <w:r w:rsidRPr="006D1F2F">
        <w:rPr>
          <w:bCs/>
          <w:color w:val="000000"/>
          <w:sz w:val="22"/>
          <w:szCs w:val="22"/>
          <w:lang w:val="es-MX"/>
        </w:rPr>
        <w:t>sin</w:t>
      </w:r>
      <w:r w:rsidR="00D27448" w:rsidRPr="006D1F2F">
        <w:rPr>
          <w:bCs/>
          <w:color w:val="000000"/>
          <w:sz w:val="22"/>
          <w:szCs w:val="22"/>
          <w:lang w:val="es-MX"/>
        </w:rPr>
        <w:t xml:space="preserve"> </w:t>
      </w:r>
      <w:r w:rsidRPr="006D1F2F">
        <w:rPr>
          <w:bCs/>
          <w:color w:val="000000"/>
          <w:sz w:val="22"/>
          <w:szCs w:val="22"/>
          <w:lang w:val="es-MX"/>
        </w:rPr>
        <w:t>discriminación</w:t>
      </w:r>
      <w:r w:rsidR="00D27448" w:rsidRPr="006D1F2F">
        <w:rPr>
          <w:bCs/>
          <w:color w:val="000000"/>
          <w:sz w:val="22"/>
          <w:szCs w:val="22"/>
          <w:lang w:val="es-MX"/>
        </w:rPr>
        <w:t xml:space="preserve"> </w:t>
      </w:r>
      <w:r w:rsidRPr="006D1F2F">
        <w:rPr>
          <w:bCs/>
          <w:color w:val="000000"/>
          <w:sz w:val="22"/>
          <w:szCs w:val="22"/>
          <w:lang w:val="es-MX"/>
        </w:rPr>
        <w:t>alguna</w:t>
      </w:r>
      <w:r w:rsidR="00D27448" w:rsidRPr="006D1F2F">
        <w:rPr>
          <w:bCs/>
          <w:color w:val="000000"/>
          <w:sz w:val="22"/>
          <w:szCs w:val="22"/>
          <w:lang w:val="es-MX"/>
        </w:rPr>
        <w:t xml:space="preserve"> </w:t>
      </w:r>
      <w:r w:rsidRPr="006D1F2F">
        <w:rPr>
          <w:bCs/>
          <w:color w:val="000000"/>
          <w:sz w:val="22"/>
          <w:szCs w:val="22"/>
          <w:lang w:val="es-MX"/>
        </w:rPr>
        <w:t>que</w:t>
      </w:r>
      <w:r w:rsidR="00D27448" w:rsidRPr="006D1F2F">
        <w:rPr>
          <w:bCs/>
          <w:color w:val="000000"/>
          <w:sz w:val="22"/>
          <w:szCs w:val="22"/>
          <w:lang w:val="es-MX"/>
        </w:rPr>
        <w:t xml:space="preserve"> </w:t>
      </w:r>
      <w:r w:rsidRPr="006D1F2F">
        <w:rPr>
          <w:bCs/>
          <w:color w:val="000000"/>
          <w:sz w:val="22"/>
          <w:szCs w:val="22"/>
          <w:lang w:val="es-MX"/>
        </w:rPr>
        <w:t>pueda</w:t>
      </w:r>
      <w:r w:rsidR="00D27448" w:rsidRPr="006D1F2F">
        <w:rPr>
          <w:bCs/>
          <w:color w:val="000000"/>
          <w:sz w:val="22"/>
          <w:szCs w:val="22"/>
          <w:lang w:val="es-MX"/>
        </w:rPr>
        <w:t xml:space="preserve"> </w:t>
      </w:r>
      <w:r w:rsidRPr="006D1F2F">
        <w:rPr>
          <w:bCs/>
          <w:color w:val="000000"/>
          <w:sz w:val="22"/>
          <w:szCs w:val="22"/>
          <w:lang w:val="es-MX"/>
        </w:rPr>
        <w:t>fundarse</w:t>
      </w:r>
      <w:r w:rsidR="00D27448" w:rsidRPr="006D1F2F">
        <w:rPr>
          <w:bCs/>
          <w:color w:val="000000"/>
          <w:sz w:val="22"/>
          <w:szCs w:val="22"/>
          <w:lang w:val="es-MX"/>
        </w:rPr>
        <w:t xml:space="preserve"> </w:t>
      </w:r>
      <w:r w:rsidRPr="006D1F2F">
        <w:rPr>
          <w:bCs/>
          <w:color w:val="000000"/>
          <w:sz w:val="22"/>
          <w:szCs w:val="22"/>
          <w:lang w:val="es-MX"/>
        </w:rPr>
        <w:t>en</w:t>
      </w:r>
      <w:r w:rsidR="00D27448" w:rsidRPr="006D1F2F">
        <w:rPr>
          <w:bCs/>
          <w:color w:val="000000"/>
          <w:sz w:val="22"/>
          <w:szCs w:val="22"/>
          <w:lang w:val="es-MX"/>
        </w:rPr>
        <w:t xml:space="preserve"> </w:t>
      </w:r>
      <w:r w:rsidRPr="006D1F2F">
        <w:rPr>
          <w:bCs/>
          <w:color w:val="000000"/>
          <w:sz w:val="22"/>
          <w:szCs w:val="22"/>
          <w:lang w:val="es-MX"/>
        </w:rPr>
        <w:t>su</w:t>
      </w:r>
      <w:r w:rsidR="00D27448" w:rsidRPr="006D1F2F">
        <w:rPr>
          <w:bCs/>
          <w:color w:val="000000"/>
          <w:sz w:val="22"/>
          <w:szCs w:val="22"/>
          <w:lang w:val="es-MX"/>
        </w:rPr>
        <w:t xml:space="preserve"> </w:t>
      </w:r>
      <w:r w:rsidRPr="006D1F2F">
        <w:rPr>
          <w:bCs/>
          <w:color w:val="000000"/>
          <w:sz w:val="22"/>
          <w:szCs w:val="22"/>
          <w:lang w:val="es-MX"/>
        </w:rPr>
        <w:t>origen,</w:t>
      </w:r>
      <w:r w:rsidR="00D27448" w:rsidRPr="006D1F2F">
        <w:rPr>
          <w:bCs/>
          <w:color w:val="000000"/>
          <w:sz w:val="22"/>
          <w:szCs w:val="22"/>
          <w:lang w:val="es-MX"/>
        </w:rPr>
        <w:t xml:space="preserve"> </w:t>
      </w:r>
      <w:r w:rsidRPr="006D1F2F">
        <w:rPr>
          <w:bCs/>
          <w:color w:val="000000"/>
          <w:sz w:val="22"/>
          <w:szCs w:val="22"/>
          <w:lang w:val="es-MX"/>
        </w:rPr>
        <w:t>identidad</w:t>
      </w:r>
      <w:r w:rsidR="00D27448" w:rsidRPr="006D1F2F">
        <w:rPr>
          <w:bCs/>
          <w:color w:val="000000"/>
          <w:sz w:val="22"/>
          <w:szCs w:val="22"/>
          <w:lang w:val="es-MX"/>
        </w:rPr>
        <w:t xml:space="preserve"> </w:t>
      </w:r>
      <w:r w:rsidRPr="006D1F2F">
        <w:rPr>
          <w:bCs/>
          <w:color w:val="000000"/>
          <w:sz w:val="22"/>
          <w:szCs w:val="22"/>
          <w:lang w:val="es-MX"/>
        </w:rPr>
        <w:t>indígena</w:t>
      </w:r>
      <w:r w:rsidR="00D27448" w:rsidRPr="006D1F2F">
        <w:rPr>
          <w:bCs/>
          <w:color w:val="000000"/>
          <w:sz w:val="22"/>
          <w:szCs w:val="22"/>
          <w:lang w:val="es-MX"/>
        </w:rPr>
        <w:t xml:space="preserve"> </w:t>
      </w:r>
      <w:r w:rsidRPr="006D1F2F">
        <w:rPr>
          <w:bCs/>
          <w:color w:val="000000"/>
          <w:sz w:val="22"/>
          <w:szCs w:val="22"/>
          <w:lang w:val="es-MX"/>
        </w:rPr>
        <w:t>o</w:t>
      </w:r>
      <w:r w:rsidR="00D27448" w:rsidRPr="006D1F2F">
        <w:rPr>
          <w:bCs/>
          <w:color w:val="000000"/>
          <w:sz w:val="22"/>
          <w:szCs w:val="22"/>
          <w:lang w:val="es-MX"/>
        </w:rPr>
        <w:t xml:space="preserve"> </w:t>
      </w:r>
      <w:r w:rsidRPr="006D1F2F">
        <w:rPr>
          <w:bCs/>
          <w:color w:val="000000"/>
          <w:sz w:val="22"/>
          <w:szCs w:val="22"/>
          <w:lang w:val="es-MX"/>
        </w:rPr>
        <w:t>su</w:t>
      </w:r>
      <w:r w:rsidR="00D27448" w:rsidRPr="006D1F2F">
        <w:rPr>
          <w:bCs/>
          <w:color w:val="000000"/>
          <w:sz w:val="22"/>
          <w:szCs w:val="22"/>
          <w:lang w:val="es-MX"/>
        </w:rPr>
        <w:t xml:space="preserve"> </w:t>
      </w:r>
      <w:r w:rsidRPr="006D1F2F">
        <w:rPr>
          <w:bCs/>
          <w:color w:val="000000"/>
          <w:sz w:val="22"/>
          <w:szCs w:val="22"/>
          <w:lang w:val="es-MX"/>
        </w:rPr>
        <w:t>condición</w:t>
      </w:r>
      <w:r w:rsidR="00D27448" w:rsidRPr="006D1F2F">
        <w:rPr>
          <w:bCs/>
          <w:color w:val="000000"/>
          <w:sz w:val="22"/>
          <w:szCs w:val="22"/>
          <w:lang w:val="es-MX"/>
        </w:rPr>
        <w:t xml:space="preserve"> </w:t>
      </w:r>
      <w:r w:rsidRPr="006D1F2F">
        <w:rPr>
          <w:bCs/>
          <w:color w:val="000000"/>
          <w:sz w:val="22"/>
          <w:szCs w:val="22"/>
          <w:lang w:val="es-MX"/>
        </w:rPr>
        <w:t>económica;</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artículos</w:t>
      </w:r>
      <w:r w:rsidR="00D27448" w:rsidRPr="006D1F2F">
        <w:rPr>
          <w:bCs/>
          <w:color w:val="000000"/>
          <w:sz w:val="22"/>
          <w:szCs w:val="22"/>
          <w:lang w:val="es-MX"/>
        </w:rPr>
        <w:t xml:space="preserve"> </w:t>
      </w:r>
      <w:r w:rsidRPr="006D1F2F">
        <w:rPr>
          <w:bCs/>
          <w:color w:val="000000"/>
          <w:sz w:val="22"/>
          <w:szCs w:val="22"/>
          <w:lang w:val="es-MX"/>
        </w:rPr>
        <w:t>XXII,</w:t>
      </w:r>
      <w:r w:rsidR="00D27448" w:rsidRPr="006D1F2F">
        <w:rPr>
          <w:bCs/>
          <w:color w:val="000000"/>
          <w:sz w:val="22"/>
          <w:szCs w:val="22"/>
          <w:lang w:val="es-MX"/>
        </w:rPr>
        <w:t xml:space="preserve"> </w:t>
      </w:r>
      <w:r w:rsidRPr="006D1F2F">
        <w:rPr>
          <w:bCs/>
          <w:color w:val="000000"/>
          <w:sz w:val="22"/>
          <w:szCs w:val="22"/>
          <w:lang w:val="es-MX"/>
        </w:rPr>
        <w:t>apartado</w:t>
      </w:r>
      <w:r w:rsidR="00D27448" w:rsidRPr="006D1F2F">
        <w:rPr>
          <w:bCs/>
          <w:color w:val="000000"/>
          <w:sz w:val="22"/>
          <w:szCs w:val="22"/>
          <w:lang w:val="es-MX"/>
        </w:rPr>
        <w:t xml:space="preserve"> </w:t>
      </w:r>
      <w:r w:rsidRPr="006D1F2F">
        <w:rPr>
          <w:bCs/>
          <w:color w:val="000000"/>
          <w:sz w:val="22"/>
          <w:szCs w:val="22"/>
          <w:lang w:val="es-MX"/>
        </w:rPr>
        <w:t>3,</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XXIII</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Declaración</w:t>
      </w:r>
      <w:r w:rsidR="00D27448" w:rsidRPr="006D1F2F">
        <w:rPr>
          <w:bCs/>
          <w:color w:val="000000"/>
          <w:sz w:val="22"/>
          <w:szCs w:val="22"/>
          <w:lang w:val="es-MX"/>
        </w:rPr>
        <w:t xml:space="preserve"> </w:t>
      </w:r>
      <w:r w:rsidRPr="006D1F2F">
        <w:rPr>
          <w:bCs/>
          <w:color w:val="000000"/>
          <w:sz w:val="22"/>
          <w:szCs w:val="22"/>
          <w:lang w:val="es-MX"/>
        </w:rPr>
        <w:t>Americana</w:t>
      </w:r>
      <w:r w:rsidR="00D27448" w:rsidRPr="006D1F2F">
        <w:rPr>
          <w:bCs/>
          <w:color w:val="000000"/>
          <w:sz w:val="22"/>
          <w:szCs w:val="22"/>
          <w:lang w:val="es-MX"/>
        </w:rPr>
        <w:t xml:space="preserve"> </w:t>
      </w:r>
      <w:r w:rsidRPr="006D1F2F">
        <w:rPr>
          <w:bCs/>
          <w:color w:val="000000"/>
          <w:sz w:val="22"/>
          <w:szCs w:val="22"/>
          <w:lang w:val="es-MX"/>
        </w:rPr>
        <w:t>sobre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Derechos</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Pueblos</w:t>
      </w:r>
      <w:r w:rsidR="00D27448" w:rsidRPr="006D1F2F">
        <w:rPr>
          <w:bCs/>
          <w:color w:val="000000"/>
          <w:sz w:val="22"/>
          <w:szCs w:val="22"/>
          <w:lang w:val="es-MX"/>
        </w:rPr>
        <w:t xml:space="preserve"> </w:t>
      </w:r>
      <w:r w:rsidRPr="006D1F2F">
        <w:rPr>
          <w:bCs/>
          <w:color w:val="000000"/>
          <w:sz w:val="22"/>
          <w:szCs w:val="22"/>
          <w:lang w:val="es-MX"/>
        </w:rPr>
        <w:t>Indígenas</w:t>
      </w:r>
      <w:r w:rsidR="00B739ED" w:rsidRPr="006D1F2F">
        <w:rPr>
          <w:bCs/>
          <w:color w:val="000000"/>
          <w:sz w:val="22"/>
          <w:szCs w:val="22"/>
          <w:lang w:val="es-MX"/>
        </w:rPr>
        <w:t>,</w:t>
      </w:r>
    </w:p>
    <w:p w14:paraId="1E6EC037" w14:textId="77777777" w:rsidR="0042034B" w:rsidRPr="006D1F2F" w:rsidRDefault="0042034B" w:rsidP="0042034B">
      <w:pPr>
        <w:autoSpaceDE w:val="0"/>
        <w:autoSpaceDN w:val="0"/>
        <w:adjustRightInd w:val="0"/>
        <w:ind w:firstLine="720"/>
        <w:jc w:val="both"/>
        <w:rPr>
          <w:b/>
          <w:sz w:val="22"/>
          <w:szCs w:val="22"/>
          <w:lang w:val="es-MX" w:eastAsia="es-MX"/>
        </w:rPr>
      </w:pPr>
    </w:p>
    <w:p w14:paraId="73D92392" w14:textId="77777777" w:rsidR="0029129C" w:rsidRPr="006D1F2F" w:rsidRDefault="0029129C" w:rsidP="000C1E65">
      <w:pPr>
        <w:autoSpaceDE w:val="0"/>
        <w:autoSpaceDN w:val="0"/>
        <w:adjustRightInd w:val="0"/>
        <w:jc w:val="both"/>
        <w:rPr>
          <w:sz w:val="22"/>
          <w:szCs w:val="22"/>
          <w:lang w:val="es-MX" w:eastAsia="es-MX"/>
        </w:rPr>
      </w:pPr>
      <w:r w:rsidRPr="006D1F2F">
        <w:rPr>
          <w:sz w:val="22"/>
          <w:szCs w:val="22"/>
          <w:lang w:val="es-MX" w:eastAsia="es-MX"/>
        </w:rPr>
        <w:t>RESUELVE:</w:t>
      </w:r>
    </w:p>
    <w:p w14:paraId="6C3686A1" w14:textId="77777777" w:rsidR="0029129C" w:rsidRPr="006D1F2F" w:rsidRDefault="0029129C" w:rsidP="000C1E65">
      <w:pPr>
        <w:autoSpaceDE w:val="0"/>
        <w:autoSpaceDN w:val="0"/>
        <w:adjustRightInd w:val="0"/>
        <w:jc w:val="both"/>
        <w:rPr>
          <w:b/>
          <w:sz w:val="22"/>
          <w:szCs w:val="22"/>
          <w:lang w:val="es-MX" w:eastAsia="es-MX"/>
        </w:rPr>
      </w:pPr>
    </w:p>
    <w:p w14:paraId="02D7D297" w14:textId="3340F28A" w:rsidR="0029129C" w:rsidRPr="006D1F2F" w:rsidRDefault="0029129C" w:rsidP="000C1E65">
      <w:pPr>
        <w:autoSpaceDE w:val="0"/>
        <w:autoSpaceDN w:val="0"/>
        <w:adjustRightInd w:val="0"/>
        <w:ind w:firstLine="720"/>
        <w:jc w:val="both"/>
        <w:rPr>
          <w:b/>
          <w:sz w:val="22"/>
          <w:szCs w:val="22"/>
          <w:lang w:val="es-MX" w:eastAsia="es-MX"/>
        </w:rPr>
      </w:pPr>
      <w:r w:rsidRPr="006D1F2F">
        <w:rPr>
          <w:sz w:val="22"/>
          <w:szCs w:val="22"/>
          <w:lang w:val="es-MX" w:eastAsia="es-MX"/>
        </w:rPr>
        <w:t>1.</w:t>
      </w:r>
      <w:r w:rsidRPr="006D1F2F">
        <w:rPr>
          <w:sz w:val="22"/>
          <w:szCs w:val="22"/>
          <w:lang w:val="es-MX" w:eastAsia="es-MX"/>
        </w:rPr>
        <w:tab/>
        <w:t>Afirmar</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importancia</w:t>
      </w:r>
      <w:r w:rsidR="00D27448" w:rsidRPr="006D1F2F">
        <w:rPr>
          <w:sz w:val="22"/>
          <w:szCs w:val="22"/>
          <w:lang w:val="es-MX" w:eastAsia="es-MX"/>
        </w:rPr>
        <w:t xml:space="preserve"> </w:t>
      </w:r>
      <w:r w:rsidRPr="006D1F2F">
        <w:rPr>
          <w:sz w:val="22"/>
          <w:szCs w:val="22"/>
          <w:lang w:val="es-MX" w:eastAsia="es-MX"/>
        </w:rPr>
        <w:t>fundamental</w:t>
      </w:r>
      <w:r w:rsidR="00D27448" w:rsidRPr="006D1F2F">
        <w:rPr>
          <w:sz w:val="22"/>
          <w:szCs w:val="22"/>
          <w:lang w:val="es-MX" w:eastAsia="es-MX"/>
        </w:rPr>
        <w:t xml:space="preserve"> </w:t>
      </w:r>
      <w:r w:rsidRPr="006D1F2F">
        <w:rPr>
          <w:sz w:val="22"/>
          <w:szCs w:val="22"/>
          <w:lang w:val="es-MX" w:eastAsia="es-MX"/>
        </w:rPr>
        <w:t>que</w:t>
      </w:r>
      <w:r w:rsidR="00D27448" w:rsidRPr="006D1F2F">
        <w:rPr>
          <w:sz w:val="22"/>
          <w:szCs w:val="22"/>
          <w:lang w:val="es-MX" w:eastAsia="es-MX"/>
        </w:rPr>
        <w:t xml:space="preserve"> </w:t>
      </w:r>
      <w:r w:rsidRPr="006D1F2F">
        <w:rPr>
          <w:sz w:val="22"/>
          <w:szCs w:val="22"/>
          <w:lang w:val="es-MX" w:eastAsia="es-MX"/>
        </w:rPr>
        <w:t>tiene</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servicio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006427AD" w:rsidRPr="006D1F2F">
        <w:rPr>
          <w:sz w:val="22"/>
          <w:szCs w:val="22"/>
          <w:lang w:val="es-MX" w:eastAsia="es-MX"/>
        </w:rPr>
        <w:t>defensa</w:t>
      </w:r>
      <w:r w:rsidR="00D27448" w:rsidRPr="006D1F2F">
        <w:rPr>
          <w:sz w:val="22"/>
          <w:szCs w:val="22"/>
          <w:lang w:val="es-MX" w:eastAsia="es-MX"/>
        </w:rPr>
        <w:t xml:space="preserve"> </w:t>
      </w:r>
      <w:r w:rsidRPr="006D1F2F">
        <w:rPr>
          <w:sz w:val="22"/>
          <w:szCs w:val="22"/>
          <w:lang w:val="es-MX" w:eastAsia="es-MX"/>
        </w:rPr>
        <w:t>jurídica</w:t>
      </w:r>
      <w:r w:rsidR="00D27448" w:rsidRPr="006D1F2F">
        <w:rPr>
          <w:sz w:val="22"/>
          <w:szCs w:val="22"/>
          <w:lang w:val="es-MX" w:eastAsia="es-MX"/>
        </w:rPr>
        <w:t xml:space="preserve"> </w:t>
      </w:r>
      <w:r w:rsidRPr="006D1F2F">
        <w:rPr>
          <w:sz w:val="22"/>
          <w:szCs w:val="22"/>
          <w:lang w:val="es-MX" w:eastAsia="es-MX"/>
        </w:rPr>
        <w:t>gratuita</w:t>
      </w:r>
      <w:r w:rsidR="00D27448" w:rsidRPr="006D1F2F">
        <w:rPr>
          <w:sz w:val="22"/>
          <w:szCs w:val="22"/>
          <w:lang w:val="es-MX" w:eastAsia="es-MX"/>
        </w:rPr>
        <w:t xml:space="preserve"> </w:t>
      </w:r>
      <w:r w:rsidRPr="006D1F2F">
        <w:rPr>
          <w:sz w:val="22"/>
          <w:szCs w:val="22"/>
          <w:lang w:val="es-MX" w:eastAsia="es-MX"/>
        </w:rPr>
        <w:t>prestada</w:t>
      </w:r>
      <w:r w:rsidR="00D27448" w:rsidRPr="006D1F2F">
        <w:rPr>
          <w:sz w:val="22"/>
          <w:szCs w:val="22"/>
          <w:lang w:val="es-MX" w:eastAsia="es-MX"/>
        </w:rPr>
        <w:t xml:space="preserve"> </w:t>
      </w:r>
      <w:r w:rsidRPr="006D1F2F">
        <w:rPr>
          <w:sz w:val="22"/>
          <w:szCs w:val="22"/>
          <w:lang w:val="es-MX" w:eastAsia="es-MX"/>
        </w:rPr>
        <w:t>por</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defensorías</w:t>
      </w:r>
      <w:r w:rsidR="00D27448" w:rsidRPr="006D1F2F">
        <w:rPr>
          <w:sz w:val="22"/>
          <w:szCs w:val="22"/>
          <w:lang w:val="es-MX" w:eastAsia="es-MX"/>
        </w:rPr>
        <w:t xml:space="preserve"> </w:t>
      </w:r>
      <w:r w:rsidRPr="006D1F2F">
        <w:rPr>
          <w:sz w:val="22"/>
          <w:szCs w:val="22"/>
          <w:lang w:val="es-MX" w:eastAsia="es-MX"/>
        </w:rPr>
        <w:t>públicas</w:t>
      </w:r>
      <w:r w:rsidR="00D27448" w:rsidRPr="006D1F2F">
        <w:rPr>
          <w:sz w:val="22"/>
          <w:szCs w:val="22"/>
          <w:lang w:val="es-MX" w:eastAsia="es-MX"/>
        </w:rPr>
        <w:t xml:space="preserve"> </w:t>
      </w:r>
      <w:r w:rsidRPr="006D1F2F">
        <w:rPr>
          <w:sz w:val="22"/>
          <w:szCs w:val="22"/>
          <w:lang w:val="es-MX" w:eastAsia="es-MX"/>
        </w:rPr>
        <w:t>oficiales</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Américas</w:t>
      </w:r>
      <w:r w:rsidR="00D27448" w:rsidRPr="006D1F2F">
        <w:rPr>
          <w:sz w:val="22"/>
          <w:szCs w:val="22"/>
          <w:lang w:val="es-MX" w:eastAsia="es-MX"/>
        </w:rPr>
        <w:t xml:space="preserve"> </w:t>
      </w:r>
      <w:r w:rsidRPr="006D1F2F">
        <w:rPr>
          <w:sz w:val="22"/>
          <w:szCs w:val="22"/>
          <w:lang w:val="es-MX" w:eastAsia="es-MX"/>
        </w:rPr>
        <w:t>para</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promoción</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protección</w:t>
      </w:r>
      <w:r w:rsidR="00D27448" w:rsidRPr="006D1F2F">
        <w:rPr>
          <w:sz w:val="22"/>
          <w:szCs w:val="22"/>
          <w:lang w:val="es-MX" w:eastAsia="es-MX"/>
        </w:rPr>
        <w:t xml:space="preserve"> </w:t>
      </w:r>
      <w:r w:rsidRPr="006D1F2F">
        <w:rPr>
          <w:sz w:val="22"/>
          <w:szCs w:val="22"/>
          <w:lang w:val="es-MX" w:eastAsia="es-MX"/>
        </w:rPr>
        <w:t>del</w:t>
      </w:r>
      <w:r w:rsidR="00BD5A0D" w:rsidRPr="006D1F2F">
        <w:rPr>
          <w:sz w:val="22"/>
          <w:szCs w:val="22"/>
          <w:lang w:val="es-MX" w:eastAsia="es-MX"/>
        </w:rPr>
        <w:t xml:space="preserve"> </w:t>
      </w:r>
      <w:r w:rsidRPr="006D1F2F">
        <w:rPr>
          <w:sz w:val="22"/>
          <w:szCs w:val="22"/>
          <w:lang w:val="es-MX" w:eastAsia="es-MX"/>
        </w:rPr>
        <w:t>derecho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acceso</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justicia</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todas</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personas,</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particular</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aquellas</w:t>
      </w:r>
      <w:r w:rsidR="00D27448" w:rsidRPr="006D1F2F">
        <w:rPr>
          <w:sz w:val="22"/>
          <w:szCs w:val="22"/>
          <w:lang w:val="es-MX" w:eastAsia="es-MX"/>
        </w:rPr>
        <w:t xml:space="preserve"> </w:t>
      </w:r>
      <w:r w:rsidRPr="006D1F2F">
        <w:rPr>
          <w:sz w:val="22"/>
          <w:szCs w:val="22"/>
          <w:lang w:val="es-MX" w:eastAsia="es-MX"/>
        </w:rPr>
        <w:t>que</w:t>
      </w:r>
      <w:r w:rsidR="00D27448" w:rsidRPr="006D1F2F">
        <w:rPr>
          <w:sz w:val="22"/>
          <w:szCs w:val="22"/>
          <w:lang w:val="es-MX" w:eastAsia="es-MX"/>
        </w:rPr>
        <w:t xml:space="preserve"> </w:t>
      </w:r>
      <w:r w:rsidRPr="006D1F2F">
        <w:rPr>
          <w:sz w:val="22"/>
          <w:szCs w:val="22"/>
          <w:lang w:val="es-MX" w:eastAsia="es-MX"/>
        </w:rPr>
        <w:t>se</w:t>
      </w:r>
      <w:r w:rsidR="00D27448" w:rsidRPr="006D1F2F">
        <w:rPr>
          <w:sz w:val="22"/>
          <w:szCs w:val="22"/>
          <w:lang w:val="es-MX" w:eastAsia="es-MX"/>
        </w:rPr>
        <w:t xml:space="preserve"> </w:t>
      </w:r>
      <w:r w:rsidRPr="006D1F2F">
        <w:rPr>
          <w:sz w:val="22"/>
          <w:szCs w:val="22"/>
          <w:lang w:val="es-MX" w:eastAsia="es-MX"/>
        </w:rPr>
        <w:t>encuentran</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una</w:t>
      </w:r>
      <w:r w:rsidR="00D27448" w:rsidRPr="006D1F2F">
        <w:rPr>
          <w:sz w:val="22"/>
          <w:szCs w:val="22"/>
          <w:lang w:val="es-MX" w:eastAsia="es-MX"/>
        </w:rPr>
        <w:t xml:space="preserve"> </w:t>
      </w:r>
      <w:r w:rsidRPr="006D1F2F">
        <w:rPr>
          <w:sz w:val="22"/>
          <w:szCs w:val="22"/>
          <w:lang w:val="es-MX" w:eastAsia="es-MX"/>
        </w:rPr>
        <w:t>situación</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vulnerabilidad,</w:t>
      </w:r>
      <w:r w:rsidR="00D27448" w:rsidRPr="006D1F2F">
        <w:rPr>
          <w:sz w:val="22"/>
          <w:szCs w:val="22"/>
          <w:lang w:val="es-MX" w:eastAsia="es-MX"/>
        </w:rPr>
        <w:t xml:space="preserve"> </w:t>
      </w:r>
      <w:r w:rsidRPr="006D1F2F">
        <w:rPr>
          <w:sz w:val="22"/>
          <w:szCs w:val="22"/>
          <w:lang w:val="es-MX" w:eastAsia="es-MX"/>
        </w:rPr>
        <w:t>lo</w:t>
      </w:r>
      <w:r w:rsidR="00D27448" w:rsidRPr="006D1F2F">
        <w:rPr>
          <w:sz w:val="22"/>
          <w:szCs w:val="22"/>
          <w:lang w:val="es-MX" w:eastAsia="es-MX"/>
        </w:rPr>
        <w:t xml:space="preserve"> </w:t>
      </w:r>
      <w:r w:rsidRPr="006D1F2F">
        <w:rPr>
          <w:sz w:val="22"/>
          <w:szCs w:val="22"/>
          <w:lang w:val="es-MX" w:eastAsia="es-MX"/>
        </w:rPr>
        <w:t>cual</w:t>
      </w:r>
      <w:r w:rsidR="00D27448" w:rsidRPr="006D1F2F">
        <w:rPr>
          <w:sz w:val="22"/>
          <w:szCs w:val="22"/>
          <w:lang w:val="es-MX" w:eastAsia="es-MX"/>
        </w:rPr>
        <w:t xml:space="preserve"> </w:t>
      </w:r>
      <w:r w:rsidRPr="006D1F2F">
        <w:rPr>
          <w:sz w:val="22"/>
          <w:szCs w:val="22"/>
          <w:lang w:val="es-MX" w:eastAsia="es-MX"/>
        </w:rPr>
        <w:t>constituye</w:t>
      </w:r>
      <w:r w:rsidR="00D27448" w:rsidRPr="006D1F2F">
        <w:rPr>
          <w:sz w:val="22"/>
          <w:szCs w:val="22"/>
          <w:lang w:val="es-MX" w:eastAsia="es-MX"/>
        </w:rPr>
        <w:t xml:space="preserve"> </w:t>
      </w:r>
      <w:r w:rsidRPr="006D1F2F">
        <w:rPr>
          <w:sz w:val="22"/>
          <w:szCs w:val="22"/>
          <w:lang w:val="es-MX" w:eastAsia="es-MX"/>
        </w:rPr>
        <w:t>un</w:t>
      </w:r>
      <w:r w:rsidR="00D27448" w:rsidRPr="006D1F2F">
        <w:rPr>
          <w:sz w:val="22"/>
          <w:szCs w:val="22"/>
          <w:lang w:val="es-MX" w:eastAsia="es-MX"/>
        </w:rPr>
        <w:t xml:space="preserve"> </w:t>
      </w:r>
      <w:r w:rsidRPr="006D1F2F">
        <w:rPr>
          <w:sz w:val="22"/>
          <w:szCs w:val="22"/>
          <w:lang w:val="es-MX" w:eastAsia="es-MX"/>
        </w:rPr>
        <w:t>aspecto</w:t>
      </w:r>
      <w:r w:rsidR="00D27448" w:rsidRPr="006D1F2F">
        <w:rPr>
          <w:sz w:val="22"/>
          <w:szCs w:val="22"/>
          <w:lang w:val="es-MX" w:eastAsia="es-MX"/>
        </w:rPr>
        <w:t xml:space="preserve"> </w:t>
      </w:r>
      <w:r w:rsidRPr="006D1F2F">
        <w:rPr>
          <w:sz w:val="22"/>
          <w:szCs w:val="22"/>
          <w:lang w:val="es-MX" w:eastAsia="es-MX"/>
        </w:rPr>
        <w:t>esencial</w:t>
      </w:r>
      <w:r w:rsidR="00D27448" w:rsidRPr="006D1F2F">
        <w:rPr>
          <w:sz w:val="22"/>
          <w:szCs w:val="22"/>
          <w:lang w:val="es-MX" w:eastAsia="es-MX"/>
        </w:rPr>
        <w:t xml:space="preserve"> </w:t>
      </w:r>
      <w:r w:rsidRPr="006D1F2F">
        <w:rPr>
          <w:sz w:val="22"/>
          <w:szCs w:val="22"/>
          <w:lang w:val="es-MX" w:eastAsia="es-MX"/>
        </w:rPr>
        <w:t>para</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consolidación</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democracia,</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destacar</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trabajo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las/os</w:t>
      </w:r>
      <w:r w:rsidR="00D27448" w:rsidRPr="006D1F2F">
        <w:rPr>
          <w:sz w:val="22"/>
          <w:szCs w:val="22"/>
          <w:lang w:val="es-MX" w:eastAsia="es-MX"/>
        </w:rPr>
        <w:t xml:space="preserve"> </w:t>
      </w:r>
      <w:r w:rsidRPr="006D1F2F">
        <w:rPr>
          <w:sz w:val="22"/>
          <w:szCs w:val="22"/>
          <w:lang w:val="es-MX" w:eastAsia="es-MX"/>
        </w:rPr>
        <w:t>defensoras/es</w:t>
      </w:r>
      <w:r w:rsidR="00D27448" w:rsidRPr="006D1F2F">
        <w:rPr>
          <w:sz w:val="22"/>
          <w:szCs w:val="22"/>
          <w:lang w:val="es-MX" w:eastAsia="es-MX"/>
        </w:rPr>
        <w:t xml:space="preserve"> </w:t>
      </w:r>
      <w:r w:rsidRPr="006D1F2F">
        <w:rPr>
          <w:sz w:val="22"/>
          <w:szCs w:val="22"/>
          <w:lang w:val="es-MX" w:eastAsia="es-MX"/>
        </w:rPr>
        <w:t>públicas/os</w:t>
      </w:r>
      <w:r w:rsidR="00D27448" w:rsidRPr="006D1F2F">
        <w:rPr>
          <w:sz w:val="22"/>
          <w:szCs w:val="22"/>
          <w:lang w:val="es-MX" w:eastAsia="es-MX"/>
        </w:rPr>
        <w:t xml:space="preserve"> </w:t>
      </w:r>
      <w:r w:rsidRPr="006D1F2F">
        <w:rPr>
          <w:sz w:val="22"/>
          <w:szCs w:val="22"/>
          <w:lang w:val="es-MX" w:eastAsia="es-MX"/>
        </w:rPr>
        <w:t>oficiales</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Américas</w:t>
      </w:r>
      <w:r w:rsidR="00D27448" w:rsidRPr="006D1F2F">
        <w:rPr>
          <w:sz w:val="22"/>
          <w:szCs w:val="22"/>
          <w:lang w:val="es-MX" w:eastAsia="es-MX"/>
        </w:rPr>
        <w:t xml:space="preserve"> </w:t>
      </w:r>
      <w:r w:rsidRPr="006D1F2F">
        <w:rPr>
          <w:sz w:val="22"/>
          <w:szCs w:val="22"/>
          <w:lang w:val="es-MX" w:eastAsia="es-MX"/>
        </w:rPr>
        <w:t>que</w:t>
      </w:r>
      <w:r w:rsidR="00D27448" w:rsidRPr="006D1F2F">
        <w:rPr>
          <w:sz w:val="22"/>
          <w:szCs w:val="22"/>
          <w:lang w:val="es-MX" w:eastAsia="es-MX"/>
        </w:rPr>
        <w:t xml:space="preserve"> </w:t>
      </w:r>
      <w:r w:rsidRPr="006D1F2F">
        <w:rPr>
          <w:sz w:val="22"/>
          <w:szCs w:val="22"/>
          <w:lang w:val="es-MX" w:eastAsia="es-MX"/>
        </w:rPr>
        <w:t>llevan</w:t>
      </w:r>
      <w:r w:rsidR="00D27448" w:rsidRPr="006D1F2F">
        <w:rPr>
          <w:sz w:val="22"/>
          <w:szCs w:val="22"/>
          <w:lang w:val="es-MX" w:eastAsia="es-MX"/>
        </w:rPr>
        <w:t xml:space="preserve"> </w:t>
      </w:r>
      <w:r w:rsidRPr="006D1F2F">
        <w:rPr>
          <w:sz w:val="22"/>
          <w:szCs w:val="22"/>
          <w:lang w:val="es-MX" w:eastAsia="es-MX"/>
        </w:rPr>
        <w:t>adelante</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contexto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pandemia</w:t>
      </w:r>
      <w:r w:rsidR="00D27448" w:rsidRPr="006D1F2F">
        <w:rPr>
          <w:sz w:val="22"/>
          <w:szCs w:val="22"/>
          <w:lang w:val="es-MX" w:eastAsia="es-MX"/>
        </w:rPr>
        <w:t xml:space="preserve"> </w:t>
      </w:r>
      <w:r w:rsidRPr="006D1F2F">
        <w:rPr>
          <w:sz w:val="22"/>
          <w:szCs w:val="22"/>
          <w:lang w:val="es-MX" w:eastAsia="es-MX"/>
        </w:rPr>
        <w:t>del</w:t>
      </w:r>
      <w:r w:rsidR="00D27448" w:rsidRPr="006D1F2F">
        <w:rPr>
          <w:sz w:val="22"/>
          <w:szCs w:val="22"/>
          <w:lang w:val="es-MX" w:eastAsia="es-MX"/>
        </w:rPr>
        <w:t xml:space="preserve"> </w:t>
      </w:r>
      <w:r w:rsidRPr="006D1F2F">
        <w:rPr>
          <w:sz w:val="22"/>
          <w:szCs w:val="22"/>
          <w:lang w:val="es-MX" w:eastAsia="es-MX"/>
        </w:rPr>
        <w:t>COVID-19,</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especial</w:t>
      </w:r>
      <w:r w:rsidR="00D27448" w:rsidRPr="006D1F2F">
        <w:rPr>
          <w:sz w:val="22"/>
          <w:szCs w:val="22"/>
          <w:lang w:val="es-MX" w:eastAsia="es-MX"/>
        </w:rPr>
        <w:t xml:space="preserve"> </w:t>
      </w:r>
      <w:r w:rsidRPr="006D1F2F">
        <w:rPr>
          <w:sz w:val="22"/>
          <w:szCs w:val="22"/>
          <w:lang w:val="es-MX" w:eastAsia="es-MX"/>
        </w:rPr>
        <w:t>con</w:t>
      </w:r>
      <w:r w:rsidR="00D27448" w:rsidRPr="006D1F2F">
        <w:rPr>
          <w:sz w:val="22"/>
          <w:szCs w:val="22"/>
          <w:lang w:val="es-MX" w:eastAsia="es-MX"/>
        </w:rPr>
        <w:t xml:space="preserve"> </w:t>
      </w:r>
      <w:r w:rsidRPr="006D1F2F">
        <w:rPr>
          <w:sz w:val="22"/>
          <w:szCs w:val="22"/>
          <w:lang w:val="es-MX" w:eastAsia="es-MX"/>
        </w:rPr>
        <w:t>relación</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personas</w:t>
      </w:r>
      <w:r w:rsidR="00D27448" w:rsidRPr="006D1F2F">
        <w:rPr>
          <w:sz w:val="22"/>
          <w:szCs w:val="22"/>
          <w:lang w:val="es-MX" w:eastAsia="es-MX"/>
        </w:rPr>
        <w:t xml:space="preserve"> </w:t>
      </w:r>
      <w:r w:rsidRPr="006D1F2F">
        <w:rPr>
          <w:sz w:val="22"/>
          <w:szCs w:val="22"/>
          <w:lang w:val="es-MX" w:eastAsia="es-MX"/>
        </w:rPr>
        <w:t>privadas</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libertad</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fin</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que</w:t>
      </w:r>
      <w:r w:rsidR="00D27448" w:rsidRPr="006D1F2F">
        <w:rPr>
          <w:sz w:val="22"/>
          <w:szCs w:val="22"/>
          <w:lang w:val="es-MX" w:eastAsia="es-MX"/>
        </w:rPr>
        <w:t xml:space="preserve"> </w:t>
      </w:r>
      <w:r w:rsidRPr="006D1F2F">
        <w:rPr>
          <w:sz w:val="22"/>
          <w:szCs w:val="22"/>
          <w:lang w:val="es-MX" w:eastAsia="es-MX"/>
        </w:rPr>
        <w:t>se</w:t>
      </w:r>
      <w:r w:rsidR="00D27448" w:rsidRPr="006D1F2F">
        <w:rPr>
          <w:sz w:val="22"/>
          <w:szCs w:val="22"/>
          <w:lang w:val="es-MX" w:eastAsia="es-MX"/>
        </w:rPr>
        <w:t xml:space="preserve"> </w:t>
      </w:r>
      <w:r w:rsidRPr="006D1F2F">
        <w:rPr>
          <w:sz w:val="22"/>
          <w:szCs w:val="22"/>
          <w:lang w:val="es-MX" w:eastAsia="es-MX"/>
        </w:rPr>
        <w:t>les</w:t>
      </w:r>
      <w:r w:rsidR="00D27448" w:rsidRPr="006D1F2F">
        <w:rPr>
          <w:sz w:val="22"/>
          <w:szCs w:val="22"/>
          <w:lang w:val="es-MX" w:eastAsia="es-MX"/>
        </w:rPr>
        <w:t xml:space="preserve"> </w:t>
      </w:r>
      <w:r w:rsidRPr="006D1F2F">
        <w:rPr>
          <w:sz w:val="22"/>
          <w:szCs w:val="22"/>
          <w:lang w:val="es-MX" w:eastAsia="es-MX"/>
        </w:rPr>
        <w:t>garanticen</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condiciones</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higiene</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efectivo</w:t>
      </w:r>
      <w:r w:rsidR="00D27448" w:rsidRPr="006D1F2F">
        <w:rPr>
          <w:sz w:val="22"/>
          <w:szCs w:val="22"/>
          <w:lang w:val="es-MX" w:eastAsia="es-MX"/>
        </w:rPr>
        <w:t xml:space="preserve"> </w:t>
      </w:r>
      <w:r w:rsidRPr="006D1F2F">
        <w:rPr>
          <w:sz w:val="22"/>
          <w:szCs w:val="22"/>
          <w:lang w:val="es-MX" w:eastAsia="es-MX"/>
        </w:rPr>
        <w:t>acceso</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salud</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este</w:t>
      </w:r>
      <w:r w:rsidR="00D27448" w:rsidRPr="006D1F2F">
        <w:rPr>
          <w:sz w:val="22"/>
          <w:szCs w:val="22"/>
          <w:lang w:val="es-MX" w:eastAsia="es-MX"/>
        </w:rPr>
        <w:t xml:space="preserve"> </w:t>
      </w:r>
      <w:r w:rsidRPr="006D1F2F">
        <w:rPr>
          <w:sz w:val="22"/>
          <w:szCs w:val="22"/>
          <w:lang w:val="es-MX" w:eastAsia="es-MX"/>
        </w:rPr>
        <w:t>grupo</w:t>
      </w:r>
      <w:r w:rsidR="00D27448" w:rsidRPr="006D1F2F">
        <w:rPr>
          <w:sz w:val="22"/>
          <w:szCs w:val="22"/>
          <w:lang w:val="es-MX" w:eastAsia="es-MX"/>
        </w:rPr>
        <w:t xml:space="preserve"> </w:t>
      </w:r>
      <w:r w:rsidRPr="006D1F2F">
        <w:rPr>
          <w:sz w:val="22"/>
          <w:szCs w:val="22"/>
          <w:lang w:val="es-MX" w:eastAsia="es-MX"/>
        </w:rPr>
        <w:t>vulnerable,</w:t>
      </w:r>
      <w:r w:rsidR="00D27448" w:rsidRPr="006D1F2F">
        <w:rPr>
          <w:sz w:val="22"/>
          <w:szCs w:val="22"/>
          <w:lang w:val="es-MX" w:eastAsia="es-MX"/>
        </w:rPr>
        <w:t xml:space="preserve"> </w:t>
      </w:r>
      <w:r w:rsidRPr="006D1F2F">
        <w:rPr>
          <w:sz w:val="22"/>
          <w:szCs w:val="22"/>
          <w:lang w:val="es-MX" w:eastAsia="es-MX"/>
        </w:rPr>
        <w:t>entre</w:t>
      </w:r>
      <w:r w:rsidR="00D27448" w:rsidRPr="006D1F2F">
        <w:rPr>
          <w:sz w:val="22"/>
          <w:szCs w:val="22"/>
          <w:lang w:val="es-MX" w:eastAsia="es-MX"/>
        </w:rPr>
        <w:t xml:space="preserve"> </w:t>
      </w:r>
      <w:r w:rsidRPr="006D1F2F">
        <w:rPr>
          <w:sz w:val="22"/>
          <w:szCs w:val="22"/>
          <w:lang w:val="es-MX" w:eastAsia="es-MX"/>
        </w:rPr>
        <w:t>otras</w:t>
      </w:r>
      <w:r w:rsidR="00D27448" w:rsidRPr="006D1F2F">
        <w:rPr>
          <w:sz w:val="22"/>
          <w:szCs w:val="22"/>
          <w:lang w:val="es-MX" w:eastAsia="es-MX"/>
        </w:rPr>
        <w:t xml:space="preserve"> </w:t>
      </w:r>
      <w:r w:rsidRPr="006D1F2F">
        <w:rPr>
          <w:sz w:val="22"/>
          <w:szCs w:val="22"/>
          <w:lang w:val="es-MX" w:eastAsia="es-MX"/>
        </w:rPr>
        <w:t>cuestiones.</w:t>
      </w:r>
    </w:p>
    <w:p w14:paraId="2CB6A753" w14:textId="77777777" w:rsidR="0029129C" w:rsidRPr="006D1F2F" w:rsidRDefault="0029129C" w:rsidP="000C1E65">
      <w:pPr>
        <w:autoSpaceDE w:val="0"/>
        <w:autoSpaceDN w:val="0"/>
        <w:adjustRightInd w:val="0"/>
        <w:ind w:firstLine="720"/>
        <w:jc w:val="both"/>
        <w:rPr>
          <w:b/>
          <w:sz w:val="22"/>
          <w:szCs w:val="22"/>
          <w:lang w:val="es-MX" w:eastAsia="es-MX"/>
        </w:rPr>
      </w:pPr>
    </w:p>
    <w:p w14:paraId="03B53FBE" w14:textId="05F429AE" w:rsidR="008B6184" w:rsidRPr="006D1F2F" w:rsidRDefault="0029129C" w:rsidP="0042034B">
      <w:pPr>
        <w:autoSpaceDE w:val="0"/>
        <w:autoSpaceDN w:val="0"/>
        <w:adjustRightInd w:val="0"/>
        <w:ind w:firstLine="720"/>
        <w:jc w:val="both"/>
        <w:rPr>
          <w:sz w:val="22"/>
          <w:szCs w:val="22"/>
          <w:lang w:val="es-MX"/>
        </w:rPr>
      </w:pPr>
      <w:r w:rsidRPr="006D1F2F">
        <w:rPr>
          <w:sz w:val="22"/>
          <w:szCs w:val="22"/>
          <w:lang w:val="es-MX" w:eastAsia="es-MX"/>
        </w:rPr>
        <w:t>2.</w:t>
      </w:r>
      <w:r w:rsidRPr="006D1F2F">
        <w:rPr>
          <w:sz w:val="22"/>
          <w:szCs w:val="22"/>
          <w:lang w:val="es-MX" w:eastAsia="es-MX"/>
        </w:rPr>
        <w:tab/>
        <w:t>Alentar</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los</w:t>
      </w:r>
      <w:r w:rsidR="00D27448" w:rsidRPr="006D1F2F">
        <w:rPr>
          <w:sz w:val="22"/>
          <w:szCs w:val="22"/>
          <w:lang w:val="es-MX" w:eastAsia="es-MX"/>
        </w:rPr>
        <w:t xml:space="preserve"> </w:t>
      </w:r>
      <w:r w:rsidRPr="006D1F2F">
        <w:rPr>
          <w:sz w:val="22"/>
          <w:szCs w:val="22"/>
          <w:lang w:val="es-MX" w:eastAsia="es-MX"/>
        </w:rPr>
        <w:t>Estados</w:t>
      </w:r>
      <w:r w:rsidR="00D27448" w:rsidRPr="006D1F2F">
        <w:rPr>
          <w:sz w:val="22"/>
          <w:szCs w:val="22"/>
          <w:lang w:val="es-MX" w:eastAsia="es-MX"/>
        </w:rPr>
        <w:t xml:space="preserve"> </w:t>
      </w:r>
      <w:r w:rsidRPr="006D1F2F">
        <w:rPr>
          <w:sz w:val="22"/>
          <w:szCs w:val="22"/>
          <w:lang w:val="es-MX" w:eastAsia="es-MX"/>
        </w:rPr>
        <w:t>Miembros,</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conformidad</w:t>
      </w:r>
      <w:r w:rsidR="00D27448" w:rsidRPr="006D1F2F">
        <w:rPr>
          <w:sz w:val="22"/>
          <w:szCs w:val="22"/>
          <w:lang w:val="es-MX" w:eastAsia="es-MX"/>
        </w:rPr>
        <w:t xml:space="preserve"> </w:t>
      </w:r>
      <w:r w:rsidRPr="006D1F2F">
        <w:rPr>
          <w:sz w:val="22"/>
          <w:szCs w:val="22"/>
          <w:lang w:val="es-MX" w:eastAsia="es-MX"/>
        </w:rPr>
        <w:t>con</w:t>
      </w:r>
      <w:r w:rsidR="00D27448" w:rsidRPr="006D1F2F">
        <w:rPr>
          <w:sz w:val="22"/>
          <w:szCs w:val="22"/>
          <w:lang w:val="es-MX" w:eastAsia="es-MX"/>
        </w:rPr>
        <w:t xml:space="preserve"> </w:t>
      </w:r>
      <w:r w:rsidRPr="006D1F2F">
        <w:rPr>
          <w:sz w:val="22"/>
          <w:szCs w:val="22"/>
          <w:lang w:val="es-MX" w:eastAsia="es-MX"/>
        </w:rPr>
        <w:t>su</w:t>
      </w:r>
      <w:r w:rsidR="00D27448" w:rsidRPr="006D1F2F">
        <w:rPr>
          <w:sz w:val="22"/>
          <w:szCs w:val="22"/>
          <w:lang w:val="es-MX" w:eastAsia="es-MX"/>
        </w:rPr>
        <w:t xml:space="preserve"> </w:t>
      </w:r>
      <w:r w:rsidRPr="006D1F2F">
        <w:rPr>
          <w:sz w:val="22"/>
          <w:szCs w:val="22"/>
          <w:lang w:val="es-MX" w:eastAsia="es-MX"/>
        </w:rPr>
        <w:t>legislación</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políticas</w:t>
      </w:r>
      <w:r w:rsidR="00D27448" w:rsidRPr="006D1F2F">
        <w:rPr>
          <w:sz w:val="22"/>
          <w:szCs w:val="22"/>
          <w:lang w:val="es-MX" w:eastAsia="es-MX"/>
        </w:rPr>
        <w:t xml:space="preserve"> </w:t>
      </w:r>
      <w:r w:rsidRPr="006D1F2F">
        <w:rPr>
          <w:sz w:val="22"/>
          <w:szCs w:val="22"/>
          <w:lang w:val="es-MX" w:eastAsia="es-MX"/>
        </w:rPr>
        <w:t>nacionales</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particular</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instituciones</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defensa</w:t>
      </w:r>
      <w:r w:rsidR="00D27448" w:rsidRPr="006D1F2F">
        <w:rPr>
          <w:sz w:val="22"/>
          <w:szCs w:val="22"/>
          <w:lang w:val="es-MX" w:eastAsia="es-MX"/>
        </w:rPr>
        <w:t xml:space="preserve"> </w:t>
      </w:r>
      <w:r w:rsidRPr="006D1F2F">
        <w:rPr>
          <w:sz w:val="22"/>
          <w:szCs w:val="22"/>
          <w:lang w:val="es-MX" w:eastAsia="es-MX"/>
        </w:rPr>
        <w:t>pública</w:t>
      </w:r>
      <w:r w:rsidR="00D27448" w:rsidRPr="006D1F2F">
        <w:rPr>
          <w:sz w:val="22"/>
          <w:szCs w:val="22"/>
          <w:lang w:val="es-MX" w:eastAsia="es-MX"/>
        </w:rPr>
        <w:t xml:space="preserve"> </w:t>
      </w:r>
      <w:r w:rsidRPr="006D1F2F">
        <w:rPr>
          <w:sz w:val="22"/>
          <w:szCs w:val="22"/>
          <w:lang w:val="es-MX" w:eastAsia="es-MX"/>
        </w:rPr>
        <w:t>oficial,</w:t>
      </w:r>
      <w:r w:rsidR="00D27448" w:rsidRPr="006D1F2F">
        <w:rPr>
          <w:sz w:val="22"/>
          <w:szCs w:val="22"/>
          <w:lang w:val="es-MX" w:eastAsia="es-MX"/>
        </w:rPr>
        <w:t xml:space="preserve"> </w:t>
      </w:r>
      <w:r w:rsidRPr="006D1F2F">
        <w:rPr>
          <w:sz w:val="22"/>
          <w:szCs w:val="22"/>
          <w:lang w:val="es-MX" w:eastAsia="es-MX"/>
        </w:rPr>
        <w:t>para</w:t>
      </w:r>
      <w:r w:rsidR="00D27448" w:rsidRPr="006D1F2F">
        <w:rPr>
          <w:sz w:val="22"/>
          <w:szCs w:val="22"/>
          <w:lang w:val="es-MX" w:eastAsia="es-MX"/>
        </w:rPr>
        <w:t xml:space="preserve"> </w:t>
      </w:r>
      <w:r w:rsidRPr="006D1F2F">
        <w:rPr>
          <w:sz w:val="22"/>
          <w:szCs w:val="22"/>
          <w:lang w:val="es-MX" w:eastAsia="es-MX"/>
        </w:rPr>
        <w:t>que</w:t>
      </w:r>
      <w:r w:rsidR="00D27448" w:rsidRPr="006D1F2F">
        <w:rPr>
          <w:sz w:val="22"/>
          <w:szCs w:val="22"/>
          <w:lang w:val="es-MX" w:eastAsia="es-MX"/>
        </w:rPr>
        <w:t xml:space="preserve"> </w:t>
      </w:r>
      <w:r w:rsidRPr="006D1F2F">
        <w:rPr>
          <w:sz w:val="22"/>
          <w:szCs w:val="22"/>
          <w:lang w:val="es-MX" w:eastAsia="es-MX"/>
        </w:rPr>
        <w:t>garanticen</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acceso</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justicia</w:t>
      </w:r>
      <w:r w:rsidR="00D27448" w:rsidRPr="006D1F2F">
        <w:rPr>
          <w:sz w:val="22"/>
          <w:szCs w:val="22"/>
          <w:lang w:val="es-MX" w:eastAsia="es-MX"/>
        </w:rPr>
        <w:t xml:space="preserve"> </w:t>
      </w:r>
      <w:r w:rsidRPr="006D1F2F">
        <w:rPr>
          <w:sz w:val="22"/>
          <w:szCs w:val="22"/>
          <w:lang w:val="es-MX" w:eastAsia="es-MX"/>
        </w:rPr>
        <w:t>con</w:t>
      </w:r>
      <w:r w:rsidR="00D27448" w:rsidRPr="006D1F2F">
        <w:rPr>
          <w:sz w:val="22"/>
          <w:szCs w:val="22"/>
          <w:lang w:val="es-MX" w:eastAsia="es-MX"/>
        </w:rPr>
        <w:t xml:space="preserve"> </w:t>
      </w:r>
      <w:r w:rsidRPr="006D1F2F">
        <w:rPr>
          <w:sz w:val="22"/>
          <w:szCs w:val="22"/>
          <w:lang w:val="es-MX" w:eastAsia="es-MX"/>
        </w:rPr>
        <w:t>un</w:t>
      </w:r>
      <w:r w:rsidR="00D27448" w:rsidRPr="006D1F2F">
        <w:rPr>
          <w:sz w:val="22"/>
          <w:szCs w:val="22"/>
          <w:lang w:val="es-MX" w:eastAsia="es-MX"/>
        </w:rPr>
        <w:t xml:space="preserve"> </w:t>
      </w:r>
      <w:r w:rsidRPr="006D1F2F">
        <w:rPr>
          <w:sz w:val="22"/>
          <w:szCs w:val="22"/>
          <w:lang w:val="es-MX" w:eastAsia="es-MX"/>
        </w:rPr>
        <w:t>abordaje</w:t>
      </w:r>
      <w:r w:rsidR="00D27448" w:rsidRPr="006D1F2F">
        <w:rPr>
          <w:sz w:val="22"/>
          <w:szCs w:val="22"/>
          <w:lang w:val="es-MX" w:eastAsia="es-MX"/>
        </w:rPr>
        <w:t xml:space="preserve"> </w:t>
      </w:r>
      <w:r w:rsidRPr="006D1F2F">
        <w:rPr>
          <w:sz w:val="22"/>
          <w:szCs w:val="22"/>
          <w:lang w:val="es-MX" w:eastAsia="es-MX"/>
        </w:rPr>
        <w:t>intercultural</w:t>
      </w:r>
      <w:r w:rsidR="00D27448" w:rsidRPr="006D1F2F">
        <w:rPr>
          <w:sz w:val="22"/>
          <w:szCs w:val="22"/>
          <w:lang w:val="es-MX" w:eastAsia="es-MX"/>
        </w:rPr>
        <w:t xml:space="preserve"> </w:t>
      </w:r>
      <w:r w:rsidRPr="006D1F2F">
        <w:rPr>
          <w:sz w:val="22"/>
          <w:szCs w:val="22"/>
          <w:lang w:val="es-MX" w:eastAsia="es-MX"/>
        </w:rPr>
        <w:t>para</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goce</w:t>
      </w:r>
      <w:r w:rsidR="00D27448" w:rsidRPr="006D1F2F">
        <w:rPr>
          <w:sz w:val="22"/>
          <w:szCs w:val="22"/>
          <w:lang w:val="es-MX" w:eastAsia="es-MX"/>
        </w:rPr>
        <w:t xml:space="preserve"> </w:t>
      </w:r>
      <w:r w:rsidRPr="006D1F2F">
        <w:rPr>
          <w:sz w:val="22"/>
          <w:szCs w:val="22"/>
          <w:lang w:val="es-MX" w:eastAsia="es-MX"/>
        </w:rPr>
        <w:t>efectivo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todos</w:t>
      </w:r>
      <w:r w:rsidR="00D27448" w:rsidRPr="006D1F2F">
        <w:rPr>
          <w:sz w:val="22"/>
          <w:szCs w:val="22"/>
          <w:lang w:val="es-MX" w:eastAsia="es-MX"/>
        </w:rPr>
        <w:t xml:space="preserve"> </w:t>
      </w:r>
      <w:r w:rsidRPr="006D1F2F">
        <w:rPr>
          <w:sz w:val="22"/>
          <w:szCs w:val="22"/>
          <w:lang w:val="es-MX" w:eastAsia="es-MX"/>
        </w:rPr>
        <w:t>los</w:t>
      </w:r>
      <w:r w:rsidR="00D27448" w:rsidRPr="006D1F2F">
        <w:rPr>
          <w:sz w:val="22"/>
          <w:szCs w:val="22"/>
          <w:lang w:val="es-MX" w:eastAsia="es-MX"/>
        </w:rPr>
        <w:t xml:space="preserve"> </w:t>
      </w:r>
      <w:r w:rsidRPr="006D1F2F">
        <w:rPr>
          <w:sz w:val="22"/>
          <w:szCs w:val="22"/>
          <w:lang w:val="es-MX" w:eastAsia="es-MX"/>
        </w:rPr>
        <w:t>derechos</w:t>
      </w:r>
      <w:r w:rsidR="00D27448" w:rsidRPr="006D1F2F">
        <w:rPr>
          <w:sz w:val="22"/>
          <w:szCs w:val="22"/>
          <w:lang w:val="es-MX" w:eastAsia="es-MX"/>
        </w:rPr>
        <w:t xml:space="preserve"> </w:t>
      </w:r>
      <w:r w:rsidRPr="006D1F2F">
        <w:rPr>
          <w:sz w:val="22"/>
          <w:szCs w:val="22"/>
          <w:lang w:val="es-MX" w:eastAsia="es-MX"/>
        </w:rPr>
        <w:t>humanos</w:t>
      </w:r>
      <w:r w:rsidR="006029A0" w:rsidRPr="006D1F2F">
        <w:rPr>
          <w:sz w:val="22"/>
          <w:szCs w:val="22"/>
          <w:lang w:val="es-MX" w:eastAsia="es-MX"/>
        </w:rPr>
        <w:t xml:space="preserve"> </w:t>
      </w:r>
      <w:r w:rsidR="00E5258B" w:rsidRPr="006D1F2F">
        <w:rPr>
          <w:sz w:val="22"/>
          <w:szCs w:val="22"/>
          <w:lang w:val="es-MX"/>
        </w:rPr>
        <w:t>de</w:t>
      </w:r>
      <w:r w:rsidR="00D27448" w:rsidRPr="006D1F2F">
        <w:rPr>
          <w:sz w:val="22"/>
          <w:szCs w:val="22"/>
          <w:lang w:val="es-MX"/>
        </w:rPr>
        <w:t xml:space="preserve"> </w:t>
      </w:r>
      <w:r w:rsidR="00E5258B" w:rsidRPr="006D1F2F">
        <w:rPr>
          <w:sz w:val="22"/>
          <w:szCs w:val="22"/>
          <w:lang w:val="es-MX"/>
        </w:rPr>
        <w:t>los</w:t>
      </w:r>
      <w:r w:rsidR="00D27448" w:rsidRPr="006D1F2F">
        <w:rPr>
          <w:sz w:val="22"/>
          <w:szCs w:val="22"/>
          <w:lang w:val="es-MX"/>
        </w:rPr>
        <w:t xml:space="preserve"> </w:t>
      </w:r>
      <w:r w:rsidR="00E5258B" w:rsidRPr="006D1F2F">
        <w:rPr>
          <w:sz w:val="22"/>
          <w:szCs w:val="22"/>
          <w:lang w:val="es-MX"/>
        </w:rPr>
        <w:t>pueblos</w:t>
      </w:r>
      <w:r w:rsidR="00D27448" w:rsidRPr="006D1F2F">
        <w:rPr>
          <w:sz w:val="22"/>
          <w:szCs w:val="22"/>
          <w:lang w:val="es-MX"/>
        </w:rPr>
        <w:t xml:space="preserve"> </w:t>
      </w:r>
      <w:r w:rsidR="00E5258B" w:rsidRPr="006D1F2F">
        <w:rPr>
          <w:sz w:val="22"/>
          <w:szCs w:val="22"/>
          <w:lang w:val="es-MX"/>
        </w:rPr>
        <w:t>indígenas,</w:t>
      </w:r>
      <w:r w:rsidR="00D27448" w:rsidRPr="006D1F2F">
        <w:rPr>
          <w:sz w:val="22"/>
          <w:szCs w:val="22"/>
          <w:lang w:val="es-MX"/>
        </w:rPr>
        <w:t xml:space="preserve"> </w:t>
      </w:r>
      <w:r w:rsidR="00E5258B" w:rsidRPr="006D1F2F">
        <w:rPr>
          <w:sz w:val="22"/>
          <w:szCs w:val="22"/>
          <w:lang w:val="es-MX"/>
        </w:rPr>
        <w:t>en</w:t>
      </w:r>
      <w:r w:rsidR="00D27448" w:rsidRPr="006D1F2F">
        <w:rPr>
          <w:sz w:val="22"/>
          <w:szCs w:val="22"/>
          <w:lang w:val="es-MX"/>
        </w:rPr>
        <w:t xml:space="preserve"> </w:t>
      </w:r>
      <w:r w:rsidR="00E5258B" w:rsidRPr="006D1F2F">
        <w:rPr>
          <w:sz w:val="22"/>
          <w:szCs w:val="22"/>
          <w:lang w:val="es-MX"/>
        </w:rPr>
        <w:t>especial</w:t>
      </w:r>
      <w:r w:rsidR="00D27448" w:rsidRPr="006D1F2F">
        <w:rPr>
          <w:sz w:val="22"/>
          <w:szCs w:val="22"/>
          <w:lang w:val="es-MX"/>
        </w:rPr>
        <w:t xml:space="preserve"> </w:t>
      </w:r>
      <w:r w:rsidR="00E5258B" w:rsidRPr="006D1F2F">
        <w:rPr>
          <w:sz w:val="22"/>
          <w:szCs w:val="22"/>
          <w:lang w:val="es-MX"/>
        </w:rPr>
        <w:t>sus</w:t>
      </w:r>
      <w:r w:rsidR="00D27448" w:rsidRPr="006D1F2F">
        <w:rPr>
          <w:sz w:val="22"/>
          <w:szCs w:val="22"/>
          <w:lang w:val="es-MX"/>
        </w:rPr>
        <w:t xml:space="preserve"> </w:t>
      </w:r>
      <w:r w:rsidR="00E5258B" w:rsidRPr="006D1F2F">
        <w:rPr>
          <w:sz w:val="22"/>
          <w:szCs w:val="22"/>
          <w:lang w:val="es-MX"/>
        </w:rPr>
        <w:t>derechos</w:t>
      </w:r>
      <w:r w:rsidR="00D27448" w:rsidRPr="006D1F2F">
        <w:rPr>
          <w:sz w:val="22"/>
          <w:szCs w:val="22"/>
          <w:lang w:val="es-MX"/>
        </w:rPr>
        <w:t xml:space="preserve"> </w:t>
      </w:r>
      <w:r w:rsidR="00E5258B" w:rsidRPr="006D1F2F">
        <w:rPr>
          <w:sz w:val="22"/>
          <w:szCs w:val="22"/>
          <w:lang w:val="es-MX"/>
        </w:rPr>
        <w:t>económicos,</w:t>
      </w:r>
      <w:r w:rsidR="00D27448" w:rsidRPr="006D1F2F">
        <w:rPr>
          <w:sz w:val="22"/>
          <w:szCs w:val="22"/>
          <w:lang w:val="es-MX"/>
        </w:rPr>
        <w:t xml:space="preserve"> </w:t>
      </w:r>
      <w:r w:rsidR="00E5258B" w:rsidRPr="006D1F2F">
        <w:rPr>
          <w:sz w:val="22"/>
          <w:szCs w:val="22"/>
          <w:lang w:val="es-MX"/>
        </w:rPr>
        <w:t>sociales</w:t>
      </w:r>
      <w:r w:rsidR="006029A0" w:rsidRPr="006D1F2F">
        <w:rPr>
          <w:sz w:val="22"/>
          <w:szCs w:val="22"/>
          <w:lang w:val="es-MX"/>
        </w:rPr>
        <w:t xml:space="preserve"> y </w:t>
      </w:r>
      <w:r w:rsidR="00E5258B" w:rsidRPr="006D1F2F">
        <w:rPr>
          <w:sz w:val="22"/>
          <w:szCs w:val="22"/>
          <w:lang w:val="es-MX"/>
        </w:rPr>
        <w:t>culturales</w:t>
      </w:r>
      <w:r w:rsidR="006029A0" w:rsidRPr="006D1F2F">
        <w:rPr>
          <w:sz w:val="22"/>
          <w:szCs w:val="22"/>
          <w:lang w:val="es-MX"/>
        </w:rPr>
        <w:t>.</w:t>
      </w:r>
    </w:p>
    <w:p w14:paraId="02EFB056" w14:textId="77777777" w:rsidR="0042034B" w:rsidRPr="006D1F2F" w:rsidRDefault="0042034B" w:rsidP="0042034B">
      <w:pPr>
        <w:autoSpaceDE w:val="0"/>
        <w:autoSpaceDN w:val="0"/>
        <w:adjustRightInd w:val="0"/>
        <w:ind w:firstLine="720"/>
        <w:jc w:val="both"/>
        <w:rPr>
          <w:sz w:val="22"/>
          <w:szCs w:val="22"/>
          <w:lang w:val="es-MX"/>
        </w:rPr>
      </w:pPr>
    </w:p>
    <w:p w14:paraId="1C79B2E2" w14:textId="672620B6" w:rsidR="005F08CC" w:rsidRPr="006D1F2F" w:rsidRDefault="005F08CC" w:rsidP="000C1E65">
      <w:pPr>
        <w:rPr>
          <w:sz w:val="22"/>
          <w:szCs w:val="22"/>
          <w:lang w:val="es-MX"/>
        </w:rPr>
      </w:pPr>
      <w:r w:rsidRPr="006D1F2F">
        <w:rPr>
          <w:sz w:val="22"/>
          <w:szCs w:val="22"/>
          <w:lang w:val="es-MX"/>
        </w:rPr>
        <w:t>x</w:t>
      </w:r>
      <w:r w:rsidR="00991DBA" w:rsidRPr="006D1F2F">
        <w:rPr>
          <w:sz w:val="22"/>
          <w:szCs w:val="22"/>
          <w:lang w:val="es-MX"/>
        </w:rPr>
        <w:t>i</w:t>
      </w:r>
      <w:r w:rsidRPr="006D1F2F">
        <w:rPr>
          <w:sz w:val="22"/>
          <w:szCs w:val="22"/>
          <w:lang w:val="es-MX"/>
        </w:rPr>
        <w:t>v.</w:t>
      </w:r>
      <w:r w:rsidRPr="006D1F2F">
        <w:rPr>
          <w:sz w:val="22"/>
          <w:szCs w:val="22"/>
          <w:lang w:val="es-MX"/>
        </w:rPr>
        <w:tab/>
      </w:r>
      <w:r w:rsidRPr="006D1F2F">
        <w:rPr>
          <w:sz w:val="22"/>
          <w:szCs w:val="22"/>
          <w:u w:val="single"/>
          <w:lang w:val="es-MX"/>
        </w:rPr>
        <w:t>Derechos</w:t>
      </w:r>
      <w:r w:rsidR="00D27448" w:rsidRPr="006D1F2F">
        <w:rPr>
          <w:sz w:val="22"/>
          <w:szCs w:val="22"/>
          <w:u w:val="single"/>
          <w:lang w:val="es-MX"/>
        </w:rPr>
        <w:t xml:space="preserve"> </w:t>
      </w:r>
      <w:r w:rsidRPr="006D1F2F">
        <w:rPr>
          <w:sz w:val="22"/>
          <w:szCs w:val="22"/>
          <w:u w:val="single"/>
          <w:lang w:val="es-MX"/>
        </w:rPr>
        <w:t>humanos</w:t>
      </w:r>
      <w:r w:rsidR="00D27448" w:rsidRPr="006D1F2F">
        <w:rPr>
          <w:sz w:val="22"/>
          <w:szCs w:val="22"/>
          <w:u w:val="single"/>
          <w:lang w:val="es-MX"/>
        </w:rPr>
        <w:t xml:space="preserve"> </w:t>
      </w:r>
      <w:r w:rsidRPr="006D1F2F">
        <w:rPr>
          <w:sz w:val="22"/>
          <w:szCs w:val="22"/>
          <w:u w:val="single"/>
          <w:lang w:val="es-MX"/>
        </w:rPr>
        <w:t>y</w:t>
      </w:r>
      <w:r w:rsidR="00D27448" w:rsidRPr="006D1F2F">
        <w:rPr>
          <w:sz w:val="22"/>
          <w:szCs w:val="22"/>
          <w:u w:val="single"/>
          <w:lang w:val="es-MX"/>
        </w:rPr>
        <w:t xml:space="preserve"> </w:t>
      </w:r>
      <w:r w:rsidRPr="006D1F2F">
        <w:rPr>
          <w:sz w:val="22"/>
          <w:szCs w:val="22"/>
          <w:u w:val="single"/>
          <w:lang w:val="es-MX"/>
        </w:rPr>
        <w:t>ambiente</w:t>
      </w:r>
      <w:r w:rsidR="00636941" w:rsidRPr="006D1F2F">
        <w:rPr>
          <w:sz w:val="22"/>
          <w:szCs w:val="22"/>
          <w:lang w:val="es-MX"/>
        </w:rPr>
        <w:t xml:space="preserve"> </w:t>
      </w:r>
      <w:r w:rsidR="006029A0" w:rsidRPr="006D1F2F">
        <w:rPr>
          <w:rStyle w:val="FootnoteReference"/>
          <w:sz w:val="22"/>
          <w:szCs w:val="22"/>
          <w:u w:val="single"/>
          <w:vertAlign w:val="superscript"/>
          <w:lang w:val="es-MX"/>
        </w:rPr>
        <w:footnoteReference w:id="11"/>
      </w:r>
      <w:r w:rsidR="006029A0" w:rsidRPr="006D1F2F">
        <w:rPr>
          <w:sz w:val="22"/>
          <w:szCs w:val="22"/>
          <w:vertAlign w:val="superscript"/>
          <w:lang w:val="es-MX"/>
        </w:rPr>
        <w:t>/</w:t>
      </w:r>
      <w:r w:rsidR="00D27448" w:rsidRPr="006D1F2F">
        <w:rPr>
          <w:sz w:val="22"/>
          <w:szCs w:val="22"/>
          <w:lang w:val="es-MX"/>
        </w:rPr>
        <w:t xml:space="preserve"> </w:t>
      </w:r>
    </w:p>
    <w:p w14:paraId="03D049E5" w14:textId="77777777" w:rsidR="005F08CC" w:rsidRPr="006D1F2F" w:rsidRDefault="005F08CC" w:rsidP="000C1E65">
      <w:pPr>
        <w:pStyle w:val="Default"/>
        <w:widowControl/>
        <w:jc w:val="both"/>
        <w:rPr>
          <w:rFonts w:ascii="Times New Roman" w:hAnsi="Times New Roman" w:cs="Times New Roman"/>
          <w:sz w:val="22"/>
          <w:szCs w:val="22"/>
          <w:lang w:val="es-MX"/>
        </w:rPr>
      </w:pPr>
    </w:p>
    <w:p w14:paraId="40F24FE6" w14:textId="16B2C6EF" w:rsidR="006029A0" w:rsidRPr="006D1F2F" w:rsidRDefault="005F08CC" w:rsidP="000C1E65">
      <w:pPr>
        <w:autoSpaceDE w:val="0"/>
        <w:autoSpaceDN w:val="0"/>
        <w:adjustRightInd w:val="0"/>
        <w:ind w:firstLine="720"/>
        <w:jc w:val="both"/>
        <w:rPr>
          <w:sz w:val="22"/>
          <w:szCs w:val="22"/>
          <w:lang w:val="es-MX" w:eastAsia="es-MX"/>
        </w:rPr>
      </w:pPr>
      <w:r w:rsidRPr="006D1F2F">
        <w:rPr>
          <w:sz w:val="22"/>
          <w:szCs w:val="22"/>
          <w:lang w:val="es-MX"/>
        </w:rPr>
        <w:t>CONSIDERANDO</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emergencia</w:t>
      </w:r>
      <w:r w:rsidR="00D27448" w:rsidRPr="006D1F2F">
        <w:rPr>
          <w:sz w:val="22"/>
          <w:szCs w:val="22"/>
          <w:lang w:val="es-MX"/>
        </w:rPr>
        <w:t xml:space="preserve"> </w:t>
      </w:r>
      <w:r w:rsidRPr="006D1F2F">
        <w:rPr>
          <w:sz w:val="22"/>
          <w:szCs w:val="22"/>
          <w:lang w:val="es-MX"/>
        </w:rPr>
        <w:t>sanitaria</w:t>
      </w:r>
      <w:r w:rsidR="00D27448" w:rsidRPr="006D1F2F">
        <w:rPr>
          <w:sz w:val="22"/>
          <w:szCs w:val="22"/>
          <w:lang w:val="es-MX"/>
        </w:rPr>
        <w:t xml:space="preserve"> </w:t>
      </w:r>
      <w:r w:rsidRPr="006D1F2F">
        <w:rPr>
          <w:sz w:val="22"/>
          <w:szCs w:val="22"/>
          <w:lang w:val="es-MX"/>
        </w:rPr>
        <w:t>mundial</w:t>
      </w:r>
      <w:r w:rsidR="00D27448" w:rsidRPr="006D1F2F">
        <w:rPr>
          <w:sz w:val="22"/>
          <w:szCs w:val="22"/>
          <w:lang w:val="es-MX"/>
        </w:rPr>
        <w:t xml:space="preserve"> </w:t>
      </w:r>
      <w:r w:rsidRPr="006D1F2F">
        <w:rPr>
          <w:sz w:val="22"/>
          <w:szCs w:val="22"/>
          <w:lang w:val="es-MX"/>
        </w:rPr>
        <w:t>ocasionada</w:t>
      </w:r>
      <w:r w:rsidR="00D27448" w:rsidRPr="006D1F2F">
        <w:rPr>
          <w:sz w:val="22"/>
          <w:szCs w:val="22"/>
          <w:lang w:val="es-MX"/>
        </w:rPr>
        <w:t xml:space="preserve"> </w:t>
      </w:r>
      <w:r w:rsidRPr="006D1F2F">
        <w:rPr>
          <w:sz w:val="22"/>
          <w:szCs w:val="22"/>
          <w:lang w:val="es-MX"/>
        </w:rPr>
        <w:t>por</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pandemia</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COVID-19</w:t>
      </w:r>
      <w:r w:rsidR="00D27448" w:rsidRPr="006D1F2F">
        <w:rPr>
          <w:sz w:val="22"/>
          <w:szCs w:val="22"/>
          <w:lang w:val="es-MX"/>
        </w:rPr>
        <w:t xml:space="preserve"> </w:t>
      </w:r>
      <w:r w:rsidRPr="006D1F2F">
        <w:rPr>
          <w:sz w:val="22"/>
          <w:szCs w:val="22"/>
          <w:lang w:val="es-MX"/>
        </w:rPr>
        <w:t>ha</w:t>
      </w:r>
      <w:r w:rsidR="00D27448" w:rsidRPr="006D1F2F">
        <w:rPr>
          <w:sz w:val="22"/>
          <w:szCs w:val="22"/>
          <w:lang w:val="es-MX"/>
        </w:rPr>
        <w:t xml:space="preserve"> </w:t>
      </w:r>
      <w:r w:rsidRPr="006D1F2F">
        <w:rPr>
          <w:sz w:val="22"/>
          <w:szCs w:val="22"/>
          <w:lang w:val="es-MX"/>
        </w:rPr>
        <w:t>impedido</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una</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sus</w:t>
      </w:r>
      <w:r w:rsidR="00D27448" w:rsidRPr="006D1F2F">
        <w:rPr>
          <w:sz w:val="22"/>
          <w:szCs w:val="22"/>
          <w:lang w:val="es-MX"/>
        </w:rPr>
        <w:t xml:space="preserve"> </w:t>
      </w:r>
      <w:r w:rsidRPr="006D1F2F">
        <w:rPr>
          <w:sz w:val="22"/>
          <w:szCs w:val="22"/>
          <w:lang w:val="es-MX"/>
        </w:rPr>
        <w:t>sesiones</w:t>
      </w:r>
      <w:r w:rsidR="00D27448" w:rsidRPr="006D1F2F">
        <w:rPr>
          <w:sz w:val="22"/>
          <w:szCs w:val="22"/>
          <w:lang w:val="es-MX"/>
        </w:rPr>
        <w:t xml:space="preserve"> </w:t>
      </w:r>
      <w:r w:rsidRPr="006D1F2F">
        <w:rPr>
          <w:sz w:val="22"/>
          <w:szCs w:val="22"/>
          <w:lang w:val="es-MX"/>
        </w:rPr>
        <w:t>ordinarias,</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Consejo</w:t>
      </w:r>
      <w:r w:rsidR="00D27448" w:rsidRPr="006D1F2F">
        <w:rPr>
          <w:sz w:val="22"/>
          <w:szCs w:val="22"/>
          <w:lang w:val="es-MX"/>
        </w:rPr>
        <w:t xml:space="preserve"> </w:t>
      </w:r>
      <w:r w:rsidRPr="006D1F2F">
        <w:rPr>
          <w:sz w:val="22"/>
          <w:szCs w:val="22"/>
          <w:lang w:val="es-MX"/>
        </w:rPr>
        <w:t>Permanente</w:t>
      </w:r>
      <w:r w:rsidR="00D27448" w:rsidRPr="006D1F2F">
        <w:rPr>
          <w:sz w:val="22"/>
          <w:szCs w:val="22"/>
          <w:lang w:val="es-MX"/>
        </w:rPr>
        <w:t xml:space="preserve"> </w:t>
      </w:r>
      <w:r w:rsidRPr="006D1F2F">
        <w:rPr>
          <w:sz w:val="22"/>
          <w:szCs w:val="22"/>
          <w:lang w:val="es-MX"/>
        </w:rPr>
        <w:t>incluyera</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tema</w:t>
      </w:r>
      <w:r w:rsidR="00D27448" w:rsidRPr="006D1F2F">
        <w:rPr>
          <w:sz w:val="22"/>
          <w:szCs w:val="22"/>
          <w:lang w:val="es-MX"/>
        </w:rPr>
        <w:t xml:space="preserve"> </w:t>
      </w:r>
      <w:r w:rsidRPr="006D1F2F">
        <w:rPr>
          <w:sz w:val="22"/>
          <w:szCs w:val="22"/>
          <w:lang w:val="es-MX"/>
        </w:rPr>
        <w:t>del</w:t>
      </w:r>
      <w:r w:rsidR="00D27448" w:rsidRPr="006D1F2F">
        <w:rPr>
          <w:sz w:val="22"/>
          <w:szCs w:val="22"/>
          <w:lang w:val="es-MX"/>
        </w:rPr>
        <w:t xml:space="preserve"> </w:t>
      </w:r>
      <w:r w:rsidRPr="006D1F2F">
        <w:rPr>
          <w:sz w:val="22"/>
          <w:szCs w:val="22"/>
          <w:lang w:val="es-MX"/>
        </w:rPr>
        <w:t>acceso</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información,</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participación</w:t>
      </w:r>
      <w:r w:rsidR="00D27448" w:rsidRPr="006D1F2F">
        <w:rPr>
          <w:sz w:val="22"/>
          <w:szCs w:val="22"/>
          <w:lang w:val="es-MX"/>
        </w:rPr>
        <w:t xml:space="preserve"> </w:t>
      </w:r>
      <w:r w:rsidRPr="006D1F2F">
        <w:rPr>
          <w:sz w:val="22"/>
          <w:szCs w:val="22"/>
          <w:lang w:val="es-MX"/>
        </w:rPr>
        <w:t>pública</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acceso</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justicia</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asuntos</w:t>
      </w:r>
      <w:r w:rsidR="00D27448" w:rsidRPr="006D1F2F">
        <w:rPr>
          <w:sz w:val="22"/>
          <w:szCs w:val="22"/>
          <w:lang w:val="es-MX"/>
        </w:rPr>
        <w:t xml:space="preserve"> </w:t>
      </w:r>
      <w:r w:rsidRPr="006D1F2F">
        <w:rPr>
          <w:sz w:val="22"/>
          <w:szCs w:val="22"/>
          <w:lang w:val="es-MX"/>
        </w:rPr>
        <w:t>ambientales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América</w:t>
      </w:r>
      <w:r w:rsidR="00D27448" w:rsidRPr="006D1F2F">
        <w:rPr>
          <w:sz w:val="22"/>
          <w:szCs w:val="22"/>
          <w:lang w:val="es-MX"/>
        </w:rPr>
        <w:t xml:space="preserve"> </w:t>
      </w:r>
      <w:r w:rsidRPr="006D1F2F">
        <w:rPr>
          <w:sz w:val="22"/>
          <w:szCs w:val="22"/>
          <w:lang w:val="es-MX"/>
        </w:rPr>
        <w:t>Latina</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Caribe,</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conformidad</w:t>
      </w:r>
      <w:r w:rsidR="00D27448" w:rsidRPr="006D1F2F">
        <w:rPr>
          <w:sz w:val="22"/>
          <w:szCs w:val="22"/>
          <w:lang w:val="es-MX"/>
        </w:rPr>
        <w:t xml:space="preserve"> </w:t>
      </w:r>
      <w:r w:rsidRPr="006D1F2F">
        <w:rPr>
          <w:sz w:val="22"/>
          <w:szCs w:val="22"/>
          <w:lang w:val="es-MX"/>
        </w:rPr>
        <w:t>con</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mandato</w:t>
      </w:r>
      <w:r w:rsidR="00D27448" w:rsidRPr="006D1F2F">
        <w:rPr>
          <w:sz w:val="22"/>
          <w:szCs w:val="22"/>
          <w:lang w:val="es-MX"/>
        </w:rPr>
        <w:t xml:space="preserve"> </w:t>
      </w:r>
      <w:r w:rsidRPr="006D1F2F">
        <w:rPr>
          <w:sz w:val="22"/>
          <w:szCs w:val="22"/>
          <w:lang w:val="es-MX"/>
        </w:rPr>
        <w:t>establecido</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sección</w:t>
      </w:r>
      <w:r w:rsidR="00D27448" w:rsidRPr="006D1F2F">
        <w:rPr>
          <w:sz w:val="22"/>
          <w:szCs w:val="22"/>
          <w:lang w:val="es-MX"/>
        </w:rPr>
        <w:t xml:space="preserve"> </w:t>
      </w:r>
      <w:r w:rsidR="00876BAD" w:rsidRPr="006D1F2F">
        <w:rPr>
          <w:sz w:val="22"/>
          <w:szCs w:val="22"/>
          <w:lang w:val="es-MX"/>
        </w:rPr>
        <w:t>vii.</w:t>
      </w:r>
      <w:r w:rsidR="00D27448" w:rsidRPr="006D1F2F">
        <w:rPr>
          <w:sz w:val="22"/>
          <w:szCs w:val="22"/>
          <w:lang w:val="es-MX"/>
        </w:rPr>
        <w:t xml:space="preserve"> </w:t>
      </w:r>
      <w:proofErr w:type="gramStart"/>
      <w:r w:rsidRPr="006D1F2F">
        <w:rPr>
          <w:sz w:val="22"/>
          <w:szCs w:val="22"/>
          <w:lang w:val="es-MX"/>
        </w:rPr>
        <w:t>de</w:t>
      </w:r>
      <w:proofErr w:type="gramEnd"/>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resolución</w:t>
      </w:r>
      <w:r w:rsidR="00D27448" w:rsidRPr="006D1F2F">
        <w:rPr>
          <w:sz w:val="22"/>
          <w:szCs w:val="22"/>
          <w:lang w:val="es-MX"/>
        </w:rPr>
        <w:t xml:space="preserve"> </w:t>
      </w:r>
      <w:r w:rsidRPr="006D1F2F">
        <w:rPr>
          <w:sz w:val="22"/>
          <w:szCs w:val="22"/>
          <w:lang w:val="es-MX"/>
        </w:rPr>
        <w:t>AG/RES.</w:t>
      </w:r>
      <w:r w:rsidR="00D27448" w:rsidRPr="006D1F2F">
        <w:rPr>
          <w:sz w:val="22"/>
          <w:szCs w:val="22"/>
          <w:lang w:val="es-MX"/>
        </w:rPr>
        <w:t xml:space="preserve"> </w:t>
      </w:r>
      <w:r w:rsidRPr="006D1F2F">
        <w:rPr>
          <w:sz w:val="22"/>
          <w:szCs w:val="22"/>
          <w:lang w:val="es-MX"/>
        </w:rPr>
        <w:t>2941</w:t>
      </w:r>
      <w:r w:rsidR="00D27448" w:rsidRPr="006D1F2F">
        <w:rPr>
          <w:sz w:val="22"/>
          <w:szCs w:val="22"/>
          <w:lang w:val="es-MX"/>
        </w:rPr>
        <w:t xml:space="preserve"> </w:t>
      </w:r>
      <w:r w:rsidRPr="006D1F2F">
        <w:rPr>
          <w:sz w:val="22"/>
          <w:szCs w:val="22"/>
          <w:lang w:val="es-MX"/>
        </w:rPr>
        <w:t>(XLIX-O/19),</w:t>
      </w:r>
    </w:p>
    <w:p w14:paraId="2E449932" w14:textId="77777777" w:rsidR="005F08CC" w:rsidRPr="006D1F2F" w:rsidRDefault="005F08CC" w:rsidP="000C1E65">
      <w:pPr>
        <w:pStyle w:val="Default"/>
        <w:widowControl/>
        <w:jc w:val="both"/>
        <w:rPr>
          <w:rFonts w:ascii="Times New Roman" w:hAnsi="Times New Roman" w:cs="Times New Roman"/>
          <w:sz w:val="22"/>
          <w:szCs w:val="22"/>
          <w:lang w:val="es-MX"/>
        </w:rPr>
      </w:pPr>
    </w:p>
    <w:p w14:paraId="18B5DC39" w14:textId="068A379E" w:rsidR="005F08CC" w:rsidRPr="006D1F2F" w:rsidRDefault="005F08CC" w:rsidP="000C1E65">
      <w:pPr>
        <w:pStyle w:val="Default"/>
        <w:widowControl/>
        <w:jc w:val="both"/>
        <w:rPr>
          <w:rFonts w:ascii="Times New Roman" w:hAnsi="Times New Roman" w:cs="Times New Roman"/>
          <w:sz w:val="22"/>
          <w:szCs w:val="22"/>
          <w:lang w:val="es-MX"/>
        </w:rPr>
      </w:pPr>
      <w:r w:rsidRPr="006D1F2F">
        <w:rPr>
          <w:rFonts w:ascii="Times New Roman" w:hAnsi="Times New Roman" w:cs="Times New Roman"/>
          <w:sz w:val="22"/>
          <w:szCs w:val="22"/>
          <w:lang w:val="es-MX"/>
        </w:rPr>
        <w:t>RESUELVE:</w:t>
      </w:r>
      <w:r w:rsidR="00D27448" w:rsidRPr="006D1F2F">
        <w:rPr>
          <w:rFonts w:ascii="Times New Roman" w:hAnsi="Times New Roman" w:cs="Times New Roman"/>
          <w:sz w:val="22"/>
          <w:szCs w:val="22"/>
          <w:lang w:val="es-MX"/>
        </w:rPr>
        <w:t xml:space="preserve"> </w:t>
      </w:r>
    </w:p>
    <w:p w14:paraId="13CE2E02" w14:textId="77777777" w:rsidR="005F08CC" w:rsidRPr="006D1F2F" w:rsidRDefault="005F08CC" w:rsidP="000C1E65">
      <w:pPr>
        <w:pStyle w:val="Default"/>
        <w:widowControl/>
        <w:jc w:val="both"/>
        <w:rPr>
          <w:rFonts w:ascii="Times New Roman" w:hAnsi="Times New Roman" w:cs="Times New Roman"/>
          <w:sz w:val="22"/>
          <w:szCs w:val="22"/>
          <w:lang w:val="es-MX"/>
        </w:rPr>
      </w:pPr>
    </w:p>
    <w:p w14:paraId="67C7B826" w14:textId="0E0654E1" w:rsidR="005F08CC" w:rsidRPr="006D1F2F" w:rsidRDefault="005F08CC" w:rsidP="000C1E65">
      <w:pPr>
        <w:pStyle w:val="Default"/>
        <w:widowControl/>
        <w:ind w:firstLine="720"/>
        <w:jc w:val="both"/>
        <w:rPr>
          <w:rFonts w:ascii="Times New Roman" w:hAnsi="Times New Roman" w:cs="Times New Roman"/>
          <w:sz w:val="22"/>
          <w:szCs w:val="22"/>
          <w:lang w:val="es-MX"/>
        </w:rPr>
      </w:pPr>
      <w:r w:rsidRPr="006D1F2F">
        <w:rPr>
          <w:rFonts w:ascii="Times New Roman" w:hAnsi="Times New Roman" w:cs="Times New Roman"/>
          <w:sz w:val="22"/>
          <w:szCs w:val="22"/>
          <w:lang w:val="es-MX"/>
        </w:rPr>
        <w:lastRenderedPageBreak/>
        <w:t>1.</w:t>
      </w:r>
      <w:r w:rsidR="00D27448" w:rsidRPr="006D1F2F">
        <w:rPr>
          <w:rFonts w:ascii="Times New Roman" w:hAnsi="Times New Roman" w:cs="Times New Roman"/>
          <w:sz w:val="22"/>
          <w:szCs w:val="22"/>
          <w:lang w:val="es-MX"/>
        </w:rPr>
        <w:t xml:space="preserve"> </w:t>
      </w:r>
      <w:r w:rsidR="00876BAD" w:rsidRPr="006D1F2F">
        <w:rPr>
          <w:rFonts w:ascii="Times New Roman" w:hAnsi="Times New Roman" w:cs="Times New Roman"/>
          <w:sz w:val="22"/>
          <w:szCs w:val="22"/>
          <w:lang w:val="es-MX"/>
        </w:rPr>
        <w:tab/>
      </w:r>
      <w:r w:rsidRPr="006D1F2F">
        <w:rPr>
          <w:rFonts w:ascii="Times New Roman" w:hAnsi="Times New Roman" w:cs="Times New Roman"/>
          <w:sz w:val="22"/>
          <w:szCs w:val="22"/>
          <w:lang w:val="es-MX"/>
        </w:rPr>
        <w:t>Extender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este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mandato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modo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instruye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Consejo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Permanente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incluir,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una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sus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sesiones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ordinarias,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tema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acceso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información,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participación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pública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acceso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justicia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asuntos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ambientales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América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Latina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Caribe,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cual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invite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0005268D" w:rsidRPr="006D1F2F">
        <w:rPr>
          <w:rFonts w:ascii="Times New Roman" w:hAnsi="Times New Roman" w:cs="Times New Roman"/>
          <w:sz w:val="22"/>
          <w:szCs w:val="22"/>
          <w:lang w:val="es-MX"/>
        </w:rPr>
        <w:t xml:space="preserve">Comisión Interamericana de Derechos Humanos </w:t>
      </w:r>
      <w:r w:rsidR="000519AA" w:rsidRPr="006D1F2F">
        <w:rPr>
          <w:rFonts w:ascii="Times New Roman" w:hAnsi="Times New Roman" w:cs="Times New Roman"/>
          <w:sz w:val="22"/>
          <w:szCs w:val="22"/>
          <w:lang w:val="es-MX"/>
        </w:rPr>
        <w:t xml:space="preserve">y al Grupo de Trabajo para el Análisis de los Informes Nacionales Previstos en el Protocolo de San Salvador </w:t>
      </w:r>
      <w:r w:rsidR="00876BAD" w:rsidRPr="006D1F2F">
        <w:rPr>
          <w:rFonts w:ascii="Times New Roman" w:hAnsi="Times New Roman" w:cs="Times New Roman"/>
          <w:sz w:val="22"/>
          <w:szCs w:val="22"/>
          <w:lang w:val="es-MX"/>
        </w:rPr>
        <w:t>para</w:t>
      </w:r>
      <w:r w:rsidR="00D27448" w:rsidRPr="006D1F2F">
        <w:rPr>
          <w:rFonts w:ascii="Times New Roman" w:hAnsi="Times New Roman" w:cs="Times New Roman"/>
          <w:sz w:val="22"/>
          <w:szCs w:val="22"/>
          <w:lang w:val="es-MX"/>
        </w:rPr>
        <w:t xml:space="preserve"> </w:t>
      </w:r>
      <w:r w:rsidR="00876BAD"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00876BAD" w:rsidRPr="006D1F2F">
        <w:rPr>
          <w:rFonts w:ascii="Times New Roman" w:hAnsi="Times New Roman" w:cs="Times New Roman"/>
          <w:sz w:val="22"/>
          <w:szCs w:val="22"/>
          <w:lang w:val="es-MX"/>
        </w:rPr>
        <w:t>brinde</w:t>
      </w:r>
      <w:r w:rsidR="000519AA" w:rsidRPr="006D1F2F">
        <w:rPr>
          <w:rFonts w:ascii="Times New Roman" w:hAnsi="Times New Roman" w:cs="Times New Roman"/>
          <w:sz w:val="22"/>
          <w:szCs w:val="22"/>
          <w:lang w:val="es-MX"/>
        </w:rPr>
        <w:t>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un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informe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sobre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estado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situación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América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Latina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Caribe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sobre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tema.</w:t>
      </w:r>
    </w:p>
    <w:p w14:paraId="603D3351" w14:textId="77777777" w:rsidR="001C0B38" w:rsidRPr="006D1F2F" w:rsidRDefault="001C0B38" w:rsidP="000C1E65">
      <w:pPr>
        <w:pStyle w:val="Default"/>
        <w:widowControl/>
        <w:ind w:firstLine="720"/>
        <w:jc w:val="both"/>
        <w:rPr>
          <w:rFonts w:ascii="Times New Roman" w:hAnsi="Times New Roman" w:cs="Times New Roman"/>
          <w:b/>
          <w:sz w:val="22"/>
          <w:szCs w:val="22"/>
          <w:lang w:val="es-MX"/>
        </w:rPr>
      </w:pPr>
    </w:p>
    <w:p w14:paraId="6B19C0DB" w14:textId="5FDBD082" w:rsidR="005F08CC" w:rsidRPr="006D1F2F" w:rsidRDefault="000519AA" w:rsidP="000C1E65">
      <w:pPr>
        <w:pStyle w:val="Default"/>
        <w:widowControl/>
        <w:ind w:firstLine="720"/>
        <w:jc w:val="both"/>
        <w:rPr>
          <w:rFonts w:ascii="Times New Roman" w:hAnsi="Times New Roman" w:cs="Times New Roman"/>
          <w:sz w:val="22"/>
          <w:szCs w:val="22"/>
          <w:lang w:val="es-MX"/>
        </w:rPr>
      </w:pPr>
      <w:r w:rsidRPr="006D1F2F">
        <w:rPr>
          <w:rFonts w:ascii="Times New Roman" w:hAnsi="Times New Roman" w:cs="Times New Roman"/>
          <w:sz w:val="22"/>
          <w:szCs w:val="22"/>
          <w:lang w:val="es-MX"/>
        </w:rPr>
        <w:t>2</w:t>
      </w:r>
      <w:r w:rsidRPr="006D1F2F">
        <w:rPr>
          <w:rFonts w:ascii="Times New Roman" w:hAnsi="Times New Roman" w:cs="Times New Roman"/>
          <w:sz w:val="22"/>
          <w:szCs w:val="22"/>
          <w:lang w:val="es-MX"/>
        </w:rPr>
        <w:tab/>
      </w:r>
      <w:r w:rsidR="00FC02EC" w:rsidRPr="006D1F2F">
        <w:rPr>
          <w:rFonts w:ascii="Times New Roman" w:hAnsi="Times New Roman" w:cs="Times New Roman"/>
          <w:sz w:val="22"/>
          <w:szCs w:val="22"/>
          <w:lang w:val="es-MX"/>
        </w:rPr>
        <w:t>Recomendar</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al</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abordar</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tema</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una</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sesión</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del</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Consejo</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Permanente,</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además</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lo</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señalado</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sección</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vii.</w:t>
      </w:r>
      <w:r w:rsidR="00D27448" w:rsidRPr="006D1F2F">
        <w:rPr>
          <w:rFonts w:ascii="Times New Roman" w:hAnsi="Times New Roman" w:cs="Times New Roman"/>
          <w:sz w:val="22"/>
          <w:szCs w:val="22"/>
          <w:lang w:val="es-MX"/>
        </w:rPr>
        <w:t xml:space="preserve"> </w:t>
      </w:r>
      <w:proofErr w:type="gramStart"/>
      <w:r w:rsidR="00FC02EC" w:rsidRPr="006D1F2F">
        <w:rPr>
          <w:rFonts w:ascii="Times New Roman" w:hAnsi="Times New Roman" w:cs="Times New Roman"/>
          <w:sz w:val="22"/>
          <w:szCs w:val="22"/>
          <w:lang w:val="es-MX"/>
        </w:rPr>
        <w:t>de</w:t>
      </w:r>
      <w:proofErr w:type="gramEnd"/>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resolución</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AG/RES.</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2941</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(XLIX-O/19),</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se</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valore</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incluir</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reflexiones</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sobre</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impacto</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cuestiones</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relacionadas</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medio</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ambiente,</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incluido</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cambio</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climático,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 xml:space="preserve">en </w:t>
      </w:r>
      <w:r w:rsidR="00FC02EC"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pobreza</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 xml:space="preserve">en </w:t>
      </w:r>
      <w:r w:rsidR="00FC02EC"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goce</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derechos</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humanos</w:t>
      </w:r>
      <w:r w:rsidRPr="006D1F2F">
        <w:rPr>
          <w:rFonts w:ascii="Times New Roman" w:hAnsi="Times New Roman" w:cs="Times New Roman"/>
          <w:sz w:val="22"/>
          <w:szCs w:val="22"/>
          <w:lang w:val="es-MX"/>
        </w:rPr>
        <w:t xml:space="preserve"> y en la vida de las especies que habitan el planeta, incluido el ser humano, te</w:t>
      </w:r>
      <w:r w:rsidR="00FC02EC" w:rsidRPr="006D1F2F">
        <w:rPr>
          <w:rFonts w:ascii="Times New Roman" w:hAnsi="Times New Roman" w:cs="Times New Roman"/>
          <w:sz w:val="22"/>
          <w:szCs w:val="22"/>
          <w:lang w:val="es-MX"/>
        </w:rPr>
        <w:t>niendo</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cuenta</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planes</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reconstrucción</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económica</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post</w:t>
      </w:r>
      <w:r w:rsidR="00D27448" w:rsidRPr="006D1F2F">
        <w:rPr>
          <w:rFonts w:ascii="Times New Roman" w:hAnsi="Times New Roman" w:cs="Times New Roman"/>
          <w:sz w:val="22"/>
          <w:szCs w:val="22"/>
          <w:lang w:val="es-MX"/>
        </w:rPr>
        <w:t xml:space="preserve"> </w:t>
      </w:r>
      <w:r w:rsidR="00FC02EC" w:rsidRPr="006D1F2F">
        <w:rPr>
          <w:rFonts w:ascii="Times New Roman" w:hAnsi="Times New Roman" w:cs="Times New Roman"/>
          <w:sz w:val="22"/>
          <w:szCs w:val="22"/>
          <w:lang w:val="es-MX"/>
        </w:rPr>
        <w:t>pandemia.</w:t>
      </w:r>
    </w:p>
    <w:p w14:paraId="56088FF6" w14:textId="77777777" w:rsidR="005F08CC" w:rsidRPr="006D1F2F" w:rsidRDefault="005F08CC" w:rsidP="000C1E65">
      <w:pPr>
        <w:jc w:val="both"/>
        <w:rPr>
          <w:sz w:val="22"/>
          <w:szCs w:val="22"/>
          <w:lang w:val="es-MX"/>
        </w:rPr>
      </w:pPr>
    </w:p>
    <w:p w14:paraId="2187BAB1" w14:textId="4D021D22" w:rsidR="005F08CC" w:rsidRPr="006D1F2F" w:rsidRDefault="005F08CC" w:rsidP="000C1E65">
      <w:pPr>
        <w:ind w:firstLine="720"/>
        <w:jc w:val="both"/>
        <w:rPr>
          <w:sz w:val="22"/>
          <w:szCs w:val="22"/>
          <w:lang w:val="es-MX"/>
        </w:rPr>
      </w:pPr>
      <w:r w:rsidRPr="006D1F2F">
        <w:rPr>
          <w:sz w:val="22"/>
          <w:szCs w:val="22"/>
          <w:lang w:val="es-MX"/>
        </w:rPr>
        <w:t>3.</w:t>
      </w:r>
      <w:r w:rsidR="00D27448" w:rsidRPr="006D1F2F">
        <w:rPr>
          <w:sz w:val="22"/>
          <w:szCs w:val="22"/>
          <w:lang w:val="es-MX"/>
        </w:rPr>
        <w:t xml:space="preserve"> </w:t>
      </w:r>
      <w:r w:rsidR="00876BAD" w:rsidRPr="006D1F2F">
        <w:rPr>
          <w:sz w:val="22"/>
          <w:szCs w:val="22"/>
          <w:lang w:val="es-MX"/>
        </w:rPr>
        <w:tab/>
      </w:r>
      <w:r w:rsidRPr="006D1F2F">
        <w:rPr>
          <w:sz w:val="22"/>
          <w:szCs w:val="22"/>
          <w:lang w:val="es-MX"/>
        </w:rPr>
        <w:t>Alentar</w:t>
      </w:r>
      <w:r w:rsidR="00D27448" w:rsidRPr="006D1F2F">
        <w:rPr>
          <w:sz w:val="22"/>
          <w:szCs w:val="22"/>
          <w:lang w:val="es-MX"/>
        </w:rPr>
        <w:t xml:space="preserve"> </w:t>
      </w:r>
      <w:r w:rsidRPr="006D1F2F">
        <w:rPr>
          <w:sz w:val="22"/>
          <w:szCs w:val="22"/>
          <w:lang w:val="es-MX"/>
        </w:rPr>
        <w:t>una</w:t>
      </w:r>
      <w:r w:rsidR="00D27448" w:rsidRPr="006D1F2F">
        <w:rPr>
          <w:sz w:val="22"/>
          <w:szCs w:val="22"/>
          <w:lang w:val="es-MX"/>
        </w:rPr>
        <w:t xml:space="preserve"> </w:t>
      </w:r>
      <w:r w:rsidRPr="006D1F2F">
        <w:rPr>
          <w:sz w:val="22"/>
          <w:szCs w:val="22"/>
          <w:lang w:val="es-MX"/>
        </w:rPr>
        <w:t>vez</w:t>
      </w:r>
      <w:r w:rsidR="00D27448" w:rsidRPr="006D1F2F">
        <w:rPr>
          <w:sz w:val="22"/>
          <w:szCs w:val="22"/>
          <w:lang w:val="es-MX"/>
        </w:rPr>
        <w:t xml:space="preserve"> </w:t>
      </w:r>
      <w:r w:rsidRPr="006D1F2F">
        <w:rPr>
          <w:sz w:val="22"/>
          <w:szCs w:val="22"/>
          <w:lang w:val="es-MX"/>
        </w:rPr>
        <w:t>más</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Estados</w:t>
      </w:r>
      <w:r w:rsidR="00D27448" w:rsidRPr="006D1F2F">
        <w:rPr>
          <w:sz w:val="22"/>
          <w:szCs w:val="22"/>
          <w:lang w:val="es-MX"/>
        </w:rPr>
        <w:t xml:space="preserve"> </w:t>
      </w:r>
      <w:r w:rsidRPr="006D1F2F">
        <w:rPr>
          <w:sz w:val="22"/>
          <w:szCs w:val="22"/>
          <w:lang w:val="es-MX"/>
        </w:rPr>
        <w:t>Miembros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América</w:t>
      </w:r>
      <w:r w:rsidR="00D27448" w:rsidRPr="006D1F2F">
        <w:rPr>
          <w:sz w:val="22"/>
          <w:szCs w:val="22"/>
          <w:lang w:val="es-MX"/>
        </w:rPr>
        <w:t xml:space="preserve"> </w:t>
      </w:r>
      <w:r w:rsidRPr="006D1F2F">
        <w:rPr>
          <w:sz w:val="22"/>
          <w:szCs w:val="22"/>
          <w:lang w:val="es-MX"/>
        </w:rPr>
        <w:t>Latina</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Caribe</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consideren</w:t>
      </w:r>
      <w:r w:rsidR="00D27448" w:rsidRPr="006D1F2F">
        <w:rPr>
          <w:sz w:val="22"/>
          <w:szCs w:val="22"/>
          <w:lang w:val="es-MX"/>
        </w:rPr>
        <w:t xml:space="preserve"> </w:t>
      </w:r>
      <w:r w:rsidRPr="006D1F2F">
        <w:rPr>
          <w:sz w:val="22"/>
          <w:szCs w:val="22"/>
          <w:lang w:val="es-MX"/>
        </w:rPr>
        <w:t>firmar,</w:t>
      </w:r>
      <w:r w:rsidR="00D27448" w:rsidRPr="006D1F2F">
        <w:rPr>
          <w:sz w:val="22"/>
          <w:szCs w:val="22"/>
          <w:lang w:val="es-MX"/>
        </w:rPr>
        <w:t xml:space="preserve"> </w:t>
      </w:r>
      <w:r w:rsidRPr="006D1F2F">
        <w:rPr>
          <w:sz w:val="22"/>
          <w:szCs w:val="22"/>
          <w:lang w:val="es-MX"/>
        </w:rPr>
        <w:t>ratificar</w:t>
      </w:r>
      <w:r w:rsidR="00D27448" w:rsidRPr="006D1F2F">
        <w:rPr>
          <w:sz w:val="22"/>
          <w:szCs w:val="22"/>
          <w:lang w:val="es-MX"/>
        </w:rPr>
        <w:t xml:space="preserve"> </w:t>
      </w:r>
      <w:r w:rsidRPr="006D1F2F">
        <w:rPr>
          <w:sz w:val="22"/>
          <w:szCs w:val="22"/>
          <w:lang w:val="es-MX"/>
        </w:rPr>
        <w:t>o</w:t>
      </w:r>
      <w:r w:rsidR="00D27448" w:rsidRPr="006D1F2F">
        <w:rPr>
          <w:sz w:val="22"/>
          <w:szCs w:val="22"/>
          <w:lang w:val="es-MX"/>
        </w:rPr>
        <w:t xml:space="preserve"> </w:t>
      </w:r>
      <w:r w:rsidRPr="006D1F2F">
        <w:rPr>
          <w:sz w:val="22"/>
          <w:szCs w:val="22"/>
          <w:lang w:val="es-MX"/>
        </w:rPr>
        <w:t>adherirse,</w:t>
      </w:r>
      <w:r w:rsidR="00D27448" w:rsidRPr="006D1F2F">
        <w:rPr>
          <w:sz w:val="22"/>
          <w:szCs w:val="22"/>
          <w:lang w:val="es-MX"/>
        </w:rPr>
        <w:t xml:space="preserve"> </w:t>
      </w:r>
      <w:r w:rsidRPr="006D1F2F">
        <w:rPr>
          <w:sz w:val="22"/>
          <w:szCs w:val="22"/>
          <w:lang w:val="es-MX"/>
        </w:rPr>
        <w:t>según</w:t>
      </w:r>
      <w:r w:rsidR="00D27448" w:rsidRPr="006D1F2F">
        <w:rPr>
          <w:sz w:val="22"/>
          <w:szCs w:val="22"/>
          <w:lang w:val="es-MX"/>
        </w:rPr>
        <w:t xml:space="preserve"> </w:t>
      </w:r>
      <w:r w:rsidRPr="006D1F2F">
        <w:rPr>
          <w:sz w:val="22"/>
          <w:szCs w:val="22"/>
          <w:lang w:val="es-MX"/>
        </w:rPr>
        <w:t>sea</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caso,</w:t>
      </w:r>
      <w:r w:rsidR="00D27448" w:rsidRPr="006D1F2F">
        <w:rPr>
          <w:sz w:val="22"/>
          <w:szCs w:val="22"/>
          <w:lang w:val="es-MX"/>
        </w:rPr>
        <w:t xml:space="preserve"> </w:t>
      </w:r>
      <w:r w:rsidRPr="006D1F2F">
        <w:rPr>
          <w:sz w:val="22"/>
          <w:szCs w:val="22"/>
          <w:lang w:val="es-MX"/>
        </w:rPr>
        <w:t>al</w:t>
      </w:r>
      <w:r w:rsidR="00D27448" w:rsidRPr="006D1F2F">
        <w:rPr>
          <w:sz w:val="22"/>
          <w:szCs w:val="22"/>
          <w:lang w:val="es-MX"/>
        </w:rPr>
        <w:t xml:space="preserve"> </w:t>
      </w:r>
      <w:r w:rsidRPr="006D1F2F">
        <w:rPr>
          <w:sz w:val="22"/>
          <w:szCs w:val="22"/>
          <w:lang w:val="es-MX"/>
        </w:rPr>
        <w:t>Acuerdo</w:t>
      </w:r>
      <w:r w:rsidR="00D27448" w:rsidRPr="006D1F2F">
        <w:rPr>
          <w:sz w:val="22"/>
          <w:szCs w:val="22"/>
          <w:lang w:val="es-MX"/>
        </w:rPr>
        <w:t xml:space="preserve"> </w:t>
      </w:r>
      <w:r w:rsidRPr="006D1F2F">
        <w:rPr>
          <w:sz w:val="22"/>
          <w:szCs w:val="22"/>
          <w:lang w:val="es-MX"/>
        </w:rPr>
        <w:t>Regional</w:t>
      </w:r>
      <w:r w:rsidR="00D27448" w:rsidRPr="006D1F2F">
        <w:rPr>
          <w:sz w:val="22"/>
          <w:szCs w:val="22"/>
          <w:lang w:val="es-MX"/>
        </w:rPr>
        <w:t xml:space="preserve"> </w:t>
      </w:r>
      <w:r w:rsidRPr="006D1F2F">
        <w:rPr>
          <w:sz w:val="22"/>
          <w:szCs w:val="22"/>
          <w:lang w:val="es-MX"/>
        </w:rPr>
        <w:t>sobre</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Acceso</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Información,</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Participación</w:t>
      </w:r>
      <w:r w:rsidR="00D27448" w:rsidRPr="006D1F2F">
        <w:rPr>
          <w:sz w:val="22"/>
          <w:szCs w:val="22"/>
          <w:lang w:val="es-MX"/>
        </w:rPr>
        <w:t xml:space="preserve"> </w:t>
      </w:r>
      <w:r w:rsidRPr="006D1F2F">
        <w:rPr>
          <w:sz w:val="22"/>
          <w:szCs w:val="22"/>
          <w:lang w:val="es-MX"/>
        </w:rPr>
        <w:t>Pública</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Acceso</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Justicia</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Asuntos</w:t>
      </w:r>
      <w:r w:rsidR="00D27448" w:rsidRPr="006D1F2F">
        <w:rPr>
          <w:sz w:val="22"/>
          <w:szCs w:val="22"/>
          <w:lang w:val="es-MX"/>
        </w:rPr>
        <w:t xml:space="preserve"> </w:t>
      </w:r>
      <w:r w:rsidRPr="006D1F2F">
        <w:rPr>
          <w:sz w:val="22"/>
          <w:szCs w:val="22"/>
          <w:lang w:val="es-MX"/>
        </w:rPr>
        <w:t>Ambientales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América</w:t>
      </w:r>
      <w:r w:rsidR="00D27448" w:rsidRPr="006D1F2F">
        <w:rPr>
          <w:sz w:val="22"/>
          <w:szCs w:val="22"/>
          <w:lang w:val="es-MX"/>
        </w:rPr>
        <w:t xml:space="preserve"> </w:t>
      </w:r>
      <w:r w:rsidRPr="006D1F2F">
        <w:rPr>
          <w:sz w:val="22"/>
          <w:szCs w:val="22"/>
          <w:lang w:val="es-MX"/>
        </w:rPr>
        <w:t>Latina</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Caribe</w:t>
      </w:r>
      <w:r w:rsidR="00D27448" w:rsidRPr="006D1F2F">
        <w:rPr>
          <w:sz w:val="22"/>
          <w:szCs w:val="22"/>
          <w:lang w:val="es-MX"/>
        </w:rPr>
        <w:t xml:space="preserve"> </w:t>
      </w:r>
      <w:r w:rsidRPr="006D1F2F">
        <w:rPr>
          <w:sz w:val="22"/>
          <w:szCs w:val="22"/>
          <w:lang w:val="es-MX"/>
        </w:rPr>
        <w:t>(Acuerdo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Escazú),</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se</w:t>
      </w:r>
      <w:r w:rsidR="00D27448" w:rsidRPr="006D1F2F">
        <w:rPr>
          <w:sz w:val="22"/>
          <w:szCs w:val="22"/>
          <w:lang w:val="es-MX"/>
        </w:rPr>
        <w:t xml:space="preserve"> </w:t>
      </w:r>
      <w:r w:rsidRPr="006D1F2F">
        <w:rPr>
          <w:sz w:val="22"/>
          <w:szCs w:val="22"/>
          <w:lang w:val="es-MX"/>
        </w:rPr>
        <w:t>abrió</w:t>
      </w:r>
      <w:r w:rsidR="00D27448" w:rsidRPr="006D1F2F">
        <w:rPr>
          <w:sz w:val="22"/>
          <w:szCs w:val="22"/>
          <w:lang w:val="es-MX"/>
        </w:rPr>
        <w:t xml:space="preserve"> </w:t>
      </w:r>
      <w:r w:rsidRPr="006D1F2F">
        <w:rPr>
          <w:sz w:val="22"/>
          <w:szCs w:val="22"/>
          <w:lang w:val="es-MX"/>
        </w:rPr>
        <w:t>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firma</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27</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septiembre</w:t>
      </w:r>
      <w:r w:rsidR="00D27448" w:rsidRPr="006D1F2F">
        <w:rPr>
          <w:sz w:val="22"/>
          <w:szCs w:val="22"/>
          <w:lang w:val="es-MX"/>
        </w:rPr>
        <w:t xml:space="preserve"> </w:t>
      </w:r>
      <w:r w:rsidRPr="006D1F2F">
        <w:rPr>
          <w:sz w:val="22"/>
          <w:szCs w:val="22"/>
          <w:lang w:val="es-MX"/>
        </w:rPr>
        <w:t>del</w:t>
      </w:r>
      <w:r w:rsidR="00D27448" w:rsidRPr="006D1F2F">
        <w:rPr>
          <w:sz w:val="22"/>
          <w:szCs w:val="22"/>
          <w:lang w:val="es-MX"/>
        </w:rPr>
        <w:t xml:space="preserve"> </w:t>
      </w:r>
      <w:r w:rsidRPr="006D1F2F">
        <w:rPr>
          <w:sz w:val="22"/>
          <w:szCs w:val="22"/>
          <w:lang w:val="es-MX"/>
        </w:rPr>
        <w:t>2018</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ciudad</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Nueva</w:t>
      </w:r>
      <w:r w:rsidR="00D27448" w:rsidRPr="006D1F2F">
        <w:rPr>
          <w:sz w:val="22"/>
          <w:szCs w:val="22"/>
          <w:lang w:val="es-MX"/>
        </w:rPr>
        <w:t xml:space="preserve"> </w:t>
      </w:r>
      <w:r w:rsidRPr="006D1F2F">
        <w:rPr>
          <w:sz w:val="22"/>
          <w:szCs w:val="22"/>
          <w:lang w:val="es-MX"/>
        </w:rPr>
        <w:t>York.</w:t>
      </w:r>
    </w:p>
    <w:p w14:paraId="0DD6A2D3" w14:textId="77777777" w:rsidR="008B6184" w:rsidRPr="006D1F2F" w:rsidRDefault="008B6184" w:rsidP="000C1E65">
      <w:pPr>
        <w:rPr>
          <w:sz w:val="22"/>
          <w:szCs w:val="22"/>
          <w:lang w:val="es-MX"/>
        </w:rPr>
      </w:pPr>
    </w:p>
    <w:p w14:paraId="12225CD3" w14:textId="3CC1C294" w:rsidR="00876BAD" w:rsidRPr="006D1F2F" w:rsidRDefault="00876BAD" w:rsidP="000C1E65">
      <w:pPr>
        <w:rPr>
          <w:sz w:val="22"/>
          <w:szCs w:val="22"/>
          <w:lang w:val="es-MX"/>
        </w:rPr>
      </w:pPr>
      <w:r w:rsidRPr="006D1F2F">
        <w:rPr>
          <w:sz w:val="22"/>
          <w:szCs w:val="22"/>
          <w:lang w:val="es-MX"/>
        </w:rPr>
        <w:t>xv.</w:t>
      </w:r>
      <w:r w:rsidRPr="006D1F2F">
        <w:rPr>
          <w:sz w:val="22"/>
          <w:szCs w:val="22"/>
          <w:lang w:val="es-MX"/>
        </w:rPr>
        <w:tab/>
      </w:r>
      <w:r w:rsidR="00207B01" w:rsidRPr="006D1F2F">
        <w:rPr>
          <w:sz w:val="22"/>
          <w:szCs w:val="22"/>
          <w:u w:val="single"/>
          <w:lang w:val="es-MX"/>
        </w:rPr>
        <w:t>Derechos</w:t>
      </w:r>
      <w:r w:rsidR="00D27448" w:rsidRPr="006D1F2F">
        <w:rPr>
          <w:sz w:val="22"/>
          <w:szCs w:val="22"/>
          <w:u w:val="single"/>
          <w:lang w:val="es-MX"/>
        </w:rPr>
        <w:t xml:space="preserve"> </w:t>
      </w:r>
      <w:r w:rsidR="00207B01" w:rsidRPr="006D1F2F">
        <w:rPr>
          <w:sz w:val="22"/>
          <w:szCs w:val="22"/>
          <w:u w:val="single"/>
          <w:lang w:val="es-MX"/>
        </w:rPr>
        <w:t>humanos</w:t>
      </w:r>
      <w:r w:rsidR="00D27448" w:rsidRPr="006D1F2F">
        <w:rPr>
          <w:sz w:val="22"/>
          <w:szCs w:val="22"/>
          <w:u w:val="single"/>
          <w:lang w:val="es-MX"/>
        </w:rPr>
        <w:t xml:space="preserve"> </w:t>
      </w:r>
      <w:r w:rsidR="00207B01" w:rsidRPr="006D1F2F">
        <w:rPr>
          <w:sz w:val="22"/>
          <w:szCs w:val="22"/>
          <w:u w:val="single"/>
          <w:lang w:val="es-MX"/>
        </w:rPr>
        <w:t>de</w:t>
      </w:r>
      <w:r w:rsidR="00D27448" w:rsidRPr="006D1F2F">
        <w:rPr>
          <w:sz w:val="22"/>
          <w:szCs w:val="22"/>
          <w:u w:val="single"/>
          <w:lang w:val="es-MX"/>
        </w:rPr>
        <w:t xml:space="preserve"> </w:t>
      </w:r>
      <w:r w:rsidR="00207B01" w:rsidRPr="006D1F2F">
        <w:rPr>
          <w:sz w:val="22"/>
          <w:szCs w:val="22"/>
          <w:u w:val="single"/>
          <w:lang w:val="es-MX"/>
        </w:rPr>
        <w:t>las</w:t>
      </w:r>
      <w:r w:rsidR="00D27448" w:rsidRPr="006D1F2F">
        <w:rPr>
          <w:sz w:val="22"/>
          <w:szCs w:val="22"/>
          <w:u w:val="single"/>
          <w:lang w:val="es-MX"/>
        </w:rPr>
        <w:t xml:space="preserve"> </w:t>
      </w:r>
      <w:r w:rsidR="00207B01" w:rsidRPr="006D1F2F">
        <w:rPr>
          <w:sz w:val="22"/>
          <w:szCs w:val="22"/>
          <w:u w:val="single"/>
          <w:lang w:val="es-MX"/>
        </w:rPr>
        <w:t>personas</w:t>
      </w:r>
      <w:r w:rsidR="00D27448" w:rsidRPr="006D1F2F">
        <w:rPr>
          <w:sz w:val="22"/>
          <w:szCs w:val="22"/>
          <w:u w:val="single"/>
          <w:lang w:val="es-MX"/>
        </w:rPr>
        <w:t xml:space="preserve"> </w:t>
      </w:r>
      <w:r w:rsidR="00207B01" w:rsidRPr="006D1F2F">
        <w:rPr>
          <w:sz w:val="22"/>
          <w:szCs w:val="22"/>
          <w:u w:val="single"/>
          <w:lang w:val="es-MX"/>
        </w:rPr>
        <w:t>mayores</w:t>
      </w:r>
    </w:p>
    <w:p w14:paraId="7DAE21BF" w14:textId="77777777" w:rsidR="00207B01" w:rsidRPr="006D1F2F" w:rsidRDefault="00207B01" w:rsidP="000C1E65">
      <w:pPr>
        <w:ind w:left="720"/>
        <w:jc w:val="both"/>
        <w:rPr>
          <w:sz w:val="22"/>
          <w:szCs w:val="22"/>
          <w:lang w:val="es-MX" w:eastAsia="es-MX"/>
        </w:rPr>
      </w:pPr>
    </w:p>
    <w:p w14:paraId="41E8F126" w14:textId="7D4C2BDE" w:rsidR="00207B01" w:rsidRPr="006D1F2F" w:rsidRDefault="00F40B91" w:rsidP="000C1E65">
      <w:pPr>
        <w:autoSpaceDE w:val="0"/>
        <w:autoSpaceDN w:val="0"/>
        <w:adjustRightInd w:val="0"/>
        <w:ind w:firstLine="720"/>
        <w:jc w:val="both"/>
        <w:rPr>
          <w:b/>
          <w:i/>
          <w:color w:val="000000"/>
          <w:sz w:val="22"/>
          <w:szCs w:val="22"/>
          <w:lang w:val="es-MX" w:eastAsia="es-MX"/>
        </w:rPr>
      </w:pPr>
      <w:r w:rsidRPr="006D1F2F">
        <w:rPr>
          <w:color w:val="000000"/>
          <w:sz w:val="22"/>
          <w:szCs w:val="22"/>
          <w:lang w:val="es-MX"/>
        </w:rPr>
        <w:t>RECONOCIENDO el aporte y las contribuciones de las personas mayores para el desarrollo de las naciones del Hemisferio, así como la obligación de garantizar el pleno goce de todos sus derechos, en particular su salud física y mental, para el disfrute de una vida libre de violencia y discriminación de todo tipo, plena, independiente y autónoma, con seguridad, integración y participación activa en las esferas económica, social, cultural y política</w:t>
      </w:r>
      <w:r w:rsidR="00207B01" w:rsidRPr="006D1F2F">
        <w:rPr>
          <w:color w:val="000000"/>
          <w:sz w:val="22"/>
          <w:szCs w:val="22"/>
          <w:lang w:val="es-MX" w:eastAsia="es-MX"/>
        </w:rPr>
        <w:t>;</w:t>
      </w:r>
    </w:p>
    <w:p w14:paraId="3F27BE5B" w14:textId="77777777" w:rsidR="00207B01" w:rsidRPr="006D1F2F" w:rsidRDefault="00207B01" w:rsidP="000C1E65">
      <w:pPr>
        <w:autoSpaceDE w:val="0"/>
        <w:autoSpaceDN w:val="0"/>
        <w:adjustRightInd w:val="0"/>
        <w:ind w:firstLine="720"/>
        <w:jc w:val="both"/>
        <w:rPr>
          <w:b/>
          <w:color w:val="000000"/>
          <w:sz w:val="22"/>
          <w:szCs w:val="22"/>
          <w:lang w:val="es-MX" w:eastAsia="es-MX"/>
        </w:rPr>
      </w:pPr>
    </w:p>
    <w:p w14:paraId="2D866440" w14:textId="2D1D0FA8" w:rsidR="0000412A" w:rsidRPr="006D1F2F" w:rsidRDefault="00EA3AB0"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TOMANDO</w:t>
      </w:r>
      <w:r w:rsidR="00D27448" w:rsidRPr="006D1F2F">
        <w:rPr>
          <w:color w:val="000000"/>
          <w:sz w:val="22"/>
          <w:szCs w:val="22"/>
          <w:lang w:val="es-MX" w:eastAsia="es-MX"/>
        </w:rPr>
        <w:t xml:space="preserve"> </w:t>
      </w:r>
      <w:r w:rsidRPr="006D1F2F">
        <w:rPr>
          <w:color w:val="000000"/>
          <w:sz w:val="22"/>
          <w:szCs w:val="22"/>
          <w:lang w:val="es-MX" w:eastAsia="es-MX"/>
        </w:rPr>
        <w:t>NOTA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00207B01" w:rsidRPr="006D1F2F">
        <w:rPr>
          <w:color w:val="000000"/>
          <w:sz w:val="22"/>
          <w:szCs w:val="22"/>
          <w:lang w:val="es-MX" w:eastAsia="es-MX"/>
        </w:rPr>
        <w:t>la</w:t>
      </w:r>
      <w:r w:rsidR="00D27448" w:rsidRPr="006D1F2F">
        <w:rPr>
          <w:color w:val="000000"/>
          <w:sz w:val="22"/>
          <w:szCs w:val="22"/>
          <w:lang w:val="es-MX" w:eastAsia="es-MX"/>
        </w:rPr>
        <w:t xml:space="preserve"> </w:t>
      </w:r>
      <w:r w:rsidR="00207B01" w:rsidRPr="006D1F2F">
        <w:rPr>
          <w:color w:val="000000"/>
          <w:sz w:val="22"/>
          <w:szCs w:val="22"/>
          <w:lang w:val="es-MX" w:eastAsia="es-MX"/>
        </w:rPr>
        <w:t>entrada</w:t>
      </w:r>
      <w:r w:rsidR="00D27448" w:rsidRPr="006D1F2F">
        <w:rPr>
          <w:color w:val="000000"/>
          <w:sz w:val="22"/>
          <w:szCs w:val="22"/>
          <w:lang w:val="es-MX" w:eastAsia="es-MX"/>
        </w:rPr>
        <w:t xml:space="preserve"> </w:t>
      </w:r>
      <w:r w:rsidR="00207B01" w:rsidRPr="006D1F2F">
        <w:rPr>
          <w:color w:val="000000"/>
          <w:sz w:val="22"/>
          <w:szCs w:val="22"/>
          <w:lang w:val="es-MX" w:eastAsia="es-MX"/>
        </w:rPr>
        <w:t>en</w:t>
      </w:r>
      <w:r w:rsidR="00D27448" w:rsidRPr="006D1F2F">
        <w:rPr>
          <w:color w:val="000000"/>
          <w:sz w:val="22"/>
          <w:szCs w:val="22"/>
          <w:lang w:val="es-MX" w:eastAsia="es-MX"/>
        </w:rPr>
        <w:t xml:space="preserve"> </w:t>
      </w:r>
      <w:r w:rsidR="00207B01" w:rsidRPr="006D1F2F">
        <w:rPr>
          <w:color w:val="000000"/>
          <w:sz w:val="22"/>
          <w:szCs w:val="22"/>
          <w:lang w:val="es-MX" w:eastAsia="es-MX"/>
        </w:rPr>
        <w:t>vigor</w:t>
      </w:r>
      <w:r w:rsidR="00D27448" w:rsidRPr="006D1F2F">
        <w:rPr>
          <w:color w:val="000000"/>
          <w:sz w:val="22"/>
          <w:szCs w:val="22"/>
          <w:lang w:val="es-MX" w:eastAsia="es-MX"/>
        </w:rPr>
        <w:t xml:space="preserve"> </w:t>
      </w:r>
      <w:r w:rsidR="00207B01" w:rsidRPr="006D1F2F">
        <w:rPr>
          <w:color w:val="000000"/>
          <w:sz w:val="22"/>
          <w:szCs w:val="22"/>
          <w:lang w:val="es-MX" w:eastAsia="es-MX"/>
        </w:rPr>
        <w:t>en</w:t>
      </w:r>
      <w:r w:rsidR="00D27448" w:rsidRPr="006D1F2F">
        <w:rPr>
          <w:color w:val="000000"/>
          <w:sz w:val="22"/>
          <w:szCs w:val="22"/>
          <w:lang w:val="es-MX" w:eastAsia="es-MX"/>
        </w:rPr>
        <w:t xml:space="preserve"> </w:t>
      </w:r>
      <w:r w:rsidR="00207B01" w:rsidRPr="006D1F2F">
        <w:rPr>
          <w:color w:val="000000"/>
          <w:sz w:val="22"/>
          <w:szCs w:val="22"/>
          <w:lang w:val="es-MX" w:eastAsia="es-MX"/>
        </w:rPr>
        <w:t>2017</w:t>
      </w:r>
      <w:r w:rsidR="00D27448" w:rsidRPr="006D1F2F">
        <w:rPr>
          <w:color w:val="000000"/>
          <w:sz w:val="22"/>
          <w:szCs w:val="22"/>
          <w:lang w:val="es-MX" w:eastAsia="es-MX"/>
        </w:rPr>
        <w:t xml:space="preserve"> </w:t>
      </w:r>
      <w:r w:rsidR="00207B01" w:rsidRPr="006D1F2F">
        <w:rPr>
          <w:color w:val="000000"/>
          <w:sz w:val="22"/>
          <w:szCs w:val="22"/>
          <w:lang w:val="es-MX" w:eastAsia="es-MX"/>
        </w:rPr>
        <w:t>de</w:t>
      </w:r>
      <w:r w:rsidR="00D27448" w:rsidRPr="006D1F2F">
        <w:rPr>
          <w:color w:val="000000"/>
          <w:sz w:val="22"/>
          <w:szCs w:val="22"/>
          <w:lang w:val="es-MX" w:eastAsia="es-MX"/>
        </w:rPr>
        <w:t xml:space="preserve"> </w:t>
      </w:r>
      <w:r w:rsidR="00207B01" w:rsidRPr="006D1F2F">
        <w:rPr>
          <w:color w:val="000000"/>
          <w:sz w:val="22"/>
          <w:szCs w:val="22"/>
          <w:lang w:val="es-MX" w:eastAsia="es-MX"/>
        </w:rPr>
        <w:t>la</w:t>
      </w:r>
      <w:r w:rsidR="00D27448" w:rsidRPr="006D1F2F">
        <w:rPr>
          <w:color w:val="000000"/>
          <w:sz w:val="22"/>
          <w:szCs w:val="22"/>
          <w:lang w:val="es-MX" w:eastAsia="es-MX"/>
        </w:rPr>
        <w:t xml:space="preserve"> </w:t>
      </w:r>
      <w:r w:rsidR="00207B01" w:rsidRPr="006D1F2F">
        <w:rPr>
          <w:color w:val="000000"/>
          <w:sz w:val="22"/>
          <w:szCs w:val="22"/>
          <w:lang w:val="es-MX" w:eastAsia="es-MX"/>
        </w:rPr>
        <w:t>Convención</w:t>
      </w:r>
      <w:r w:rsidR="00D27448" w:rsidRPr="006D1F2F">
        <w:rPr>
          <w:color w:val="000000"/>
          <w:sz w:val="22"/>
          <w:szCs w:val="22"/>
          <w:lang w:val="es-MX" w:eastAsia="es-MX"/>
        </w:rPr>
        <w:t xml:space="preserve"> </w:t>
      </w:r>
      <w:r w:rsidR="00207B01" w:rsidRPr="006D1F2F">
        <w:rPr>
          <w:color w:val="000000"/>
          <w:sz w:val="22"/>
          <w:szCs w:val="22"/>
          <w:lang w:val="es-MX" w:eastAsia="es-MX"/>
        </w:rPr>
        <w:t>Interamericana</w:t>
      </w:r>
      <w:r w:rsidR="00D27448" w:rsidRPr="006D1F2F">
        <w:rPr>
          <w:color w:val="000000"/>
          <w:sz w:val="22"/>
          <w:szCs w:val="22"/>
          <w:lang w:val="es-MX" w:eastAsia="es-MX"/>
        </w:rPr>
        <w:t xml:space="preserve"> </w:t>
      </w:r>
      <w:r w:rsidR="00207B01" w:rsidRPr="006D1F2F">
        <w:rPr>
          <w:color w:val="000000"/>
          <w:sz w:val="22"/>
          <w:szCs w:val="22"/>
          <w:lang w:val="es-MX" w:eastAsia="es-MX"/>
        </w:rPr>
        <w:t>para</w:t>
      </w:r>
      <w:r w:rsidR="00D27448" w:rsidRPr="006D1F2F">
        <w:rPr>
          <w:color w:val="000000"/>
          <w:sz w:val="22"/>
          <w:szCs w:val="22"/>
          <w:lang w:val="es-MX" w:eastAsia="es-MX"/>
        </w:rPr>
        <w:t xml:space="preserve"> </w:t>
      </w:r>
      <w:r w:rsidR="00207B01" w:rsidRPr="006D1F2F">
        <w:rPr>
          <w:color w:val="000000"/>
          <w:sz w:val="22"/>
          <w:szCs w:val="22"/>
          <w:lang w:val="es-MX" w:eastAsia="es-MX"/>
        </w:rPr>
        <w:t>la</w:t>
      </w:r>
      <w:r w:rsidR="00D27448" w:rsidRPr="006D1F2F">
        <w:rPr>
          <w:color w:val="000000"/>
          <w:sz w:val="22"/>
          <w:szCs w:val="22"/>
          <w:lang w:val="es-MX" w:eastAsia="es-MX"/>
        </w:rPr>
        <w:t xml:space="preserve"> </w:t>
      </w:r>
      <w:r w:rsidR="00207B01" w:rsidRPr="006D1F2F">
        <w:rPr>
          <w:color w:val="000000"/>
          <w:sz w:val="22"/>
          <w:szCs w:val="22"/>
          <w:lang w:val="es-MX" w:eastAsia="es-MX"/>
        </w:rPr>
        <w:t>Protección</w:t>
      </w:r>
      <w:r w:rsidR="00D27448" w:rsidRPr="006D1F2F">
        <w:rPr>
          <w:color w:val="000000"/>
          <w:sz w:val="22"/>
          <w:szCs w:val="22"/>
          <w:lang w:val="es-MX" w:eastAsia="es-MX"/>
        </w:rPr>
        <w:t xml:space="preserve"> </w:t>
      </w:r>
      <w:r w:rsidR="00207B01" w:rsidRPr="006D1F2F">
        <w:rPr>
          <w:color w:val="000000"/>
          <w:sz w:val="22"/>
          <w:szCs w:val="22"/>
          <w:lang w:val="es-MX" w:eastAsia="es-MX"/>
        </w:rPr>
        <w:t>de</w:t>
      </w:r>
      <w:r w:rsidR="00D27448" w:rsidRPr="006D1F2F">
        <w:rPr>
          <w:color w:val="000000"/>
          <w:sz w:val="22"/>
          <w:szCs w:val="22"/>
          <w:lang w:val="es-MX" w:eastAsia="es-MX"/>
        </w:rPr>
        <w:t xml:space="preserve"> </w:t>
      </w:r>
      <w:r w:rsidR="00207B01" w:rsidRPr="006D1F2F">
        <w:rPr>
          <w:color w:val="000000"/>
          <w:sz w:val="22"/>
          <w:szCs w:val="22"/>
          <w:lang w:val="es-MX" w:eastAsia="es-MX"/>
        </w:rPr>
        <w:t>los</w:t>
      </w:r>
      <w:r w:rsidR="00D27448" w:rsidRPr="006D1F2F">
        <w:rPr>
          <w:color w:val="000000"/>
          <w:sz w:val="22"/>
          <w:szCs w:val="22"/>
          <w:lang w:val="es-MX" w:eastAsia="es-MX"/>
        </w:rPr>
        <w:t xml:space="preserve"> </w:t>
      </w:r>
      <w:r w:rsidR="00207B01" w:rsidRPr="006D1F2F">
        <w:rPr>
          <w:color w:val="000000"/>
          <w:sz w:val="22"/>
          <w:szCs w:val="22"/>
          <w:lang w:val="es-MX" w:eastAsia="es-MX"/>
        </w:rPr>
        <w:t>Derechos</w:t>
      </w:r>
      <w:r w:rsidR="00D27448" w:rsidRPr="006D1F2F">
        <w:rPr>
          <w:color w:val="000000"/>
          <w:sz w:val="22"/>
          <w:szCs w:val="22"/>
          <w:lang w:val="es-MX" w:eastAsia="es-MX"/>
        </w:rPr>
        <w:t xml:space="preserve"> </w:t>
      </w:r>
      <w:r w:rsidR="00207B01" w:rsidRPr="006D1F2F">
        <w:rPr>
          <w:color w:val="000000"/>
          <w:sz w:val="22"/>
          <w:szCs w:val="22"/>
          <w:lang w:val="es-MX" w:eastAsia="es-MX"/>
        </w:rPr>
        <w:t>Humanos</w:t>
      </w:r>
      <w:r w:rsidR="00D27448" w:rsidRPr="006D1F2F">
        <w:rPr>
          <w:color w:val="000000"/>
          <w:sz w:val="22"/>
          <w:szCs w:val="22"/>
          <w:lang w:val="es-MX" w:eastAsia="es-MX"/>
        </w:rPr>
        <w:t xml:space="preserve"> </w:t>
      </w:r>
      <w:r w:rsidR="00207B01" w:rsidRPr="006D1F2F">
        <w:rPr>
          <w:color w:val="000000"/>
          <w:sz w:val="22"/>
          <w:szCs w:val="22"/>
          <w:lang w:val="es-MX" w:eastAsia="es-MX"/>
        </w:rPr>
        <w:t>de</w:t>
      </w:r>
      <w:r w:rsidR="00D27448" w:rsidRPr="006D1F2F">
        <w:rPr>
          <w:color w:val="000000"/>
          <w:sz w:val="22"/>
          <w:szCs w:val="22"/>
          <w:lang w:val="es-MX" w:eastAsia="es-MX"/>
        </w:rPr>
        <w:t xml:space="preserve"> </w:t>
      </w:r>
      <w:r w:rsidR="00207B01" w:rsidRPr="006D1F2F">
        <w:rPr>
          <w:color w:val="000000"/>
          <w:sz w:val="22"/>
          <w:szCs w:val="22"/>
          <w:lang w:val="es-MX" w:eastAsia="es-MX"/>
        </w:rPr>
        <w:t>las</w:t>
      </w:r>
      <w:r w:rsidR="00D27448" w:rsidRPr="006D1F2F">
        <w:rPr>
          <w:color w:val="000000"/>
          <w:sz w:val="22"/>
          <w:szCs w:val="22"/>
          <w:lang w:val="es-MX" w:eastAsia="es-MX"/>
        </w:rPr>
        <w:t xml:space="preserve"> </w:t>
      </w:r>
      <w:r w:rsidR="00207B01" w:rsidRPr="006D1F2F">
        <w:rPr>
          <w:color w:val="000000"/>
          <w:sz w:val="22"/>
          <w:szCs w:val="22"/>
          <w:lang w:val="es-MX" w:eastAsia="es-MX"/>
        </w:rPr>
        <w:t>Personas</w:t>
      </w:r>
      <w:r w:rsidR="00D27448" w:rsidRPr="006D1F2F">
        <w:rPr>
          <w:color w:val="000000"/>
          <w:sz w:val="22"/>
          <w:szCs w:val="22"/>
          <w:lang w:val="es-MX" w:eastAsia="es-MX"/>
        </w:rPr>
        <w:t xml:space="preserve"> </w:t>
      </w:r>
      <w:r w:rsidR="00207B01" w:rsidRPr="006D1F2F">
        <w:rPr>
          <w:color w:val="000000"/>
          <w:sz w:val="22"/>
          <w:szCs w:val="22"/>
          <w:lang w:val="es-MX" w:eastAsia="es-MX"/>
        </w:rPr>
        <w:t>Mayores,</w:t>
      </w:r>
      <w:r w:rsidR="00D27448" w:rsidRPr="006D1F2F">
        <w:rPr>
          <w:color w:val="000000"/>
          <w:sz w:val="22"/>
          <w:szCs w:val="22"/>
          <w:lang w:val="es-MX" w:eastAsia="es-MX"/>
        </w:rPr>
        <w:t xml:space="preserve"> </w:t>
      </w:r>
      <w:r w:rsidR="00207B01" w:rsidRPr="006D1F2F">
        <w:rPr>
          <w:color w:val="000000"/>
          <w:sz w:val="22"/>
          <w:szCs w:val="22"/>
          <w:lang w:val="es-MX" w:eastAsia="es-MX"/>
        </w:rPr>
        <w:t>único</w:t>
      </w:r>
      <w:r w:rsidR="00D27448" w:rsidRPr="006D1F2F">
        <w:rPr>
          <w:color w:val="000000"/>
          <w:sz w:val="22"/>
          <w:szCs w:val="22"/>
          <w:lang w:val="es-MX" w:eastAsia="es-MX"/>
        </w:rPr>
        <w:t xml:space="preserve"> </w:t>
      </w:r>
      <w:r w:rsidR="00207B01" w:rsidRPr="006D1F2F">
        <w:rPr>
          <w:color w:val="000000"/>
          <w:sz w:val="22"/>
          <w:szCs w:val="22"/>
          <w:lang w:val="es-MX" w:eastAsia="es-MX"/>
        </w:rPr>
        <w:t>instrumento</w:t>
      </w:r>
      <w:r w:rsidR="00D27448" w:rsidRPr="006D1F2F">
        <w:rPr>
          <w:color w:val="000000"/>
          <w:sz w:val="22"/>
          <w:szCs w:val="22"/>
          <w:lang w:val="es-MX" w:eastAsia="es-MX"/>
        </w:rPr>
        <w:t xml:space="preserve"> </w:t>
      </w:r>
      <w:r w:rsidR="00207B01" w:rsidRPr="006D1F2F">
        <w:rPr>
          <w:color w:val="000000"/>
          <w:sz w:val="22"/>
          <w:szCs w:val="22"/>
          <w:lang w:val="es-MX" w:eastAsia="es-MX"/>
        </w:rPr>
        <w:t>internacional</w:t>
      </w:r>
      <w:r w:rsidR="00D27448" w:rsidRPr="006D1F2F">
        <w:rPr>
          <w:color w:val="000000"/>
          <w:sz w:val="22"/>
          <w:szCs w:val="22"/>
          <w:lang w:val="es-MX" w:eastAsia="es-MX"/>
        </w:rPr>
        <w:t xml:space="preserve"> </w:t>
      </w:r>
      <w:r w:rsidR="00207B01" w:rsidRPr="006D1F2F">
        <w:rPr>
          <w:color w:val="000000"/>
          <w:sz w:val="22"/>
          <w:szCs w:val="22"/>
          <w:lang w:val="es-MX" w:eastAsia="es-MX"/>
        </w:rPr>
        <w:t>jurídicamente</w:t>
      </w:r>
      <w:r w:rsidR="00D27448" w:rsidRPr="006D1F2F">
        <w:rPr>
          <w:color w:val="000000"/>
          <w:sz w:val="22"/>
          <w:szCs w:val="22"/>
          <w:lang w:val="es-MX" w:eastAsia="es-MX"/>
        </w:rPr>
        <w:t xml:space="preserve"> </w:t>
      </w:r>
      <w:r w:rsidR="00207B01" w:rsidRPr="006D1F2F">
        <w:rPr>
          <w:color w:val="000000"/>
          <w:sz w:val="22"/>
          <w:szCs w:val="22"/>
          <w:lang w:val="es-MX" w:eastAsia="es-MX"/>
        </w:rPr>
        <w:t>vinculante</w:t>
      </w:r>
      <w:r w:rsidR="00D27448" w:rsidRPr="006D1F2F">
        <w:rPr>
          <w:color w:val="000000"/>
          <w:sz w:val="22"/>
          <w:szCs w:val="22"/>
          <w:lang w:val="es-MX" w:eastAsia="es-MX"/>
        </w:rPr>
        <w:t xml:space="preserve"> </w:t>
      </w:r>
      <w:r w:rsidR="00207B01" w:rsidRPr="006D1F2F">
        <w:rPr>
          <w:color w:val="000000"/>
          <w:sz w:val="22"/>
          <w:szCs w:val="22"/>
          <w:lang w:val="es-MX" w:eastAsia="es-MX"/>
        </w:rPr>
        <w:t>que</w:t>
      </w:r>
      <w:r w:rsidR="00D27448" w:rsidRPr="006D1F2F">
        <w:rPr>
          <w:color w:val="000000"/>
          <w:sz w:val="22"/>
          <w:szCs w:val="22"/>
          <w:lang w:val="es-MX" w:eastAsia="es-MX"/>
        </w:rPr>
        <w:t xml:space="preserve"> </w:t>
      </w:r>
      <w:r w:rsidR="000554C4" w:rsidRPr="006D1F2F">
        <w:rPr>
          <w:color w:val="000000"/>
          <w:sz w:val="22"/>
          <w:szCs w:val="22"/>
          <w:lang w:val="es-MX" w:eastAsia="es-MX"/>
        </w:rPr>
        <w:t>aborda</w:t>
      </w:r>
      <w:r w:rsidR="00D27448" w:rsidRPr="006D1F2F">
        <w:rPr>
          <w:color w:val="000000"/>
          <w:sz w:val="22"/>
          <w:szCs w:val="22"/>
          <w:lang w:val="es-MX" w:eastAsia="es-MX"/>
        </w:rPr>
        <w:t xml:space="preserve"> </w:t>
      </w:r>
      <w:r w:rsidR="000554C4" w:rsidRPr="006D1F2F">
        <w:rPr>
          <w:color w:val="000000"/>
          <w:sz w:val="22"/>
          <w:szCs w:val="22"/>
          <w:lang w:val="es-MX" w:eastAsia="es-MX"/>
        </w:rPr>
        <w:t>los</w:t>
      </w:r>
      <w:r w:rsidR="00D27448" w:rsidRPr="006D1F2F">
        <w:rPr>
          <w:color w:val="000000"/>
          <w:sz w:val="22"/>
          <w:szCs w:val="22"/>
          <w:lang w:val="es-MX" w:eastAsia="es-MX"/>
        </w:rPr>
        <w:t xml:space="preserve"> </w:t>
      </w:r>
      <w:r w:rsidR="000554C4" w:rsidRPr="006D1F2F">
        <w:rPr>
          <w:color w:val="000000"/>
          <w:sz w:val="22"/>
          <w:szCs w:val="22"/>
          <w:lang w:val="es-MX" w:eastAsia="es-MX"/>
        </w:rPr>
        <w:t>derechos</w:t>
      </w:r>
      <w:r w:rsidR="00D27448" w:rsidRPr="006D1F2F">
        <w:rPr>
          <w:color w:val="000000"/>
          <w:sz w:val="22"/>
          <w:szCs w:val="22"/>
          <w:lang w:val="es-MX" w:eastAsia="es-MX"/>
        </w:rPr>
        <w:t xml:space="preserve"> </w:t>
      </w:r>
      <w:r w:rsidR="00207B01" w:rsidRPr="006D1F2F">
        <w:rPr>
          <w:color w:val="000000"/>
          <w:sz w:val="22"/>
          <w:szCs w:val="22"/>
          <w:lang w:val="es-MX" w:eastAsia="es-MX"/>
        </w:rPr>
        <w:t>de</w:t>
      </w:r>
      <w:r w:rsidR="00D27448" w:rsidRPr="006D1F2F">
        <w:rPr>
          <w:color w:val="000000"/>
          <w:sz w:val="22"/>
          <w:szCs w:val="22"/>
          <w:lang w:val="es-MX" w:eastAsia="es-MX"/>
        </w:rPr>
        <w:t xml:space="preserve"> </w:t>
      </w:r>
      <w:r w:rsidR="00207B01" w:rsidRPr="006D1F2F">
        <w:rPr>
          <w:color w:val="000000"/>
          <w:sz w:val="22"/>
          <w:szCs w:val="22"/>
          <w:lang w:val="es-MX" w:eastAsia="es-MX"/>
        </w:rPr>
        <w:t>las</w:t>
      </w:r>
      <w:r w:rsidR="00D27448" w:rsidRPr="006D1F2F">
        <w:rPr>
          <w:color w:val="000000"/>
          <w:sz w:val="22"/>
          <w:szCs w:val="22"/>
          <w:lang w:val="es-MX" w:eastAsia="es-MX"/>
        </w:rPr>
        <w:t xml:space="preserve"> </w:t>
      </w:r>
      <w:r w:rsidR="00207B01" w:rsidRPr="006D1F2F">
        <w:rPr>
          <w:color w:val="000000"/>
          <w:sz w:val="22"/>
          <w:szCs w:val="22"/>
          <w:lang w:val="es-MX" w:eastAsia="es-MX"/>
        </w:rPr>
        <w:t>personas</w:t>
      </w:r>
      <w:r w:rsidR="00D27448" w:rsidRPr="006D1F2F">
        <w:rPr>
          <w:color w:val="000000"/>
          <w:sz w:val="22"/>
          <w:szCs w:val="22"/>
          <w:lang w:val="es-MX" w:eastAsia="es-MX"/>
        </w:rPr>
        <w:t xml:space="preserve"> </w:t>
      </w:r>
      <w:r w:rsidR="00207B01" w:rsidRPr="006D1F2F">
        <w:rPr>
          <w:color w:val="000000"/>
          <w:sz w:val="22"/>
          <w:szCs w:val="22"/>
          <w:lang w:val="es-MX" w:eastAsia="es-MX"/>
        </w:rPr>
        <w:t>mayores,</w:t>
      </w:r>
      <w:r w:rsidR="00D27448" w:rsidRPr="006D1F2F">
        <w:rPr>
          <w:color w:val="000000"/>
          <w:sz w:val="22"/>
          <w:szCs w:val="22"/>
          <w:lang w:val="es-MX" w:eastAsia="es-MX"/>
        </w:rPr>
        <w:t xml:space="preserve"> </w:t>
      </w:r>
      <w:r w:rsidR="00207B01" w:rsidRPr="006D1F2F">
        <w:rPr>
          <w:color w:val="000000"/>
          <w:sz w:val="22"/>
          <w:szCs w:val="22"/>
          <w:lang w:val="es-MX" w:eastAsia="es-MX"/>
        </w:rPr>
        <w:t>así</w:t>
      </w:r>
      <w:r w:rsidR="00D27448" w:rsidRPr="006D1F2F">
        <w:rPr>
          <w:color w:val="000000"/>
          <w:sz w:val="22"/>
          <w:szCs w:val="22"/>
          <w:lang w:val="es-MX" w:eastAsia="es-MX"/>
        </w:rPr>
        <w:t xml:space="preserve"> </w:t>
      </w:r>
      <w:r w:rsidR="00207B01" w:rsidRPr="006D1F2F">
        <w:rPr>
          <w:color w:val="000000"/>
          <w:sz w:val="22"/>
          <w:szCs w:val="22"/>
          <w:lang w:val="es-MX" w:eastAsia="es-MX"/>
        </w:rPr>
        <w:t>como</w:t>
      </w:r>
      <w:r w:rsidR="00D27448" w:rsidRPr="006D1F2F">
        <w:rPr>
          <w:color w:val="000000"/>
          <w:sz w:val="22"/>
          <w:szCs w:val="22"/>
          <w:lang w:val="es-MX" w:eastAsia="es-MX"/>
        </w:rPr>
        <w:t xml:space="preserve"> </w:t>
      </w:r>
      <w:r w:rsidR="00207B01" w:rsidRPr="006D1F2F">
        <w:rPr>
          <w:color w:val="000000"/>
          <w:sz w:val="22"/>
          <w:szCs w:val="22"/>
          <w:lang w:val="es-MX" w:eastAsia="es-MX"/>
        </w:rPr>
        <w:t>la</w:t>
      </w:r>
      <w:r w:rsidR="00D27448" w:rsidRPr="006D1F2F">
        <w:rPr>
          <w:color w:val="000000"/>
          <w:sz w:val="22"/>
          <w:szCs w:val="22"/>
          <w:lang w:val="es-MX" w:eastAsia="es-MX"/>
        </w:rPr>
        <w:t xml:space="preserve"> </w:t>
      </w:r>
      <w:r w:rsidR="00207B01" w:rsidRPr="006D1F2F">
        <w:rPr>
          <w:color w:val="000000"/>
          <w:sz w:val="22"/>
          <w:szCs w:val="22"/>
          <w:lang w:val="es-MX" w:eastAsia="es-MX"/>
        </w:rPr>
        <w:t>reciente</w:t>
      </w:r>
      <w:r w:rsidR="00D27448" w:rsidRPr="006D1F2F">
        <w:rPr>
          <w:color w:val="000000"/>
          <w:sz w:val="22"/>
          <w:szCs w:val="22"/>
          <w:lang w:val="es-MX" w:eastAsia="es-MX"/>
        </w:rPr>
        <w:t xml:space="preserve"> </w:t>
      </w:r>
      <w:r w:rsidR="00207B01" w:rsidRPr="006D1F2F">
        <w:rPr>
          <w:color w:val="000000"/>
          <w:sz w:val="22"/>
          <w:szCs w:val="22"/>
          <w:lang w:val="es-MX" w:eastAsia="es-MX"/>
        </w:rPr>
        <w:t>creación</w:t>
      </w:r>
      <w:r w:rsidR="00D27448" w:rsidRPr="006D1F2F">
        <w:rPr>
          <w:color w:val="000000"/>
          <w:sz w:val="22"/>
          <w:szCs w:val="22"/>
          <w:lang w:val="es-MX" w:eastAsia="es-MX"/>
        </w:rPr>
        <w:t xml:space="preserve"> </w:t>
      </w:r>
      <w:r w:rsidR="00207B01" w:rsidRPr="006D1F2F">
        <w:rPr>
          <w:color w:val="000000"/>
          <w:sz w:val="22"/>
          <w:szCs w:val="22"/>
          <w:lang w:val="es-MX" w:eastAsia="es-MX"/>
        </w:rPr>
        <w:t>de</w:t>
      </w:r>
      <w:r w:rsidR="00D27448" w:rsidRPr="006D1F2F">
        <w:rPr>
          <w:color w:val="000000"/>
          <w:sz w:val="22"/>
          <w:szCs w:val="22"/>
          <w:lang w:val="es-MX" w:eastAsia="es-MX"/>
        </w:rPr>
        <w:t xml:space="preserve"> </w:t>
      </w:r>
      <w:r w:rsidR="00207B01" w:rsidRPr="006D1F2F">
        <w:rPr>
          <w:color w:val="000000"/>
          <w:sz w:val="22"/>
          <w:szCs w:val="22"/>
          <w:lang w:val="es-MX" w:eastAsia="es-MX"/>
        </w:rPr>
        <w:t>la</w:t>
      </w:r>
      <w:r w:rsidR="00D27448" w:rsidRPr="006D1F2F">
        <w:rPr>
          <w:color w:val="000000"/>
          <w:sz w:val="22"/>
          <w:szCs w:val="22"/>
          <w:lang w:val="es-MX" w:eastAsia="es-MX"/>
        </w:rPr>
        <w:t xml:space="preserve"> </w:t>
      </w:r>
      <w:r w:rsidR="00207B01" w:rsidRPr="006D1F2F">
        <w:rPr>
          <w:color w:val="000000"/>
          <w:sz w:val="22"/>
          <w:szCs w:val="22"/>
          <w:lang w:val="es-MX" w:eastAsia="es-MX"/>
        </w:rPr>
        <w:t>Relatoría</w:t>
      </w:r>
      <w:r w:rsidR="00D27448" w:rsidRPr="006D1F2F">
        <w:rPr>
          <w:color w:val="000000"/>
          <w:sz w:val="22"/>
          <w:szCs w:val="22"/>
          <w:lang w:val="es-MX" w:eastAsia="es-MX"/>
        </w:rPr>
        <w:t xml:space="preserve"> </w:t>
      </w:r>
      <w:r w:rsidR="00207B01" w:rsidRPr="006D1F2F">
        <w:rPr>
          <w:color w:val="000000"/>
          <w:sz w:val="22"/>
          <w:szCs w:val="22"/>
          <w:lang w:val="es-MX" w:eastAsia="es-MX"/>
        </w:rPr>
        <w:t>temática</w:t>
      </w:r>
      <w:r w:rsidR="00D27448" w:rsidRPr="006D1F2F">
        <w:rPr>
          <w:color w:val="000000"/>
          <w:sz w:val="22"/>
          <w:szCs w:val="22"/>
          <w:lang w:val="es-MX" w:eastAsia="es-MX"/>
        </w:rPr>
        <w:t xml:space="preserve"> </w:t>
      </w:r>
      <w:r w:rsidR="00207B01" w:rsidRPr="006D1F2F">
        <w:rPr>
          <w:color w:val="000000"/>
          <w:sz w:val="22"/>
          <w:szCs w:val="22"/>
          <w:lang w:val="es-MX" w:eastAsia="es-MX"/>
        </w:rPr>
        <w:t>sobre</w:t>
      </w:r>
      <w:r w:rsidR="00D27448" w:rsidRPr="006D1F2F">
        <w:rPr>
          <w:color w:val="000000"/>
          <w:sz w:val="22"/>
          <w:szCs w:val="22"/>
          <w:lang w:val="es-MX" w:eastAsia="es-MX"/>
        </w:rPr>
        <w:t xml:space="preserve"> </w:t>
      </w:r>
      <w:r w:rsidR="00207B01" w:rsidRPr="006D1F2F">
        <w:rPr>
          <w:color w:val="000000"/>
          <w:sz w:val="22"/>
          <w:szCs w:val="22"/>
          <w:lang w:val="es-MX" w:eastAsia="es-MX"/>
        </w:rPr>
        <w:t>los</w:t>
      </w:r>
      <w:r w:rsidR="00D27448" w:rsidRPr="006D1F2F">
        <w:rPr>
          <w:color w:val="000000"/>
          <w:sz w:val="22"/>
          <w:szCs w:val="22"/>
          <w:lang w:val="es-MX" w:eastAsia="es-MX"/>
        </w:rPr>
        <w:t xml:space="preserve"> </w:t>
      </w:r>
      <w:r w:rsidR="00207B01" w:rsidRPr="006D1F2F">
        <w:rPr>
          <w:color w:val="000000"/>
          <w:sz w:val="22"/>
          <w:szCs w:val="22"/>
          <w:lang w:val="es-MX" w:eastAsia="es-MX"/>
        </w:rPr>
        <w:t>Derechos</w:t>
      </w:r>
      <w:r w:rsidR="00D27448" w:rsidRPr="006D1F2F">
        <w:rPr>
          <w:color w:val="000000"/>
          <w:sz w:val="22"/>
          <w:szCs w:val="22"/>
          <w:lang w:val="es-MX" w:eastAsia="es-MX"/>
        </w:rPr>
        <w:t xml:space="preserve"> </w:t>
      </w:r>
      <w:r w:rsidR="00207B01" w:rsidRPr="006D1F2F">
        <w:rPr>
          <w:color w:val="000000"/>
          <w:sz w:val="22"/>
          <w:szCs w:val="22"/>
          <w:lang w:val="es-MX" w:eastAsia="es-MX"/>
        </w:rPr>
        <w:t>de</w:t>
      </w:r>
      <w:r w:rsidR="00D27448" w:rsidRPr="006D1F2F">
        <w:rPr>
          <w:color w:val="000000"/>
          <w:sz w:val="22"/>
          <w:szCs w:val="22"/>
          <w:lang w:val="es-MX" w:eastAsia="es-MX"/>
        </w:rPr>
        <w:t xml:space="preserve"> </w:t>
      </w:r>
      <w:r w:rsidR="00207B01" w:rsidRPr="006D1F2F">
        <w:rPr>
          <w:color w:val="000000"/>
          <w:sz w:val="22"/>
          <w:szCs w:val="22"/>
          <w:lang w:val="es-MX" w:eastAsia="es-MX"/>
        </w:rPr>
        <w:t>las</w:t>
      </w:r>
      <w:r w:rsidR="00D27448" w:rsidRPr="006D1F2F">
        <w:rPr>
          <w:color w:val="000000"/>
          <w:sz w:val="22"/>
          <w:szCs w:val="22"/>
          <w:lang w:val="es-MX" w:eastAsia="es-MX"/>
        </w:rPr>
        <w:t xml:space="preserve"> </w:t>
      </w:r>
      <w:r w:rsidR="00207B01" w:rsidRPr="006D1F2F">
        <w:rPr>
          <w:color w:val="000000"/>
          <w:sz w:val="22"/>
          <w:szCs w:val="22"/>
          <w:lang w:val="es-MX" w:eastAsia="es-MX"/>
        </w:rPr>
        <w:t>Personas</w:t>
      </w:r>
      <w:r w:rsidR="00D27448" w:rsidRPr="006D1F2F">
        <w:rPr>
          <w:color w:val="000000"/>
          <w:sz w:val="22"/>
          <w:szCs w:val="22"/>
          <w:lang w:val="es-MX" w:eastAsia="es-MX"/>
        </w:rPr>
        <w:t xml:space="preserve"> </w:t>
      </w:r>
      <w:r w:rsidR="00207B01" w:rsidRPr="006D1F2F">
        <w:rPr>
          <w:color w:val="000000"/>
          <w:sz w:val="22"/>
          <w:szCs w:val="22"/>
          <w:lang w:val="es-MX" w:eastAsia="es-MX"/>
        </w:rPr>
        <w:t>Mayores</w:t>
      </w:r>
      <w:r w:rsidR="00D27448" w:rsidRPr="006D1F2F">
        <w:rPr>
          <w:color w:val="000000"/>
          <w:sz w:val="22"/>
          <w:szCs w:val="22"/>
          <w:lang w:val="es-MX" w:eastAsia="es-MX"/>
        </w:rPr>
        <w:t xml:space="preserve"> </w:t>
      </w:r>
      <w:r w:rsidR="00207B01" w:rsidRPr="006D1F2F">
        <w:rPr>
          <w:color w:val="000000"/>
          <w:sz w:val="22"/>
          <w:szCs w:val="22"/>
          <w:lang w:val="es-MX" w:eastAsia="es-MX"/>
        </w:rPr>
        <w:t>de</w:t>
      </w:r>
      <w:r w:rsidR="00D27448" w:rsidRPr="006D1F2F">
        <w:rPr>
          <w:color w:val="000000"/>
          <w:sz w:val="22"/>
          <w:szCs w:val="22"/>
          <w:lang w:val="es-MX" w:eastAsia="es-MX"/>
        </w:rPr>
        <w:t xml:space="preserve"> </w:t>
      </w:r>
      <w:r w:rsidR="00207B01" w:rsidRPr="006D1F2F">
        <w:rPr>
          <w:color w:val="000000"/>
          <w:sz w:val="22"/>
          <w:szCs w:val="22"/>
          <w:lang w:val="es-MX" w:eastAsia="es-MX"/>
        </w:rPr>
        <w:t>la</w:t>
      </w:r>
      <w:r w:rsidR="00D27448" w:rsidRPr="006D1F2F">
        <w:rPr>
          <w:color w:val="000000"/>
          <w:sz w:val="22"/>
          <w:szCs w:val="22"/>
          <w:lang w:val="es-MX" w:eastAsia="es-MX"/>
        </w:rPr>
        <w:t xml:space="preserve"> </w:t>
      </w:r>
      <w:r w:rsidR="00207B01" w:rsidRPr="006D1F2F">
        <w:rPr>
          <w:color w:val="000000"/>
          <w:sz w:val="22"/>
          <w:szCs w:val="22"/>
          <w:lang w:val="es-MX" w:eastAsia="es-MX"/>
        </w:rPr>
        <w:t>CIDH;</w:t>
      </w:r>
      <w:r w:rsidR="0000412A" w:rsidRPr="006D1F2F">
        <w:rPr>
          <w:color w:val="000000"/>
          <w:sz w:val="22"/>
          <w:szCs w:val="22"/>
          <w:lang w:val="es-MX" w:eastAsia="es-MX"/>
        </w:rPr>
        <w:t xml:space="preserve"> </w:t>
      </w:r>
    </w:p>
    <w:p w14:paraId="031F317D" w14:textId="77777777" w:rsidR="00207B01" w:rsidRPr="006D1F2F" w:rsidRDefault="00207B01" w:rsidP="000C1E65">
      <w:pPr>
        <w:autoSpaceDE w:val="0"/>
        <w:autoSpaceDN w:val="0"/>
        <w:adjustRightInd w:val="0"/>
        <w:ind w:firstLine="720"/>
        <w:jc w:val="both"/>
        <w:rPr>
          <w:b/>
          <w:color w:val="000000"/>
          <w:sz w:val="22"/>
          <w:szCs w:val="22"/>
          <w:lang w:val="es-MX" w:eastAsia="es-MX"/>
        </w:rPr>
      </w:pPr>
    </w:p>
    <w:p w14:paraId="39E90887" w14:textId="6A219559" w:rsidR="00207B01" w:rsidRPr="006D1F2F" w:rsidRDefault="00207B01"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RECONOCIENDO</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pandemia</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Pr="006D1F2F">
        <w:rPr>
          <w:color w:val="000000"/>
          <w:sz w:val="22"/>
          <w:szCs w:val="22"/>
          <w:lang w:val="es-MX" w:eastAsia="es-MX"/>
        </w:rPr>
        <w:t>COVID-19</w:t>
      </w:r>
      <w:r w:rsidR="00D27448" w:rsidRPr="006D1F2F">
        <w:rPr>
          <w:color w:val="000000"/>
          <w:sz w:val="22"/>
          <w:szCs w:val="22"/>
          <w:lang w:val="es-MX" w:eastAsia="es-MX"/>
        </w:rPr>
        <w:t xml:space="preserve"> </w:t>
      </w:r>
      <w:r w:rsidRPr="006D1F2F">
        <w:rPr>
          <w:color w:val="000000"/>
          <w:sz w:val="22"/>
          <w:szCs w:val="22"/>
          <w:lang w:val="es-MX" w:eastAsia="es-MX"/>
        </w:rPr>
        <w:t>impacta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manera</w:t>
      </w:r>
      <w:r w:rsidR="00D27448" w:rsidRPr="006D1F2F">
        <w:rPr>
          <w:color w:val="000000"/>
          <w:sz w:val="22"/>
          <w:szCs w:val="22"/>
          <w:lang w:val="es-MX" w:eastAsia="es-MX"/>
        </w:rPr>
        <w:t xml:space="preserve"> </w:t>
      </w:r>
      <w:r w:rsidRPr="006D1F2F">
        <w:rPr>
          <w:color w:val="000000"/>
          <w:sz w:val="22"/>
          <w:szCs w:val="22"/>
          <w:lang w:val="es-MX" w:eastAsia="es-MX"/>
        </w:rPr>
        <w:t>diferenciada</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poblaciones</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situación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vulnerabilidad</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manera</w:t>
      </w:r>
      <w:r w:rsidR="00D27448" w:rsidRPr="006D1F2F">
        <w:rPr>
          <w:color w:val="000000"/>
          <w:sz w:val="22"/>
          <w:szCs w:val="22"/>
          <w:lang w:val="es-MX" w:eastAsia="es-MX"/>
        </w:rPr>
        <w:t xml:space="preserve"> </w:t>
      </w:r>
      <w:r w:rsidRPr="006D1F2F">
        <w:rPr>
          <w:color w:val="000000"/>
          <w:sz w:val="22"/>
          <w:szCs w:val="22"/>
          <w:lang w:val="es-MX" w:eastAsia="es-MX"/>
        </w:rPr>
        <w:t>particular,</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más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85</w:t>
      </w:r>
      <w:r w:rsidR="00D27448" w:rsidRPr="006D1F2F">
        <w:rPr>
          <w:color w:val="000000"/>
          <w:sz w:val="22"/>
          <w:szCs w:val="22"/>
          <w:lang w:val="es-MX" w:eastAsia="es-MX"/>
        </w:rPr>
        <w:t xml:space="preserve"> </w:t>
      </w:r>
      <w:r w:rsidRPr="006D1F2F">
        <w:rPr>
          <w:color w:val="000000"/>
          <w:sz w:val="22"/>
          <w:szCs w:val="22"/>
          <w:lang w:val="es-MX" w:eastAsia="es-MX"/>
        </w:rPr>
        <w:t>millones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personas</w:t>
      </w:r>
      <w:r w:rsidR="00D27448" w:rsidRPr="006D1F2F">
        <w:rPr>
          <w:color w:val="000000"/>
          <w:sz w:val="22"/>
          <w:szCs w:val="22"/>
          <w:lang w:val="es-MX" w:eastAsia="es-MX"/>
        </w:rPr>
        <w:t xml:space="preserve"> </w:t>
      </w:r>
      <w:r w:rsidRPr="006D1F2F">
        <w:rPr>
          <w:color w:val="000000"/>
          <w:sz w:val="22"/>
          <w:szCs w:val="22"/>
          <w:lang w:val="es-MX" w:eastAsia="es-MX"/>
        </w:rPr>
        <w:t>mayores</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viven</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región,</w:t>
      </w:r>
      <w:r w:rsidR="00D27448" w:rsidRPr="006D1F2F">
        <w:rPr>
          <w:color w:val="000000"/>
          <w:sz w:val="22"/>
          <w:szCs w:val="22"/>
          <w:lang w:val="es-MX" w:eastAsia="es-MX"/>
        </w:rPr>
        <w:t xml:space="preserve"> </w:t>
      </w:r>
      <w:r w:rsidRPr="006D1F2F">
        <w:rPr>
          <w:color w:val="000000"/>
          <w:sz w:val="22"/>
          <w:szCs w:val="22"/>
          <w:lang w:val="es-MX" w:eastAsia="es-MX"/>
        </w:rPr>
        <w:t>al</w:t>
      </w:r>
      <w:r w:rsidR="00D27448" w:rsidRPr="006D1F2F">
        <w:rPr>
          <w:color w:val="000000"/>
          <w:sz w:val="22"/>
          <w:szCs w:val="22"/>
          <w:lang w:val="es-MX" w:eastAsia="es-MX"/>
        </w:rPr>
        <w:t xml:space="preserve"> </w:t>
      </w:r>
      <w:r w:rsidRPr="006D1F2F">
        <w:rPr>
          <w:color w:val="000000"/>
          <w:sz w:val="22"/>
          <w:szCs w:val="22"/>
          <w:lang w:val="es-MX" w:eastAsia="es-MX"/>
        </w:rPr>
        <w:t>enfrentar</w:t>
      </w:r>
      <w:r w:rsidR="00D27448" w:rsidRPr="006D1F2F">
        <w:rPr>
          <w:color w:val="000000"/>
          <w:sz w:val="22"/>
          <w:szCs w:val="22"/>
          <w:lang w:val="es-MX" w:eastAsia="es-MX"/>
        </w:rPr>
        <w:t xml:space="preserve"> </w:t>
      </w:r>
      <w:r w:rsidRPr="006D1F2F">
        <w:rPr>
          <w:color w:val="000000"/>
          <w:sz w:val="22"/>
          <w:szCs w:val="22"/>
          <w:lang w:val="es-MX" w:eastAsia="es-MX"/>
        </w:rPr>
        <w:t>mayores</w:t>
      </w:r>
      <w:r w:rsidR="00D27448" w:rsidRPr="006D1F2F">
        <w:rPr>
          <w:color w:val="000000"/>
          <w:sz w:val="22"/>
          <w:szCs w:val="22"/>
          <w:lang w:val="es-MX" w:eastAsia="es-MX"/>
        </w:rPr>
        <w:t xml:space="preserve"> </w:t>
      </w:r>
      <w:r w:rsidRPr="006D1F2F">
        <w:rPr>
          <w:color w:val="000000"/>
          <w:sz w:val="22"/>
          <w:szCs w:val="22"/>
          <w:lang w:val="es-MX" w:eastAsia="es-MX"/>
        </w:rPr>
        <w:t>riesgos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pobreza,</w:t>
      </w:r>
      <w:r w:rsidR="00D27448" w:rsidRPr="006D1F2F">
        <w:rPr>
          <w:color w:val="000000"/>
          <w:sz w:val="22"/>
          <w:szCs w:val="22"/>
          <w:lang w:val="es-MX" w:eastAsia="es-MX"/>
        </w:rPr>
        <w:t xml:space="preserve"> </w:t>
      </w:r>
      <w:r w:rsidR="000554C4" w:rsidRPr="006D1F2F">
        <w:rPr>
          <w:color w:val="000000"/>
          <w:sz w:val="22"/>
          <w:szCs w:val="22"/>
          <w:lang w:val="es-MX" w:eastAsia="es-MX"/>
        </w:rPr>
        <w:t>discapacidad,</w:t>
      </w:r>
      <w:r w:rsidR="00D27448" w:rsidRPr="006D1F2F">
        <w:rPr>
          <w:color w:val="000000"/>
          <w:sz w:val="22"/>
          <w:szCs w:val="22"/>
          <w:lang w:val="es-MX" w:eastAsia="es-MX"/>
        </w:rPr>
        <w:t xml:space="preserve"> </w:t>
      </w:r>
      <w:r w:rsidRPr="006D1F2F">
        <w:rPr>
          <w:color w:val="000000"/>
          <w:sz w:val="22"/>
          <w:szCs w:val="22"/>
          <w:lang w:val="es-MX" w:eastAsia="es-MX"/>
        </w:rPr>
        <w:t>discriminación</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aislamiento;</w:t>
      </w:r>
    </w:p>
    <w:p w14:paraId="2BE86A80" w14:textId="77777777" w:rsidR="00207B01" w:rsidRPr="006D1F2F" w:rsidRDefault="00207B01" w:rsidP="000C1E65">
      <w:pPr>
        <w:autoSpaceDE w:val="0"/>
        <w:autoSpaceDN w:val="0"/>
        <w:adjustRightInd w:val="0"/>
        <w:ind w:firstLine="720"/>
        <w:jc w:val="both"/>
        <w:rPr>
          <w:b/>
          <w:color w:val="000000"/>
          <w:sz w:val="22"/>
          <w:szCs w:val="22"/>
          <w:lang w:val="es-MX" w:eastAsia="es-MX"/>
        </w:rPr>
      </w:pPr>
    </w:p>
    <w:p w14:paraId="3BF8FF94" w14:textId="7B155F0D" w:rsidR="00207B01" w:rsidRPr="006D1F2F" w:rsidRDefault="00207B01"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OBSERVANDO</w:t>
      </w:r>
      <w:r w:rsidR="00D27448" w:rsidRPr="006D1F2F">
        <w:rPr>
          <w:color w:val="000000"/>
          <w:sz w:val="22"/>
          <w:szCs w:val="22"/>
          <w:lang w:val="es-MX" w:eastAsia="es-MX"/>
        </w:rPr>
        <w:t xml:space="preserve"> </w:t>
      </w:r>
      <w:r w:rsidRPr="006D1F2F">
        <w:rPr>
          <w:color w:val="000000"/>
          <w:sz w:val="22"/>
          <w:szCs w:val="22"/>
          <w:lang w:val="es-MX" w:eastAsia="es-MX"/>
        </w:rPr>
        <w:t>CON</w:t>
      </w:r>
      <w:r w:rsidR="00D27448" w:rsidRPr="006D1F2F">
        <w:rPr>
          <w:color w:val="000000"/>
          <w:sz w:val="22"/>
          <w:szCs w:val="22"/>
          <w:lang w:val="es-MX" w:eastAsia="es-MX"/>
        </w:rPr>
        <w:t xml:space="preserve"> </w:t>
      </w:r>
      <w:r w:rsidRPr="006D1F2F">
        <w:rPr>
          <w:color w:val="000000"/>
          <w:sz w:val="22"/>
          <w:szCs w:val="22"/>
          <w:lang w:val="es-MX" w:eastAsia="es-MX"/>
        </w:rPr>
        <w:t>PROFUNDA</w:t>
      </w:r>
      <w:r w:rsidR="00D27448" w:rsidRPr="006D1F2F">
        <w:rPr>
          <w:color w:val="000000"/>
          <w:sz w:val="22"/>
          <w:szCs w:val="22"/>
          <w:lang w:val="es-MX" w:eastAsia="es-MX"/>
        </w:rPr>
        <w:t xml:space="preserve"> </w:t>
      </w:r>
      <w:r w:rsidRPr="006D1F2F">
        <w:rPr>
          <w:color w:val="000000"/>
          <w:sz w:val="22"/>
          <w:szCs w:val="22"/>
          <w:lang w:val="es-MX" w:eastAsia="es-MX"/>
        </w:rPr>
        <w:t>PREOCUPACIÓN</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aumento</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situaciones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violencia,</w:t>
      </w:r>
      <w:r w:rsidR="00D27448" w:rsidRPr="006D1F2F">
        <w:rPr>
          <w:color w:val="000000"/>
          <w:sz w:val="22"/>
          <w:szCs w:val="22"/>
          <w:lang w:val="es-MX" w:eastAsia="es-MX"/>
        </w:rPr>
        <w:t xml:space="preserve"> </w:t>
      </w:r>
      <w:r w:rsidRPr="006D1F2F">
        <w:rPr>
          <w:color w:val="000000"/>
          <w:sz w:val="22"/>
          <w:szCs w:val="22"/>
          <w:lang w:val="es-MX" w:eastAsia="es-MX"/>
        </w:rPr>
        <w:t>abandono,</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no</w:t>
      </w:r>
      <w:r w:rsidR="00D27448" w:rsidRPr="006D1F2F">
        <w:rPr>
          <w:color w:val="000000"/>
          <w:sz w:val="22"/>
          <w:szCs w:val="22"/>
          <w:lang w:val="es-MX" w:eastAsia="es-MX"/>
        </w:rPr>
        <w:t xml:space="preserve"> </w:t>
      </w:r>
      <w:r w:rsidRPr="006D1F2F">
        <w:rPr>
          <w:color w:val="000000"/>
          <w:sz w:val="22"/>
          <w:szCs w:val="22"/>
          <w:lang w:val="es-MX" w:eastAsia="es-MX"/>
        </w:rPr>
        <w:t>respeto</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autonomía</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voluntad;</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persistencia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prejuicios</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estereotipos</w:t>
      </w:r>
      <w:r w:rsidR="00D27448" w:rsidRPr="006D1F2F">
        <w:rPr>
          <w:color w:val="000000"/>
          <w:sz w:val="22"/>
          <w:szCs w:val="22"/>
          <w:lang w:val="es-MX" w:eastAsia="es-MX"/>
        </w:rPr>
        <w:t xml:space="preserve"> </w:t>
      </w:r>
      <w:r w:rsidRPr="006D1F2F">
        <w:rPr>
          <w:color w:val="000000"/>
          <w:sz w:val="22"/>
          <w:szCs w:val="22"/>
          <w:lang w:val="es-MX" w:eastAsia="es-MX"/>
        </w:rPr>
        <w:t>sobre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vejez</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envejecimiento;</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discriminación</w:t>
      </w:r>
      <w:r w:rsidR="00D27448" w:rsidRPr="006D1F2F">
        <w:rPr>
          <w:color w:val="000000"/>
          <w:sz w:val="22"/>
          <w:szCs w:val="22"/>
          <w:lang w:val="es-MX" w:eastAsia="es-MX"/>
        </w:rPr>
        <w:t xml:space="preserve"> </w:t>
      </w:r>
      <w:r w:rsidRPr="006D1F2F">
        <w:rPr>
          <w:color w:val="000000"/>
          <w:sz w:val="22"/>
          <w:szCs w:val="22"/>
          <w:lang w:val="es-MX" w:eastAsia="es-MX"/>
        </w:rPr>
        <w:t>por</w:t>
      </w:r>
      <w:r w:rsidR="00D27448" w:rsidRPr="006D1F2F">
        <w:rPr>
          <w:color w:val="000000"/>
          <w:sz w:val="22"/>
          <w:szCs w:val="22"/>
          <w:lang w:val="es-MX" w:eastAsia="es-MX"/>
        </w:rPr>
        <w:t xml:space="preserve"> </w:t>
      </w:r>
      <w:r w:rsidRPr="006D1F2F">
        <w:rPr>
          <w:color w:val="000000"/>
          <w:sz w:val="22"/>
          <w:szCs w:val="22"/>
          <w:lang w:val="es-MX" w:eastAsia="es-MX"/>
        </w:rPr>
        <w:t>edad</w:t>
      </w:r>
      <w:r w:rsidR="00D27448" w:rsidRPr="006D1F2F">
        <w:rPr>
          <w:color w:val="000000"/>
          <w:sz w:val="22"/>
          <w:szCs w:val="22"/>
          <w:lang w:val="es-MX" w:eastAsia="es-MX"/>
        </w:rPr>
        <w:t xml:space="preserve"> </w:t>
      </w:r>
      <w:r w:rsidRPr="006D1F2F">
        <w:rPr>
          <w:color w:val="000000"/>
          <w:sz w:val="22"/>
          <w:szCs w:val="22"/>
          <w:lang w:val="es-MX" w:eastAsia="es-MX"/>
        </w:rPr>
        <w:t>ante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atención</w:t>
      </w:r>
      <w:r w:rsidR="00D27448" w:rsidRPr="006D1F2F">
        <w:rPr>
          <w:color w:val="000000"/>
          <w:sz w:val="22"/>
          <w:szCs w:val="22"/>
          <w:lang w:val="es-MX" w:eastAsia="es-MX"/>
        </w:rPr>
        <w:t xml:space="preserve"> </w:t>
      </w:r>
      <w:r w:rsidRPr="006D1F2F">
        <w:rPr>
          <w:color w:val="000000"/>
          <w:sz w:val="22"/>
          <w:szCs w:val="22"/>
          <w:lang w:val="es-MX" w:eastAsia="es-MX"/>
        </w:rPr>
        <w:t>urgente</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otros</w:t>
      </w:r>
      <w:r w:rsidR="00D27448" w:rsidRPr="006D1F2F">
        <w:rPr>
          <w:color w:val="000000"/>
          <w:sz w:val="22"/>
          <w:szCs w:val="22"/>
          <w:lang w:val="es-MX" w:eastAsia="es-MX"/>
        </w:rPr>
        <w:t xml:space="preserve"> </w:t>
      </w:r>
      <w:r w:rsidRPr="006D1F2F">
        <w:rPr>
          <w:color w:val="000000"/>
          <w:sz w:val="22"/>
          <w:szCs w:val="22"/>
          <w:lang w:val="es-MX" w:eastAsia="es-MX"/>
        </w:rPr>
        <w:t>grupos</w:t>
      </w:r>
      <w:r w:rsidR="00D27448" w:rsidRPr="006D1F2F">
        <w:rPr>
          <w:color w:val="000000"/>
          <w:sz w:val="22"/>
          <w:szCs w:val="22"/>
          <w:lang w:val="es-MX" w:eastAsia="es-MX"/>
        </w:rPr>
        <w:t xml:space="preserve"> </w:t>
      </w:r>
      <w:r w:rsidRPr="006D1F2F">
        <w:rPr>
          <w:color w:val="000000"/>
          <w:sz w:val="22"/>
          <w:szCs w:val="22"/>
          <w:lang w:val="es-MX" w:eastAsia="es-MX"/>
        </w:rPr>
        <w:t>prioritarios;</w:t>
      </w:r>
      <w:r w:rsidR="00D27448" w:rsidRPr="006D1F2F">
        <w:rPr>
          <w:color w:val="000000"/>
          <w:sz w:val="22"/>
          <w:szCs w:val="22"/>
          <w:lang w:val="es-MX" w:eastAsia="es-MX"/>
        </w:rPr>
        <w:t xml:space="preserve"> </w:t>
      </w:r>
      <w:r w:rsidRPr="006D1F2F">
        <w:rPr>
          <w:color w:val="000000"/>
          <w:sz w:val="22"/>
          <w:szCs w:val="22"/>
          <w:lang w:val="es-MX" w:eastAsia="es-MX"/>
        </w:rPr>
        <w:t>un</w:t>
      </w:r>
      <w:r w:rsidR="00D27448" w:rsidRPr="006D1F2F">
        <w:rPr>
          <w:color w:val="000000"/>
          <w:sz w:val="22"/>
          <w:szCs w:val="22"/>
          <w:lang w:val="es-MX" w:eastAsia="es-MX"/>
        </w:rPr>
        <w:t xml:space="preserve"> </w:t>
      </w:r>
      <w:r w:rsidRPr="006D1F2F">
        <w:rPr>
          <w:color w:val="000000"/>
          <w:sz w:val="22"/>
          <w:szCs w:val="22"/>
          <w:lang w:val="es-MX" w:eastAsia="es-MX"/>
        </w:rPr>
        <w:t>número</w:t>
      </w:r>
      <w:r w:rsidR="00D27448" w:rsidRPr="006D1F2F">
        <w:rPr>
          <w:color w:val="000000"/>
          <w:sz w:val="22"/>
          <w:szCs w:val="22"/>
          <w:lang w:val="es-MX" w:eastAsia="es-MX"/>
        </w:rPr>
        <w:t xml:space="preserve"> </w:t>
      </w:r>
      <w:r w:rsidRPr="006D1F2F">
        <w:rPr>
          <w:color w:val="000000"/>
          <w:sz w:val="22"/>
          <w:szCs w:val="22"/>
          <w:lang w:val="es-MX" w:eastAsia="es-MX"/>
        </w:rPr>
        <w:t>insuficiente</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profesionales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salud</w:t>
      </w:r>
      <w:r w:rsidR="00D27448" w:rsidRPr="006D1F2F">
        <w:rPr>
          <w:color w:val="000000"/>
          <w:sz w:val="22"/>
          <w:szCs w:val="22"/>
          <w:lang w:val="es-MX" w:eastAsia="es-MX"/>
        </w:rPr>
        <w:t xml:space="preserve"> </w:t>
      </w:r>
      <w:r w:rsidRPr="006D1F2F">
        <w:rPr>
          <w:color w:val="000000"/>
          <w:sz w:val="22"/>
          <w:szCs w:val="22"/>
          <w:lang w:val="es-MX" w:eastAsia="es-MX"/>
        </w:rPr>
        <w:t>(geriatras)</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servicios</w:t>
      </w:r>
      <w:r w:rsidR="00D27448" w:rsidRPr="006D1F2F">
        <w:rPr>
          <w:color w:val="000000"/>
          <w:sz w:val="22"/>
          <w:szCs w:val="22"/>
          <w:lang w:val="es-MX" w:eastAsia="es-MX"/>
        </w:rPr>
        <w:t xml:space="preserve"> </w:t>
      </w:r>
      <w:r w:rsidRPr="006D1F2F">
        <w:rPr>
          <w:color w:val="000000"/>
          <w:sz w:val="22"/>
          <w:szCs w:val="22"/>
          <w:lang w:val="es-MX" w:eastAsia="es-MX"/>
        </w:rPr>
        <w:t>sociales</w:t>
      </w:r>
      <w:r w:rsidR="00D27448" w:rsidRPr="006D1F2F">
        <w:rPr>
          <w:color w:val="000000"/>
          <w:sz w:val="22"/>
          <w:szCs w:val="22"/>
          <w:lang w:val="es-MX" w:eastAsia="es-MX"/>
        </w:rPr>
        <w:t xml:space="preserve"> </w:t>
      </w:r>
      <w:r w:rsidRPr="006D1F2F">
        <w:rPr>
          <w:color w:val="000000"/>
          <w:sz w:val="22"/>
          <w:szCs w:val="22"/>
          <w:lang w:val="es-MX" w:eastAsia="es-MX"/>
        </w:rPr>
        <w:t>(gerontólogos/as)</w:t>
      </w:r>
      <w:r w:rsidR="00D27448" w:rsidRPr="006D1F2F">
        <w:rPr>
          <w:color w:val="000000"/>
          <w:sz w:val="22"/>
          <w:szCs w:val="22"/>
          <w:lang w:val="es-MX" w:eastAsia="es-MX"/>
        </w:rPr>
        <w:t xml:space="preserve"> </w:t>
      </w:r>
      <w:r w:rsidRPr="006D1F2F">
        <w:rPr>
          <w:color w:val="000000"/>
          <w:sz w:val="22"/>
          <w:szCs w:val="22"/>
          <w:lang w:val="es-MX" w:eastAsia="es-MX"/>
        </w:rPr>
        <w:t>especializados</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afecta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adecuada</w:t>
      </w:r>
      <w:r w:rsidR="00D27448" w:rsidRPr="006D1F2F">
        <w:rPr>
          <w:color w:val="000000"/>
          <w:sz w:val="22"/>
          <w:szCs w:val="22"/>
          <w:lang w:val="es-MX" w:eastAsia="es-MX"/>
        </w:rPr>
        <w:t xml:space="preserve"> </w:t>
      </w:r>
      <w:r w:rsidRPr="006D1F2F">
        <w:rPr>
          <w:color w:val="000000"/>
          <w:sz w:val="22"/>
          <w:szCs w:val="22"/>
          <w:lang w:val="es-MX" w:eastAsia="es-MX"/>
        </w:rPr>
        <w:t>calidad</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atención;</w:t>
      </w:r>
      <w:r w:rsidR="00D27448" w:rsidRPr="006D1F2F">
        <w:rPr>
          <w:color w:val="000000"/>
          <w:sz w:val="22"/>
          <w:szCs w:val="22"/>
          <w:lang w:val="es-MX" w:eastAsia="es-MX"/>
        </w:rPr>
        <w:t xml:space="preserve"> </w:t>
      </w:r>
      <w:r w:rsidRPr="006D1F2F">
        <w:rPr>
          <w:color w:val="000000"/>
          <w:sz w:val="22"/>
          <w:szCs w:val="22"/>
          <w:lang w:val="es-MX" w:eastAsia="es-MX"/>
        </w:rPr>
        <w:t>así</w:t>
      </w:r>
      <w:r w:rsidR="00D27448" w:rsidRPr="006D1F2F">
        <w:rPr>
          <w:color w:val="000000"/>
          <w:sz w:val="22"/>
          <w:szCs w:val="22"/>
          <w:lang w:val="es-MX" w:eastAsia="es-MX"/>
        </w:rPr>
        <w:t xml:space="preserve"> </w:t>
      </w:r>
      <w:r w:rsidRPr="006D1F2F">
        <w:rPr>
          <w:color w:val="000000"/>
          <w:sz w:val="22"/>
          <w:szCs w:val="22"/>
          <w:lang w:val="es-MX" w:eastAsia="es-MX"/>
        </w:rPr>
        <w:t>como</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brechas</w:t>
      </w:r>
      <w:r w:rsidR="00D27448" w:rsidRPr="006D1F2F">
        <w:rPr>
          <w:color w:val="000000"/>
          <w:sz w:val="22"/>
          <w:szCs w:val="22"/>
          <w:lang w:val="es-MX" w:eastAsia="es-MX"/>
        </w:rPr>
        <w:t xml:space="preserve"> </w:t>
      </w:r>
      <w:r w:rsidRPr="006D1F2F">
        <w:rPr>
          <w:color w:val="000000"/>
          <w:sz w:val="22"/>
          <w:szCs w:val="22"/>
          <w:lang w:val="es-MX" w:eastAsia="es-MX"/>
        </w:rPr>
        <w:t>sociales</w:t>
      </w:r>
      <w:r w:rsidR="00D27448" w:rsidRPr="006D1F2F">
        <w:rPr>
          <w:color w:val="000000"/>
          <w:sz w:val="22"/>
          <w:szCs w:val="22"/>
          <w:lang w:val="es-MX" w:eastAsia="es-MX"/>
        </w:rPr>
        <w:t xml:space="preserve"> </w:t>
      </w:r>
      <w:r w:rsidRPr="006D1F2F">
        <w:rPr>
          <w:color w:val="000000"/>
          <w:sz w:val="22"/>
          <w:szCs w:val="22"/>
          <w:lang w:val="es-MX" w:eastAsia="es-MX"/>
        </w:rPr>
        <w:t>acentuadas</w:t>
      </w:r>
      <w:r w:rsidR="00D27448" w:rsidRPr="006D1F2F">
        <w:rPr>
          <w:color w:val="000000"/>
          <w:sz w:val="22"/>
          <w:szCs w:val="22"/>
          <w:lang w:val="es-MX" w:eastAsia="es-MX"/>
        </w:rPr>
        <w:t xml:space="preserve"> </w:t>
      </w:r>
      <w:r w:rsidRPr="006D1F2F">
        <w:rPr>
          <w:color w:val="000000"/>
          <w:sz w:val="22"/>
          <w:szCs w:val="22"/>
          <w:lang w:val="es-MX" w:eastAsia="es-MX"/>
        </w:rPr>
        <w:t>por</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medidas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mitigación,</w:t>
      </w:r>
      <w:r w:rsidR="00D27448" w:rsidRPr="006D1F2F">
        <w:rPr>
          <w:color w:val="000000"/>
          <w:sz w:val="22"/>
          <w:szCs w:val="22"/>
          <w:lang w:val="es-MX" w:eastAsia="es-MX"/>
        </w:rPr>
        <w:t xml:space="preserve"> </w:t>
      </w:r>
      <w:r w:rsidRPr="006D1F2F">
        <w:rPr>
          <w:color w:val="000000"/>
          <w:sz w:val="22"/>
          <w:szCs w:val="22"/>
          <w:lang w:val="es-MX" w:eastAsia="es-MX"/>
        </w:rPr>
        <w:t>incluida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brecha</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acceso</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tecnología;</w:t>
      </w:r>
    </w:p>
    <w:p w14:paraId="145F8725" w14:textId="77777777" w:rsidR="00207B01" w:rsidRPr="006D1F2F" w:rsidRDefault="00207B01" w:rsidP="000C1E65">
      <w:pPr>
        <w:autoSpaceDE w:val="0"/>
        <w:autoSpaceDN w:val="0"/>
        <w:adjustRightInd w:val="0"/>
        <w:ind w:firstLine="720"/>
        <w:jc w:val="both"/>
        <w:rPr>
          <w:b/>
          <w:color w:val="000000"/>
          <w:sz w:val="22"/>
          <w:szCs w:val="22"/>
          <w:lang w:val="es-MX" w:eastAsia="es-MX"/>
        </w:rPr>
      </w:pPr>
    </w:p>
    <w:p w14:paraId="5A71B71E" w14:textId="4F8C3A84" w:rsidR="00207B01" w:rsidRPr="006D1F2F" w:rsidRDefault="00207B01"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TENIENDO</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CUENTA</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00750A03" w:rsidRPr="006D1F2F">
        <w:rPr>
          <w:color w:val="000000"/>
          <w:sz w:val="22"/>
          <w:szCs w:val="22"/>
          <w:lang w:val="es-MX" w:eastAsia="es-MX"/>
        </w:rPr>
        <w:t xml:space="preserve">discriminación </w:t>
      </w:r>
      <w:r w:rsidR="004C16BD" w:rsidRPr="006D1F2F">
        <w:rPr>
          <w:color w:val="000000"/>
          <w:sz w:val="22"/>
          <w:szCs w:val="22"/>
          <w:lang w:val="es-MX" w:eastAsia="es-MX"/>
        </w:rPr>
        <w:t xml:space="preserve">basada en el </w:t>
      </w:r>
      <w:r w:rsidRPr="006D1F2F">
        <w:rPr>
          <w:color w:val="000000"/>
          <w:sz w:val="22"/>
          <w:szCs w:val="22"/>
          <w:lang w:val="es-MX" w:eastAsia="es-MX"/>
        </w:rPr>
        <w:t>género</w:t>
      </w:r>
      <w:r w:rsidR="0000412A" w:rsidRPr="006D1F2F">
        <w:rPr>
          <w:color w:val="000000"/>
          <w:sz w:val="22"/>
          <w:szCs w:val="22"/>
          <w:lang w:val="es-MX" w:eastAsia="es-MX"/>
        </w:rPr>
        <w:t>,</w:t>
      </w:r>
      <w:r w:rsidR="00D27448" w:rsidRPr="006D1F2F">
        <w:rPr>
          <w:color w:val="000000"/>
          <w:sz w:val="22"/>
          <w:szCs w:val="22"/>
          <w:lang w:val="es-MX" w:eastAsia="es-MX"/>
        </w:rPr>
        <w:t xml:space="preserve"> </w:t>
      </w:r>
      <w:r w:rsidR="004C16BD" w:rsidRPr="006D1F2F">
        <w:rPr>
          <w:color w:val="000000"/>
          <w:sz w:val="22"/>
          <w:szCs w:val="22"/>
          <w:lang w:val="es-MX" w:eastAsia="es-MX"/>
        </w:rPr>
        <w:t xml:space="preserve">junto </w:t>
      </w:r>
      <w:r w:rsidRPr="006D1F2F">
        <w:rPr>
          <w:color w:val="000000"/>
          <w:sz w:val="22"/>
          <w:szCs w:val="22"/>
          <w:lang w:val="es-MX" w:eastAsia="es-MX"/>
        </w:rPr>
        <w:t>con</w:t>
      </w:r>
      <w:r w:rsidR="00D27448" w:rsidRPr="006D1F2F">
        <w:rPr>
          <w:color w:val="000000"/>
          <w:sz w:val="22"/>
          <w:szCs w:val="22"/>
          <w:lang w:val="es-MX" w:eastAsia="es-MX"/>
        </w:rPr>
        <w:t xml:space="preserve"> </w:t>
      </w:r>
      <w:r w:rsidR="00750A03" w:rsidRPr="006D1F2F">
        <w:rPr>
          <w:color w:val="000000"/>
          <w:sz w:val="22"/>
          <w:szCs w:val="22"/>
          <w:lang w:val="es-MX" w:eastAsia="es-MX"/>
        </w:rPr>
        <w:t>determinadas</w:t>
      </w:r>
      <w:r w:rsidR="004C16BD" w:rsidRPr="006D1F2F">
        <w:rPr>
          <w:color w:val="000000"/>
          <w:sz w:val="22"/>
          <w:szCs w:val="22"/>
          <w:lang w:val="es-MX" w:eastAsia="es-MX"/>
        </w:rPr>
        <w:t xml:space="preserve"> </w:t>
      </w:r>
      <w:r w:rsidRPr="006D1F2F">
        <w:rPr>
          <w:color w:val="000000"/>
          <w:sz w:val="22"/>
          <w:szCs w:val="22"/>
          <w:lang w:val="es-MX" w:eastAsia="es-MX"/>
        </w:rPr>
        <w:t>condiciones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vulnerabilidad</w:t>
      </w:r>
      <w:r w:rsidR="0000412A" w:rsidRPr="006D1F2F">
        <w:rPr>
          <w:color w:val="000000"/>
          <w:sz w:val="22"/>
          <w:szCs w:val="22"/>
          <w:lang w:val="es-MX" w:eastAsia="es-MX"/>
        </w:rPr>
        <w:t>,</w:t>
      </w:r>
      <w:r w:rsidR="00D27448" w:rsidRPr="006D1F2F">
        <w:rPr>
          <w:color w:val="000000"/>
          <w:sz w:val="22"/>
          <w:szCs w:val="22"/>
          <w:lang w:val="es-MX" w:eastAsia="es-MX"/>
        </w:rPr>
        <w:t xml:space="preserve"> </w:t>
      </w:r>
      <w:r w:rsidRPr="006D1F2F">
        <w:rPr>
          <w:color w:val="000000"/>
          <w:sz w:val="22"/>
          <w:szCs w:val="22"/>
          <w:lang w:val="es-MX" w:eastAsia="es-MX"/>
        </w:rPr>
        <w:t>agudiza</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impacto</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actual</w:t>
      </w:r>
      <w:r w:rsidR="00D27448" w:rsidRPr="006D1F2F">
        <w:rPr>
          <w:color w:val="000000"/>
          <w:sz w:val="22"/>
          <w:szCs w:val="22"/>
          <w:lang w:val="es-MX" w:eastAsia="es-MX"/>
        </w:rPr>
        <w:t xml:space="preserve"> </w:t>
      </w:r>
      <w:r w:rsidRPr="006D1F2F">
        <w:rPr>
          <w:color w:val="000000"/>
          <w:sz w:val="22"/>
          <w:szCs w:val="22"/>
          <w:lang w:val="es-MX" w:eastAsia="es-MX"/>
        </w:rPr>
        <w:t>pandemia</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por</w:t>
      </w:r>
      <w:r w:rsidR="00D27448" w:rsidRPr="006D1F2F">
        <w:rPr>
          <w:color w:val="000000"/>
          <w:sz w:val="22"/>
          <w:szCs w:val="22"/>
          <w:lang w:val="es-MX" w:eastAsia="es-MX"/>
        </w:rPr>
        <w:t xml:space="preserve"> </w:t>
      </w:r>
      <w:r w:rsidRPr="006D1F2F">
        <w:rPr>
          <w:color w:val="000000"/>
          <w:sz w:val="22"/>
          <w:szCs w:val="22"/>
          <w:lang w:val="es-MX" w:eastAsia="es-MX"/>
        </w:rPr>
        <w:t>ello</w:t>
      </w:r>
      <w:r w:rsidR="00D27448" w:rsidRPr="006D1F2F">
        <w:rPr>
          <w:color w:val="000000"/>
          <w:sz w:val="22"/>
          <w:szCs w:val="22"/>
          <w:lang w:val="es-MX" w:eastAsia="es-MX"/>
        </w:rPr>
        <w:t xml:space="preserve"> </w:t>
      </w:r>
      <w:r w:rsidRPr="006D1F2F">
        <w:rPr>
          <w:color w:val="000000"/>
          <w:sz w:val="22"/>
          <w:szCs w:val="22"/>
          <w:lang w:val="es-MX" w:eastAsia="es-MX"/>
        </w:rPr>
        <w:t>afecta</w:t>
      </w:r>
      <w:r w:rsidR="00D27448" w:rsidRPr="006D1F2F">
        <w:rPr>
          <w:color w:val="000000"/>
          <w:sz w:val="22"/>
          <w:szCs w:val="22"/>
          <w:lang w:val="es-MX" w:eastAsia="es-MX"/>
        </w:rPr>
        <w:t xml:space="preserve"> </w:t>
      </w:r>
      <w:r w:rsidRPr="006D1F2F">
        <w:rPr>
          <w:color w:val="000000"/>
          <w:sz w:val="22"/>
          <w:szCs w:val="22"/>
          <w:lang w:val="es-MX" w:eastAsia="es-MX"/>
        </w:rPr>
        <w:t>negativamente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vida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mujeres</w:t>
      </w:r>
      <w:r w:rsidR="00D27448" w:rsidRPr="006D1F2F">
        <w:rPr>
          <w:color w:val="000000"/>
          <w:sz w:val="22"/>
          <w:szCs w:val="22"/>
          <w:lang w:val="es-MX" w:eastAsia="es-MX"/>
        </w:rPr>
        <w:t xml:space="preserve"> </w:t>
      </w:r>
      <w:r w:rsidRPr="006D1F2F">
        <w:rPr>
          <w:color w:val="000000"/>
          <w:sz w:val="22"/>
          <w:szCs w:val="22"/>
          <w:lang w:val="es-MX" w:eastAsia="es-MX"/>
        </w:rPr>
        <w:t>mayores,</w:t>
      </w:r>
      <w:r w:rsidR="00D27448" w:rsidRPr="006D1F2F">
        <w:rPr>
          <w:color w:val="000000"/>
          <w:sz w:val="22"/>
          <w:szCs w:val="22"/>
          <w:lang w:val="es-MX" w:eastAsia="es-MX"/>
        </w:rPr>
        <w:t xml:space="preserve"> </w:t>
      </w:r>
      <w:r w:rsidRPr="006D1F2F">
        <w:rPr>
          <w:color w:val="000000"/>
          <w:sz w:val="22"/>
          <w:szCs w:val="22"/>
          <w:lang w:val="es-MX" w:eastAsia="es-MX"/>
        </w:rPr>
        <w:t>incrementa</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riesgos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exclusión</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expone</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un</w:t>
      </w:r>
      <w:r w:rsidR="00D27448" w:rsidRPr="006D1F2F">
        <w:rPr>
          <w:color w:val="000000"/>
          <w:sz w:val="22"/>
          <w:szCs w:val="22"/>
          <w:lang w:val="es-MX" w:eastAsia="es-MX"/>
        </w:rPr>
        <w:t xml:space="preserve"> </w:t>
      </w:r>
      <w:r w:rsidRPr="006D1F2F">
        <w:rPr>
          <w:color w:val="000000"/>
          <w:sz w:val="22"/>
          <w:szCs w:val="22"/>
          <w:lang w:val="es-MX" w:eastAsia="es-MX"/>
        </w:rPr>
        <w:lastRenderedPageBreak/>
        <w:t>mayor</w:t>
      </w:r>
      <w:r w:rsidR="00D27448" w:rsidRPr="006D1F2F">
        <w:rPr>
          <w:color w:val="000000"/>
          <w:sz w:val="22"/>
          <w:szCs w:val="22"/>
          <w:lang w:val="es-MX" w:eastAsia="es-MX"/>
        </w:rPr>
        <w:t xml:space="preserve"> </w:t>
      </w:r>
      <w:r w:rsidRPr="006D1F2F">
        <w:rPr>
          <w:color w:val="000000"/>
          <w:sz w:val="22"/>
          <w:szCs w:val="22"/>
          <w:lang w:val="es-MX" w:eastAsia="es-MX"/>
        </w:rPr>
        <w:t>riesgo</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contagio</w:t>
      </w:r>
      <w:r w:rsidR="00D27448" w:rsidRPr="006D1F2F">
        <w:rPr>
          <w:color w:val="000000"/>
          <w:sz w:val="22"/>
          <w:szCs w:val="22"/>
          <w:lang w:val="es-MX" w:eastAsia="es-MX"/>
        </w:rPr>
        <w:t xml:space="preserve"> </w:t>
      </w:r>
      <w:r w:rsidR="000554C4" w:rsidRPr="006D1F2F">
        <w:rPr>
          <w:color w:val="000000"/>
          <w:sz w:val="22"/>
          <w:szCs w:val="22"/>
          <w:lang w:val="es-MX" w:eastAsia="es-MX"/>
        </w:rPr>
        <w:t>de</w:t>
      </w:r>
      <w:r w:rsidR="00D27448" w:rsidRPr="006D1F2F">
        <w:rPr>
          <w:color w:val="000000"/>
          <w:sz w:val="22"/>
          <w:szCs w:val="22"/>
          <w:lang w:val="es-MX" w:eastAsia="es-MX"/>
        </w:rPr>
        <w:t xml:space="preserve"> </w:t>
      </w:r>
      <w:r w:rsidR="000554C4" w:rsidRPr="006D1F2F">
        <w:rPr>
          <w:color w:val="000000"/>
          <w:sz w:val="22"/>
          <w:szCs w:val="22"/>
          <w:lang w:val="es-MX" w:eastAsia="es-MX"/>
        </w:rPr>
        <w:t>COVID-19</w:t>
      </w:r>
      <w:r w:rsidR="00D27448" w:rsidRPr="006D1F2F">
        <w:rPr>
          <w:color w:val="000000"/>
          <w:sz w:val="22"/>
          <w:szCs w:val="22"/>
          <w:lang w:val="es-MX" w:eastAsia="es-MX"/>
        </w:rPr>
        <w:t xml:space="preserve"> </w:t>
      </w:r>
      <w:r w:rsidRPr="006D1F2F">
        <w:rPr>
          <w:color w:val="000000"/>
          <w:sz w:val="22"/>
          <w:szCs w:val="22"/>
          <w:lang w:val="es-MX" w:eastAsia="es-MX"/>
        </w:rPr>
        <w:t>por</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tareas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cuidado</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otras</w:t>
      </w:r>
      <w:r w:rsidR="00D27448" w:rsidRPr="006D1F2F">
        <w:rPr>
          <w:color w:val="000000"/>
          <w:sz w:val="22"/>
          <w:szCs w:val="22"/>
          <w:lang w:val="es-MX" w:eastAsia="es-MX"/>
        </w:rPr>
        <w:t xml:space="preserve"> </w:t>
      </w:r>
      <w:r w:rsidRPr="006D1F2F">
        <w:rPr>
          <w:color w:val="000000"/>
          <w:sz w:val="22"/>
          <w:szCs w:val="22"/>
          <w:lang w:val="es-MX" w:eastAsia="es-MX"/>
        </w:rPr>
        <w:t>labores</w:t>
      </w:r>
      <w:r w:rsidR="00D27448" w:rsidRPr="006D1F2F">
        <w:rPr>
          <w:color w:val="000000"/>
          <w:sz w:val="22"/>
          <w:szCs w:val="22"/>
          <w:lang w:val="es-MX" w:eastAsia="es-MX"/>
        </w:rPr>
        <w:t xml:space="preserve"> </w:t>
      </w:r>
      <w:r w:rsidRPr="006D1F2F">
        <w:rPr>
          <w:color w:val="000000"/>
          <w:sz w:val="22"/>
          <w:szCs w:val="22"/>
          <w:lang w:val="es-MX" w:eastAsia="es-MX"/>
        </w:rPr>
        <w:t>tradicionalmente</w:t>
      </w:r>
      <w:r w:rsidR="00D27448" w:rsidRPr="006D1F2F">
        <w:rPr>
          <w:color w:val="000000"/>
          <w:sz w:val="22"/>
          <w:szCs w:val="22"/>
          <w:lang w:val="es-MX" w:eastAsia="es-MX"/>
        </w:rPr>
        <w:t xml:space="preserve"> </w:t>
      </w:r>
      <w:r w:rsidR="004C16BD" w:rsidRPr="006D1F2F">
        <w:rPr>
          <w:color w:val="000000"/>
          <w:sz w:val="22"/>
          <w:szCs w:val="22"/>
          <w:lang w:val="es-MX" w:eastAsia="es-MX"/>
        </w:rPr>
        <w:t xml:space="preserve">realizadas </w:t>
      </w:r>
      <w:r w:rsidR="0000412A" w:rsidRPr="006D1F2F">
        <w:rPr>
          <w:color w:val="000000"/>
          <w:sz w:val="22"/>
          <w:szCs w:val="22"/>
          <w:lang w:val="es-MX" w:eastAsia="es-MX"/>
        </w:rPr>
        <w:t>por las mujeres</w:t>
      </w:r>
      <w:r w:rsidRPr="006D1F2F">
        <w:rPr>
          <w:color w:val="000000"/>
          <w:sz w:val="22"/>
          <w:szCs w:val="22"/>
          <w:lang w:val="es-MX" w:eastAsia="es-MX"/>
        </w:rPr>
        <w:t>;</w:t>
      </w:r>
    </w:p>
    <w:p w14:paraId="500FDA65" w14:textId="77777777" w:rsidR="00A13328" w:rsidRPr="006D1F2F" w:rsidRDefault="00A13328" w:rsidP="000C1E65">
      <w:pPr>
        <w:autoSpaceDE w:val="0"/>
        <w:autoSpaceDN w:val="0"/>
        <w:adjustRightInd w:val="0"/>
        <w:ind w:firstLine="720"/>
        <w:jc w:val="both"/>
        <w:rPr>
          <w:b/>
          <w:color w:val="000000"/>
          <w:sz w:val="22"/>
          <w:szCs w:val="22"/>
          <w:lang w:val="es-MX" w:eastAsia="es-MX"/>
        </w:rPr>
      </w:pPr>
    </w:p>
    <w:p w14:paraId="578AD862" w14:textId="339F25CB" w:rsidR="00207B01" w:rsidRPr="006D1F2F" w:rsidRDefault="00207B01"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CONSIDERANDO</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importancia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incorporar</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personas</w:t>
      </w:r>
      <w:r w:rsidR="00D27448" w:rsidRPr="006D1F2F">
        <w:rPr>
          <w:color w:val="000000"/>
          <w:sz w:val="22"/>
          <w:szCs w:val="22"/>
          <w:lang w:val="es-MX" w:eastAsia="es-MX"/>
        </w:rPr>
        <w:t xml:space="preserve"> </w:t>
      </w:r>
      <w:r w:rsidRPr="006D1F2F">
        <w:rPr>
          <w:color w:val="000000"/>
          <w:sz w:val="22"/>
          <w:szCs w:val="22"/>
          <w:lang w:val="es-MX" w:eastAsia="es-MX"/>
        </w:rPr>
        <w:t>mayores</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implementación</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seguimiento</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Objetivos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Desarrollo</w:t>
      </w:r>
      <w:r w:rsidR="00D27448" w:rsidRPr="006D1F2F">
        <w:rPr>
          <w:color w:val="000000"/>
          <w:sz w:val="22"/>
          <w:szCs w:val="22"/>
          <w:lang w:val="es-MX" w:eastAsia="es-MX"/>
        </w:rPr>
        <w:t xml:space="preserve"> </w:t>
      </w:r>
      <w:r w:rsidRPr="006D1F2F">
        <w:rPr>
          <w:color w:val="000000"/>
          <w:sz w:val="22"/>
          <w:szCs w:val="22"/>
          <w:lang w:val="es-MX" w:eastAsia="es-MX"/>
        </w:rPr>
        <w:t>Sostenible</w:t>
      </w:r>
      <w:r w:rsidR="00D27448" w:rsidRPr="006D1F2F">
        <w:rPr>
          <w:color w:val="000000"/>
          <w:sz w:val="22"/>
          <w:szCs w:val="22"/>
          <w:lang w:val="es-MX" w:eastAsia="es-MX"/>
        </w:rPr>
        <w:t xml:space="preserve"> </w:t>
      </w:r>
      <w:r w:rsidRPr="006D1F2F">
        <w:rPr>
          <w:color w:val="000000"/>
          <w:sz w:val="22"/>
          <w:szCs w:val="22"/>
          <w:lang w:val="es-MX" w:eastAsia="es-MX"/>
        </w:rPr>
        <w:t>2030,</w:t>
      </w:r>
      <w:r w:rsidR="00D27448" w:rsidRPr="006D1F2F">
        <w:rPr>
          <w:color w:val="000000"/>
          <w:sz w:val="22"/>
          <w:szCs w:val="22"/>
          <w:lang w:val="es-MX" w:eastAsia="es-MX"/>
        </w:rPr>
        <w:t xml:space="preserve"> </w:t>
      </w:r>
      <w:r w:rsidRPr="006D1F2F">
        <w:rPr>
          <w:color w:val="000000"/>
          <w:sz w:val="22"/>
          <w:szCs w:val="22"/>
          <w:lang w:val="es-MX" w:eastAsia="es-MX"/>
        </w:rPr>
        <w:t>dada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tendencia</w:t>
      </w:r>
      <w:r w:rsidR="00D27448" w:rsidRPr="006D1F2F">
        <w:rPr>
          <w:color w:val="000000"/>
          <w:sz w:val="22"/>
          <w:szCs w:val="22"/>
          <w:lang w:val="es-MX" w:eastAsia="es-MX"/>
        </w:rPr>
        <w:t xml:space="preserve"> </w:t>
      </w:r>
      <w:r w:rsidRPr="006D1F2F">
        <w:rPr>
          <w:color w:val="000000"/>
          <w:sz w:val="22"/>
          <w:szCs w:val="22"/>
          <w:lang w:val="es-MX" w:eastAsia="es-MX"/>
        </w:rPr>
        <w:t>al</w:t>
      </w:r>
      <w:r w:rsidR="00D27448" w:rsidRPr="006D1F2F">
        <w:rPr>
          <w:color w:val="000000"/>
          <w:sz w:val="22"/>
          <w:szCs w:val="22"/>
          <w:lang w:val="es-MX" w:eastAsia="es-MX"/>
        </w:rPr>
        <w:t xml:space="preserve"> </w:t>
      </w:r>
      <w:r w:rsidRPr="006D1F2F">
        <w:rPr>
          <w:color w:val="000000"/>
          <w:sz w:val="22"/>
          <w:szCs w:val="22"/>
          <w:lang w:val="es-MX" w:eastAsia="es-MX"/>
        </w:rPr>
        <w:t>c</w:t>
      </w:r>
      <w:r w:rsidR="00A13328" w:rsidRPr="006D1F2F">
        <w:rPr>
          <w:color w:val="000000"/>
          <w:sz w:val="22"/>
          <w:szCs w:val="22"/>
          <w:lang w:val="es-MX" w:eastAsia="es-MX"/>
        </w:rPr>
        <w:t>ambio</w:t>
      </w:r>
      <w:r w:rsidR="00D27448" w:rsidRPr="006D1F2F">
        <w:rPr>
          <w:color w:val="000000"/>
          <w:sz w:val="22"/>
          <w:szCs w:val="22"/>
          <w:lang w:val="es-MX" w:eastAsia="es-MX"/>
        </w:rPr>
        <w:t xml:space="preserve"> </w:t>
      </w:r>
      <w:r w:rsidR="00A13328" w:rsidRPr="006D1F2F">
        <w:rPr>
          <w:color w:val="000000"/>
          <w:sz w:val="22"/>
          <w:szCs w:val="22"/>
          <w:lang w:val="es-MX" w:eastAsia="es-MX"/>
        </w:rPr>
        <w:t>demográfico</w:t>
      </w:r>
      <w:r w:rsidR="00D27448" w:rsidRPr="006D1F2F">
        <w:rPr>
          <w:color w:val="000000"/>
          <w:sz w:val="22"/>
          <w:szCs w:val="22"/>
          <w:lang w:val="es-MX" w:eastAsia="es-MX"/>
        </w:rPr>
        <w:t xml:space="preserve"> </w:t>
      </w:r>
      <w:r w:rsidR="00A13328" w:rsidRPr="006D1F2F">
        <w:rPr>
          <w:color w:val="000000"/>
          <w:sz w:val="22"/>
          <w:szCs w:val="22"/>
          <w:lang w:val="es-MX" w:eastAsia="es-MX"/>
        </w:rPr>
        <w:t>en</w:t>
      </w:r>
      <w:r w:rsidR="00D27448" w:rsidRPr="006D1F2F">
        <w:rPr>
          <w:color w:val="000000"/>
          <w:sz w:val="22"/>
          <w:szCs w:val="22"/>
          <w:lang w:val="es-MX" w:eastAsia="es-MX"/>
        </w:rPr>
        <w:t xml:space="preserve"> </w:t>
      </w:r>
      <w:r w:rsidR="00A13328" w:rsidRPr="006D1F2F">
        <w:rPr>
          <w:color w:val="000000"/>
          <w:sz w:val="22"/>
          <w:szCs w:val="22"/>
          <w:lang w:val="es-MX" w:eastAsia="es-MX"/>
        </w:rPr>
        <w:t>la</w:t>
      </w:r>
      <w:r w:rsidR="00D27448" w:rsidRPr="006D1F2F">
        <w:rPr>
          <w:color w:val="000000"/>
          <w:sz w:val="22"/>
          <w:szCs w:val="22"/>
          <w:lang w:val="es-MX" w:eastAsia="es-MX"/>
        </w:rPr>
        <w:t xml:space="preserve"> </w:t>
      </w:r>
      <w:r w:rsidR="00A13328" w:rsidRPr="006D1F2F">
        <w:rPr>
          <w:color w:val="000000"/>
          <w:sz w:val="22"/>
          <w:szCs w:val="22"/>
          <w:lang w:val="es-MX" w:eastAsia="es-MX"/>
        </w:rPr>
        <w:t>región;</w:t>
      </w:r>
      <w:r w:rsidR="00D27448" w:rsidRPr="006D1F2F">
        <w:rPr>
          <w:color w:val="000000"/>
          <w:sz w:val="22"/>
          <w:szCs w:val="22"/>
          <w:lang w:val="es-MX" w:eastAsia="es-MX"/>
        </w:rPr>
        <w:t xml:space="preserve"> </w:t>
      </w:r>
      <w:r w:rsidR="00A13328" w:rsidRPr="006D1F2F">
        <w:rPr>
          <w:color w:val="000000"/>
          <w:sz w:val="22"/>
          <w:szCs w:val="22"/>
          <w:lang w:val="es-MX" w:eastAsia="es-MX"/>
        </w:rPr>
        <w:t>y</w:t>
      </w:r>
    </w:p>
    <w:p w14:paraId="1EB1C458" w14:textId="77777777" w:rsidR="00A13328" w:rsidRPr="006D1F2F" w:rsidRDefault="00A13328" w:rsidP="000C1E65">
      <w:pPr>
        <w:autoSpaceDE w:val="0"/>
        <w:autoSpaceDN w:val="0"/>
        <w:adjustRightInd w:val="0"/>
        <w:ind w:firstLine="720"/>
        <w:jc w:val="both"/>
        <w:rPr>
          <w:b/>
          <w:color w:val="000000"/>
          <w:sz w:val="22"/>
          <w:szCs w:val="22"/>
          <w:lang w:val="es-MX" w:eastAsia="es-MX"/>
        </w:rPr>
      </w:pPr>
    </w:p>
    <w:p w14:paraId="3E1C556F" w14:textId="015F7BE8" w:rsidR="00F40B91" w:rsidRPr="006D1F2F" w:rsidRDefault="00207B01" w:rsidP="000C1E65">
      <w:pPr>
        <w:autoSpaceDE w:val="0"/>
        <w:autoSpaceDN w:val="0"/>
        <w:adjustRightInd w:val="0"/>
        <w:ind w:firstLine="720"/>
        <w:jc w:val="both"/>
        <w:rPr>
          <w:color w:val="000000"/>
          <w:sz w:val="22"/>
          <w:szCs w:val="22"/>
          <w:lang w:val="es-MX" w:eastAsia="es-MX"/>
        </w:rPr>
      </w:pPr>
      <w:r w:rsidRPr="006D1F2F">
        <w:rPr>
          <w:sz w:val="22"/>
          <w:szCs w:val="22"/>
          <w:lang w:val="es-MX" w:eastAsia="es-MX"/>
        </w:rPr>
        <w:t>CONDENANDO</w:t>
      </w:r>
      <w:r w:rsidR="00D27448" w:rsidRPr="006D1F2F">
        <w:rPr>
          <w:sz w:val="22"/>
          <w:szCs w:val="22"/>
          <w:lang w:val="es-MX" w:eastAsia="es-MX"/>
        </w:rPr>
        <w:t xml:space="preserve"> </w:t>
      </w:r>
      <w:r w:rsidRPr="006D1F2F">
        <w:rPr>
          <w:sz w:val="22"/>
          <w:szCs w:val="22"/>
          <w:lang w:val="es-MX" w:eastAsia="es-MX"/>
        </w:rPr>
        <w:t>toda</w:t>
      </w:r>
      <w:r w:rsidR="00D27448" w:rsidRPr="006D1F2F">
        <w:rPr>
          <w:sz w:val="22"/>
          <w:szCs w:val="22"/>
          <w:lang w:val="es-MX" w:eastAsia="es-MX"/>
        </w:rPr>
        <w:t xml:space="preserve"> </w:t>
      </w:r>
      <w:r w:rsidRPr="006D1F2F">
        <w:rPr>
          <w:sz w:val="22"/>
          <w:szCs w:val="22"/>
          <w:lang w:val="es-MX" w:eastAsia="es-MX"/>
        </w:rPr>
        <w:t>forma</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violencia</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discriminación</w:t>
      </w:r>
      <w:r w:rsidR="00D27448" w:rsidRPr="006D1F2F">
        <w:rPr>
          <w:sz w:val="22"/>
          <w:szCs w:val="22"/>
          <w:lang w:val="es-MX" w:eastAsia="es-MX"/>
        </w:rPr>
        <w:t xml:space="preserve"> </w:t>
      </w:r>
      <w:r w:rsidRPr="006D1F2F">
        <w:rPr>
          <w:sz w:val="22"/>
          <w:szCs w:val="22"/>
          <w:lang w:val="es-MX" w:eastAsia="es-MX"/>
        </w:rPr>
        <w:t>contra</w:t>
      </w:r>
      <w:r w:rsidR="00D27448" w:rsidRPr="006D1F2F">
        <w:rPr>
          <w:sz w:val="22"/>
          <w:szCs w:val="22"/>
          <w:lang w:val="es-MX" w:eastAsia="es-MX"/>
        </w:rPr>
        <w:t xml:space="preserve"> </w:t>
      </w:r>
      <w:r w:rsidRPr="006D1F2F">
        <w:rPr>
          <w:sz w:val="22"/>
          <w:szCs w:val="22"/>
          <w:lang w:val="es-MX" w:eastAsia="es-MX"/>
        </w:rPr>
        <w:t>las</w:t>
      </w:r>
      <w:r w:rsidR="00D27448" w:rsidRPr="006D1F2F">
        <w:rPr>
          <w:sz w:val="22"/>
          <w:szCs w:val="22"/>
          <w:lang w:val="es-MX" w:eastAsia="es-MX"/>
        </w:rPr>
        <w:t xml:space="preserve"> </w:t>
      </w:r>
      <w:r w:rsidRPr="006D1F2F">
        <w:rPr>
          <w:sz w:val="22"/>
          <w:szCs w:val="22"/>
          <w:lang w:val="es-MX" w:eastAsia="es-MX"/>
        </w:rPr>
        <w:t>personas</w:t>
      </w:r>
      <w:r w:rsidR="00D27448" w:rsidRPr="006D1F2F">
        <w:rPr>
          <w:sz w:val="22"/>
          <w:szCs w:val="22"/>
          <w:lang w:val="es-MX" w:eastAsia="es-MX"/>
        </w:rPr>
        <w:t xml:space="preserve"> </w:t>
      </w:r>
      <w:r w:rsidRPr="006D1F2F">
        <w:rPr>
          <w:sz w:val="22"/>
          <w:szCs w:val="22"/>
          <w:lang w:val="es-MX" w:eastAsia="es-MX"/>
        </w:rPr>
        <w:t>mayores,</w:t>
      </w:r>
      <w:r w:rsidR="00D27448" w:rsidRPr="006D1F2F">
        <w:rPr>
          <w:sz w:val="22"/>
          <w:szCs w:val="22"/>
          <w:lang w:val="es-MX" w:eastAsia="es-MX"/>
        </w:rPr>
        <w:t xml:space="preserve"> </w:t>
      </w:r>
      <w:r w:rsidR="00A549C6" w:rsidRPr="006D1F2F">
        <w:rPr>
          <w:sz w:val="22"/>
          <w:szCs w:val="22"/>
          <w:lang w:val="es-MX" w:eastAsia="es-MX"/>
        </w:rPr>
        <w:t>incluida</w:t>
      </w:r>
      <w:r w:rsidRPr="006D1F2F">
        <w:rPr>
          <w:sz w:val="22"/>
          <w:szCs w:val="22"/>
          <w:lang w:val="es-MX" w:eastAsia="es-MX"/>
        </w:rPr>
        <w:t>s</w:t>
      </w:r>
      <w:r w:rsidR="00D27448" w:rsidRPr="006D1F2F">
        <w:rPr>
          <w:sz w:val="22"/>
          <w:szCs w:val="22"/>
          <w:lang w:val="es-MX" w:eastAsia="es-MX"/>
        </w:rPr>
        <w:t xml:space="preserve"> </w:t>
      </w:r>
      <w:r w:rsidR="00A549C6" w:rsidRPr="006D1F2F">
        <w:rPr>
          <w:sz w:val="22"/>
          <w:szCs w:val="22"/>
          <w:lang w:val="es-MX" w:eastAsia="es-MX"/>
        </w:rPr>
        <w:t>las</w:t>
      </w:r>
      <w:r w:rsidR="00D27448" w:rsidRPr="006D1F2F">
        <w:rPr>
          <w:sz w:val="22"/>
          <w:szCs w:val="22"/>
          <w:lang w:val="es-MX" w:eastAsia="es-MX"/>
        </w:rPr>
        <w:t xml:space="preserve"> </w:t>
      </w:r>
      <w:r w:rsidR="000554C4" w:rsidRPr="006D1F2F">
        <w:rPr>
          <w:sz w:val="22"/>
          <w:szCs w:val="22"/>
          <w:lang w:val="es-MX" w:eastAsia="es-MX"/>
        </w:rPr>
        <w:t>que</w:t>
      </w:r>
      <w:r w:rsidR="00D27448" w:rsidRPr="006D1F2F">
        <w:rPr>
          <w:sz w:val="22"/>
          <w:szCs w:val="22"/>
          <w:lang w:val="es-MX" w:eastAsia="es-MX"/>
        </w:rPr>
        <w:t xml:space="preserve"> </w:t>
      </w:r>
      <w:r w:rsidR="000554C4" w:rsidRPr="006D1F2F">
        <w:rPr>
          <w:sz w:val="22"/>
          <w:szCs w:val="22"/>
          <w:lang w:val="es-MX" w:eastAsia="es-MX"/>
        </w:rPr>
        <w:t>implican</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abandono,</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no</w:t>
      </w:r>
      <w:r w:rsidR="00D27448" w:rsidRPr="006D1F2F">
        <w:rPr>
          <w:sz w:val="22"/>
          <w:szCs w:val="22"/>
          <w:lang w:val="es-MX" w:eastAsia="es-MX"/>
        </w:rPr>
        <w:t xml:space="preserve"> </w:t>
      </w:r>
      <w:r w:rsidRPr="006D1F2F">
        <w:rPr>
          <w:sz w:val="22"/>
          <w:szCs w:val="22"/>
          <w:lang w:val="es-MX" w:eastAsia="es-MX"/>
        </w:rPr>
        <w:t>respeto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su</w:t>
      </w:r>
      <w:r w:rsidR="00D27448" w:rsidRPr="006D1F2F">
        <w:rPr>
          <w:sz w:val="22"/>
          <w:szCs w:val="22"/>
          <w:lang w:val="es-MX" w:eastAsia="es-MX"/>
        </w:rPr>
        <w:t xml:space="preserve"> </w:t>
      </w:r>
      <w:r w:rsidRPr="006D1F2F">
        <w:rPr>
          <w:sz w:val="22"/>
          <w:szCs w:val="22"/>
          <w:lang w:val="es-MX" w:eastAsia="es-MX"/>
        </w:rPr>
        <w:t>autonomía,</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violencia</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género</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maltrato,</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particularmente</w:t>
      </w:r>
      <w:r w:rsidR="00D27448" w:rsidRPr="006D1F2F">
        <w:rPr>
          <w:sz w:val="22"/>
          <w:szCs w:val="22"/>
          <w:lang w:val="es-MX" w:eastAsia="es-MX"/>
        </w:rPr>
        <w:t xml:space="preserve"> </w:t>
      </w:r>
      <w:r w:rsidRPr="006D1F2F">
        <w:rPr>
          <w:sz w:val="22"/>
          <w:szCs w:val="22"/>
          <w:lang w:val="es-MX" w:eastAsia="es-MX"/>
        </w:rPr>
        <w:t>aquellas</w:t>
      </w:r>
      <w:r w:rsidR="00D27448" w:rsidRPr="006D1F2F">
        <w:rPr>
          <w:sz w:val="22"/>
          <w:szCs w:val="22"/>
          <w:lang w:val="es-MX" w:eastAsia="es-MX"/>
        </w:rPr>
        <w:t xml:space="preserve"> </w:t>
      </w:r>
      <w:r w:rsidRPr="006D1F2F">
        <w:rPr>
          <w:sz w:val="22"/>
          <w:szCs w:val="22"/>
          <w:lang w:val="es-MX" w:eastAsia="es-MX"/>
        </w:rPr>
        <w:t>situaciones</w:t>
      </w:r>
      <w:r w:rsidR="00D27448" w:rsidRPr="006D1F2F">
        <w:rPr>
          <w:sz w:val="22"/>
          <w:szCs w:val="22"/>
          <w:lang w:val="es-MX" w:eastAsia="es-MX"/>
        </w:rPr>
        <w:t xml:space="preserve"> </w:t>
      </w:r>
      <w:r w:rsidRPr="006D1F2F">
        <w:rPr>
          <w:sz w:val="22"/>
          <w:szCs w:val="22"/>
          <w:lang w:val="es-MX" w:eastAsia="es-MX"/>
        </w:rPr>
        <w:t>que</w:t>
      </w:r>
      <w:r w:rsidR="00D27448" w:rsidRPr="006D1F2F">
        <w:rPr>
          <w:sz w:val="22"/>
          <w:szCs w:val="22"/>
          <w:lang w:val="es-MX" w:eastAsia="es-MX"/>
        </w:rPr>
        <w:t xml:space="preserve"> </w:t>
      </w:r>
      <w:r w:rsidRPr="006D1F2F">
        <w:rPr>
          <w:sz w:val="22"/>
          <w:szCs w:val="22"/>
          <w:lang w:val="es-MX" w:eastAsia="es-MX"/>
        </w:rPr>
        <w:t>atentan</w:t>
      </w:r>
      <w:r w:rsidR="00D27448" w:rsidRPr="006D1F2F">
        <w:rPr>
          <w:sz w:val="22"/>
          <w:szCs w:val="22"/>
          <w:lang w:val="es-MX" w:eastAsia="es-MX"/>
        </w:rPr>
        <w:t xml:space="preserve"> </w:t>
      </w:r>
      <w:r w:rsidRPr="006D1F2F">
        <w:rPr>
          <w:sz w:val="22"/>
          <w:szCs w:val="22"/>
          <w:lang w:val="es-MX" w:eastAsia="es-MX"/>
        </w:rPr>
        <w:t>contra</w:t>
      </w:r>
      <w:r w:rsidR="00D27448" w:rsidRPr="006D1F2F">
        <w:rPr>
          <w:sz w:val="22"/>
          <w:szCs w:val="22"/>
          <w:lang w:val="es-MX" w:eastAsia="es-MX"/>
        </w:rPr>
        <w:t xml:space="preserve"> </w:t>
      </w:r>
      <w:r w:rsidRPr="006D1F2F">
        <w:rPr>
          <w:sz w:val="22"/>
          <w:szCs w:val="22"/>
          <w:lang w:val="es-MX" w:eastAsia="es-MX"/>
        </w:rPr>
        <w:t>su</w:t>
      </w:r>
      <w:r w:rsidR="00D27448" w:rsidRPr="006D1F2F">
        <w:rPr>
          <w:sz w:val="22"/>
          <w:szCs w:val="22"/>
          <w:lang w:val="es-MX" w:eastAsia="es-MX"/>
        </w:rPr>
        <w:t xml:space="preserve"> </w:t>
      </w:r>
      <w:r w:rsidRPr="006D1F2F">
        <w:rPr>
          <w:sz w:val="22"/>
          <w:szCs w:val="22"/>
          <w:lang w:val="es-MX" w:eastAsia="es-MX"/>
        </w:rPr>
        <w:t>dignidad</w:t>
      </w:r>
      <w:r w:rsidR="00D27448" w:rsidRPr="006D1F2F">
        <w:rPr>
          <w:sz w:val="22"/>
          <w:szCs w:val="22"/>
          <w:lang w:val="es-MX" w:eastAsia="es-MX"/>
        </w:rPr>
        <w:t xml:space="preserve"> </w:t>
      </w:r>
      <w:r w:rsidRPr="006D1F2F">
        <w:rPr>
          <w:sz w:val="22"/>
          <w:szCs w:val="22"/>
          <w:lang w:val="es-MX" w:eastAsia="es-MX"/>
        </w:rPr>
        <w:t>o</w:t>
      </w:r>
      <w:r w:rsidR="00D27448" w:rsidRPr="006D1F2F">
        <w:rPr>
          <w:sz w:val="22"/>
          <w:szCs w:val="22"/>
          <w:lang w:val="es-MX" w:eastAsia="es-MX"/>
        </w:rPr>
        <w:t xml:space="preserve"> </w:t>
      </w:r>
      <w:r w:rsidRPr="006D1F2F">
        <w:rPr>
          <w:sz w:val="22"/>
          <w:szCs w:val="22"/>
          <w:lang w:val="es-MX" w:eastAsia="es-MX"/>
        </w:rPr>
        <w:t>limitan</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ejercicio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sus</w:t>
      </w:r>
      <w:r w:rsidR="00D27448" w:rsidRPr="006D1F2F">
        <w:rPr>
          <w:sz w:val="22"/>
          <w:szCs w:val="22"/>
          <w:lang w:val="es-MX" w:eastAsia="es-MX"/>
        </w:rPr>
        <w:t xml:space="preserve"> </w:t>
      </w:r>
      <w:r w:rsidRPr="006D1F2F">
        <w:rPr>
          <w:sz w:val="22"/>
          <w:szCs w:val="22"/>
          <w:lang w:val="es-MX" w:eastAsia="es-MX"/>
        </w:rPr>
        <w:t>derechos</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igualdad</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condiciones</w:t>
      </w:r>
      <w:r w:rsidR="00D27448" w:rsidRPr="006D1F2F">
        <w:rPr>
          <w:sz w:val="22"/>
          <w:szCs w:val="22"/>
          <w:lang w:val="es-MX" w:eastAsia="es-MX"/>
        </w:rPr>
        <w:t xml:space="preserve"> </w:t>
      </w:r>
      <w:r w:rsidRPr="006D1F2F">
        <w:rPr>
          <w:sz w:val="22"/>
          <w:szCs w:val="22"/>
          <w:lang w:val="es-MX" w:eastAsia="es-MX"/>
        </w:rPr>
        <w:t>frente</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otros</w:t>
      </w:r>
      <w:r w:rsidR="00D27448" w:rsidRPr="006D1F2F">
        <w:rPr>
          <w:sz w:val="22"/>
          <w:szCs w:val="22"/>
          <w:lang w:val="es-MX" w:eastAsia="es-MX"/>
        </w:rPr>
        <w:t xml:space="preserve"> </w:t>
      </w:r>
      <w:r w:rsidRPr="006D1F2F">
        <w:rPr>
          <w:sz w:val="22"/>
          <w:szCs w:val="22"/>
          <w:lang w:val="es-MX" w:eastAsia="es-MX"/>
        </w:rPr>
        <w:t>grupos</w:t>
      </w:r>
      <w:r w:rsidR="00D27448" w:rsidRPr="006D1F2F">
        <w:rPr>
          <w:sz w:val="22"/>
          <w:szCs w:val="22"/>
          <w:lang w:val="es-MX" w:eastAsia="es-MX"/>
        </w:rPr>
        <w:t xml:space="preserve"> </w:t>
      </w:r>
      <w:r w:rsidRPr="006D1F2F">
        <w:rPr>
          <w:sz w:val="22"/>
          <w:szCs w:val="22"/>
          <w:lang w:val="es-MX" w:eastAsia="es-MX"/>
        </w:rPr>
        <w:t>generacionales</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contexto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00A13328" w:rsidRPr="006D1F2F">
        <w:rPr>
          <w:sz w:val="22"/>
          <w:szCs w:val="22"/>
          <w:lang w:val="es-MX" w:eastAsia="es-MX"/>
        </w:rPr>
        <w:t>la</w:t>
      </w:r>
      <w:r w:rsidR="00D27448" w:rsidRPr="006D1F2F">
        <w:rPr>
          <w:sz w:val="22"/>
          <w:szCs w:val="22"/>
          <w:lang w:val="es-MX" w:eastAsia="es-MX"/>
        </w:rPr>
        <w:t xml:space="preserve"> </w:t>
      </w:r>
      <w:r w:rsidR="00A13328" w:rsidRPr="006D1F2F">
        <w:rPr>
          <w:sz w:val="22"/>
          <w:szCs w:val="22"/>
          <w:lang w:val="es-MX" w:eastAsia="es-MX"/>
        </w:rPr>
        <w:t>pandemia</w:t>
      </w:r>
      <w:r w:rsidR="00D27448" w:rsidRPr="006D1F2F">
        <w:rPr>
          <w:sz w:val="22"/>
          <w:szCs w:val="22"/>
          <w:lang w:val="es-MX" w:eastAsia="es-MX"/>
        </w:rPr>
        <w:t xml:space="preserve"> </w:t>
      </w:r>
      <w:r w:rsidR="00A13328" w:rsidRPr="006D1F2F">
        <w:rPr>
          <w:sz w:val="22"/>
          <w:szCs w:val="22"/>
          <w:lang w:val="es-MX" w:eastAsia="es-MX"/>
        </w:rPr>
        <w:t>por</w:t>
      </w:r>
      <w:r w:rsidR="00D27448" w:rsidRPr="006D1F2F">
        <w:rPr>
          <w:sz w:val="22"/>
          <w:szCs w:val="22"/>
          <w:lang w:val="es-MX" w:eastAsia="es-MX"/>
        </w:rPr>
        <w:t xml:space="preserve"> </w:t>
      </w:r>
      <w:r w:rsidR="00A13328" w:rsidRPr="006D1F2F">
        <w:rPr>
          <w:sz w:val="22"/>
          <w:szCs w:val="22"/>
          <w:lang w:val="es-MX" w:eastAsia="es-MX"/>
        </w:rPr>
        <w:t>el</w:t>
      </w:r>
      <w:r w:rsidR="00D27448" w:rsidRPr="006D1F2F">
        <w:rPr>
          <w:sz w:val="22"/>
          <w:szCs w:val="22"/>
          <w:lang w:val="es-MX" w:eastAsia="es-MX"/>
        </w:rPr>
        <w:t xml:space="preserve"> </w:t>
      </w:r>
      <w:r w:rsidR="00A13328" w:rsidRPr="006D1F2F">
        <w:rPr>
          <w:sz w:val="22"/>
          <w:szCs w:val="22"/>
          <w:lang w:val="es-MX" w:eastAsia="es-MX"/>
        </w:rPr>
        <w:t>COVID-19,</w:t>
      </w:r>
    </w:p>
    <w:p w14:paraId="51637D17" w14:textId="4182B61E" w:rsidR="00207B01" w:rsidRPr="006D1F2F" w:rsidRDefault="00207B01" w:rsidP="000C1E65">
      <w:pPr>
        <w:pStyle w:val="Default"/>
        <w:widowControl/>
        <w:ind w:firstLine="720"/>
        <w:jc w:val="both"/>
        <w:rPr>
          <w:rFonts w:ascii="Times New Roman" w:hAnsi="Times New Roman" w:cs="Times New Roman"/>
          <w:sz w:val="22"/>
          <w:szCs w:val="22"/>
          <w:lang w:val="es-MX" w:eastAsia="es-MX"/>
        </w:rPr>
      </w:pPr>
    </w:p>
    <w:p w14:paraId="70C2CBF8" w14:textId="510BB32D" w:rsidR="00207B01" w:rsidRPr="006D1F2F" w:rsidRDefault="00207B01" w:rsidP="000C1E65">
      <w:pPr>
        <w:autoSpaceDE w:val="0"/>
        <w:autoSpaceDN w:val="0"/>
        <w:adjustRightInd w:val="0"/>
        <w:jc w:val="both"/>
        <w:rPr>
          <w:color w:val="000000"/>
          <w:sz w:val="22"/>
          <w:szCs w:val="22"/>
          <w:lang w:val="es-MX" w:eastAsia="es-MX"/>
        </w:rPr>
      </w:pPr>
      <w:r w:rsidRPr="006D1F2F">
        <w:rPr>
          <w:bCs/>
          <w:color w:val="000000"/>
          <w:sz w:val="22"/>
          <w:szCs w:val="22"/>
          <w:lang w:val="es-MX" w:eastAsia="es-MX"/>
        </w:rPr>
        <w:t>RESUELVE:</w:t>
      </w:r>
      <w:r w:rsidR="00D27448" w:rsidRPr="006D1F2F">
        <w:rPr>
          <w:bCs/>
          <w:color w:val="000000"/>
          <w:sz w:val="22"/>
          <w:szCs w:val="22"/>
          <w:lang w:val="es-MX" w:eastAsia="es-MX"/>
        </w:rPr>
        <w:t xml:space="preserve"> </w:t>
      </w:r>
    </w:p>
    <w:p w14:paraId="4FA62F26" w14:textId="77777777" w:rsidR="00A13328" w:rsidRPr="006D1F2F" w:rsidRDefault="00A13328" w:rsidP="000C1E65">
      <w:pPr>
        <w:autoSpaceDE w:val="0"/>
        <w:autoSpaceDN w:val="0"/>
        <w:adjustRightInd w:val="0"/>
        <w:jc w:val="both"/>
        <w:rPr>
          <w:b/>
          <w:color w:val="000000"/>
          <w:sz w:val="22"/>
          <w:szCs w:val="22"/>
          <w:lang w:val="es-MX" w:eastAsia="es-MX"/>
        </w:rPr>
      </w:pPr>
    </w:p>
    <w:p w14:paraId="7C17E984" w14:textId="4721227C" w:rsidR="00207B01" w:rsidRPr="006D1F2F" w:rsidRDefault="00207B01"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1.</w:t>
      </w:r>
      <w:r w:rsidR="00D27448" w:rsidRPr="006D1F2F">
        <w:rPr>
          <w:color w:val="000000"/>
          <w:sz w:val="22"/>
          <w:szCs w:val="22"/>
          <w:lang w:val="es-MX" w:eastAsia="es-MX"/>
        </w:rPr>
        <w:t xml:space="preserve"> </w:t>
      </w:r>
      <w:r w:rsidR="00A13328" w:rsidRPr="006D1F2F">
        <w:rPr>
          <w:color w:val="000000"/>
          <w:sz w:val="22"/>
          <w:szCs w:val="22"/>
          <w:lang w:val="es-MX" w:eastAsia="es-MX"/>
        </w:rPr>
        <w:tab/>
        <w:t>Alentar</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Estados</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no</w:t>
      </w:r>
      <w:r w:rsidR="00D27448" w:rsidRPr="006D1F2F">
        <w:rPr>
          <w:color w:val="000000"/>
          <w:sz w:val="22"/>
          <w:szCs w:val="22"/>
          <w:lang w:val="es-MX" w:eastAsia="es-MX"/>
        </w:rPr>
        <w:t xml:space="preserve"> </w:t>
      </w:r>
      <w:r w:rsidRPr="006D1F2F">
        <w:rPr>
          <w:color w:val="000000"/>
          <w:sz w:val="22"/>
          <w:szCs w:val="22"/>
          <w:lang w:val="es-MX" w:eastAsia="es-MX"/>
        </w:rPr>
        <w:t>lo</w:t>
      </w:r>
      <w:r w:rsidR="00D27448" w:rsidRPr="006D1F2F">
        <w:rPr>
          <w:color w:val="000000"/>
          <w:sz w:val="22"/>
          <w:szCs w:val="22"/>
          <w:lang w:val="es-MX" w:eastAsia="es-MX"/>
        </w:rPr>
        <w:t xml:space="preserve"> </w:t>
      </w:r>
      <w:r w:rsidRPr="006D1F2F">
        <w:rPr>
          <w:color w:val="000000"/>
          <w:sz w:val="22"/>
          <w:szCs w:val="22"/>
          <w:lang w:val="es-MX" w:eastAsia="es-MX"/>
        </w:rPr>
        <w:t>hubieran</w:t>
      </w:r>
      <w:r w:rsidR="00D27448" w:rsidRPr="006D1F2F">
        <w:rPr>
          <w:color w:val="000000"/>
          <w:sz w:val="22"/>
          <w:szCs w:val="22"/>
          <w:lang w:val="es-MX" w:eastAsia="es-MX"/>
        </w:rPr>
        <w:t xml:space="preserve"> </w:t>
      </w:r>
      <w:r w:rsidRPr="006D1F2F">
        <w:rPr>
          <w:color w:val="000000"/>
          <w:sz w:val="22"/>
          <w:szCs w:val="22"/>
          <w:lang w:val="es-MX" w:eastAsia="es-MX"/>
        </w:rPr>
        <w:t>hecho</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consideren,</w:t>
      </w:r>
      <w:r w:rsidR="00D27448" w:rsidRPr="006D1F2F">
        <w:rPr>
          <w:color w:val="000000"/>
          <w:sz w:val="22"/>
          <w:szCs w:val="22"/>
          <w:lang w:val="es-MX" w:eastAsia="es-MX"/>
        </w:rPr>
        <w:t xml:space="preserve"> </w:t>
      </w:r>
      <w:r w:rsidRPr="006D1F2F">
        <w:rPr>
          <w:color w:val="000000"/>
          <w:sz w:val="22"/>
          <w:szCs w:val="22"/>
          <w:lang w:val="es-MX" w:eastAsia="es-MX"/>
        </w:rPr>
        <w:t>según</w:t>
      </w:r>
      <w:r w:rsidR="00D27448" w:rsidRPr="006D1F2F">
        <w:rPr>
          <w:color w:val="000000"/>
          <w:sz w:val="22"/>
          <w:szCs w:val="22"/>
          <w:lang w:val="es-MX" w:eastAsia="es-MX"/>
        </w:rPr>
        <w:t xml:space="preserve"> </w:t>
      </w:r>
      <w:r w:rsidRPr="006D1F2F">
        <w:rPr>
          <w:color w:val="000000"/>
          <w:sz w:val="22"/>
          <w:szCs w:val="22"/>
          <w:lang w:val="es-MX" w:eastAsia="es-MX"/>
        </w:rPr>
        <w:t>sea</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caso,</w:t>
      </w:r>
      <w:r w:rsidR="00D27448" w:rsidRPr="006D1F2F">
        <w:rPr>
          <w:color w:val="000000"/>
          <w:sz w:val="22"/>
          <w:szCs w:val="22"/>
          <w:lang w:val="es-MX" w:eastAsia="es-MX"/>
        </w:rPr>
        <w:t xml:space="preserve"> </w:t>
      </w:r>
      <w:r w:rsidRPr="006D1F2F">
        <w:rPr>
          <w:color w:val="000000"/>
          <w:sz w:val="22"/>
          <w:szCs w:val="22"/>
          <w:lang w:val="es-MX" w:eastAsia="es-MX"/>
        </w:rPr>
        <w:t>ratificar</w:t>
      </w:r>
      <w:r w:rsidR="00D27448" w:rsidRPr="006D1F2F">
        <w:rPr>
          <w:color w:val="000000"/>
          <w:sz w:val="22"/>
          <w:szCs w:val="22"/>
          <w:lang w:val="es-MX" w:eastAsia="es-MX"/>
        </w:rPr>
        <w:t xml:space="preserve"> </w:t>
      </w:r>
      <w:r w:rsidRPr="006D1F2F">
        <w:rPr>
          <w:color w:val="000000"/>
          <w:sz w:val="22"/>
          <w:szCs w:val="22"/>
          <w:lang w:val="es-MX" w:eastAsia="es-MX"/>
        </w:rPr>
        <w:t>o</w:t>
      </w:r>
      <w:r w:rsidR="00D27448" w:rsidRPr="006D1F2F">
        <w:rPr>
          <w:color w:val="000000"/>
          <w:sz w:val="22"/>
          <w:szCs w:val="22"/>
          <w:lang w:val="es-MX" w:eastAsia="es-MX"/>
        </w:rPr>
        <w:t xml:space="preserve"> </w:t>
      </w:r>
      <w:r w:rsidRPr="006D1F2F">
        <w:rPr>
          <w:color w:val="000000"/>
          <w:sz w:val="22"/>
          <w:szCs w:val="22"/>
          <w:lang w:val="es-MX" w:eastAsia="es-MX"/>
        </w:rPr>
        <w:t>adherirse</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Convención</w:t>
      </w:r>
      <w:r w:rsidR="00D27448" w:rsidRPr="006D1F2F">
        <w:rPr>
          <w:color w:val="000000"/>
          <w:sz w:val="22"/>
          <w:szCs w:val="22"/>
          <w:lang w:val="es-MX" w:eastAsia="es-MX"/>
        </w:rPr>
        <w:t xml:space="preserve"> </w:t>
      </w:r>
      <w:r w:rsidRPr="006D1F2F">
        <w:rPr>
          <w:color w:val="000000"/>
          <w:sz w:val="22"/>
          <w:szCs w:val="22"/>
          <w:lang w:val="es-MX" w:eastAsia="es-MX"/>
        </w:rPr>
        <w:t>Interamericana</w:t>
      </w:r>
      <w:r w:rsidR="00D27448" w:rsidRPr="006D1F2F">
        <w:rPr>
          <w:color w:val="000000"/>
          <w:sz w:val="22"/>
          <w:szCs w:val="22"/>
          <w:lang w:val="es-MX" w:eastAsia="es-MX"/>
        </w:rPr>
        <w:t xml:space="preserve"> </w:t>
      </w:r>
      <w:r w:rsidRPr="006D1F2F">
        <w:rPr>
          <w:color w:val="000000"/>
          <w:sz w:val="22"/>
          <w:szCs w:val="22"/>
          <w:lang w:val="es-MX" w:eastAsia="es-MX"/>
        </w:rPr>
        <w:t>sobre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Protección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Derechos</w:t>
      </w:r>
      <w:r w:rsidR="00D27448" w:rsidRPr="006D1F2F">
        <w:rPr>
          <w:color w:val="000000"/>
          <w:sz w:val="22"/>
          <w:szCs w:val="22"/>
          <w:lang w:val="es-MX" w:eastAsia="es-MX"/>
        </w:rPr>
        <w:t xml:space="preserve"> </w:t>
      </w:r>
      <w:r w:rsidRPr="006D1F2F">
        <w:rPr>
          <w:color w:val="000000"/>
          <w:sz w:val="22"/>
          <w:szCs w:val="22"/>
          <w:lang w:val="es-MX" w:eastAsia="es-MX"/>
        </w:rPr>
        <w:t>Humanos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Personas</w:t>
      </w:r>
      <w:r w:rsidR="00D27448" w:rsidRPr="006D1F2F">
        <w:rPr>
          <w:color w:val="000000"/>
          <w:sz w:val="22"/>
          <w:szCs w:val="22"/>
          <w:lang w:val="es-MX" w:eastAsia="es-MX"/>
        </w:rPr>
        <w:t xml:space="preserve"> </w:t>
      </w:r>
      <w:r w:rsidRPr="006D1F2F">
        <w:rPr>
          <w:color w:val="000000"/>
          <w:sz w:val="22"/>
          <w:szCs w:val="22"/>
          <w:lang w:val="es-MX" w:eastAsia="es-MX"/>
        </w:rPr>
        <w:t>Mayores.</w:t>
      </w:r>
      <w:r w:rsidR="00D27448" w:rsidRPr="006D1F2F">
        <w:rPr>
          <w:color w:val="000000"/>
          <w:sz w:val="22"/>
          <w:szCs w:val="22"/>
          <w:lang w:val="es-MX" w:eastAsia="es-MX"/>
        </w:rPr>
        <w:t xml:space="preserve"> </w:t>
      </w:r>
    </w:p>
    <w:p w14:paraId="3C667A0B" w14:textId="77777777" w:rsidR="00207B01" w:rsidRPr="006D1F2F" w:rsidRDefault="00207B01" w:rsidP="000C1E65">
      <w:pPr>
        <w:autoSpaceDE w:val="0"/>
        <w:autoSpaceDN w:val="0"/>
        <w:adjustRightInd w:val="0"/>
        <w:jc w:val="both"/>
        <w:rPr>
          <w:color w:val="000000"/>
          <w:sz w:val="22"/>
          <w:szCs w:val="22"/>
          <w:lang w:val="es-MX" w:eastAsia="es-MX"/>
        </w:rPr>
      </w:pPr>
    </w:p>
    <w:p w14:paraId="3100CE59" w14:textId="245C8E27" w:rsidR="00207B01" w:rsidRPr="006D1F2F" w:rsidRDefault="00207B01" w:rsidP="0042034B">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2.</w:t>
      </w:r>
      <w:r w:rsidR="00D27448" w:rsidRPr="006D1F2F">
        <w:rPr>
          <w:color w:val="000000"/>
          <w:sz w:val="22"/>
          <w:szCs w:val="22"/>
          <w:lang w:val="es-MX" w:eastAsia="es-MX"/>
        </w:rPr>
        <w:t xml:space="preserve"> </w:t>
      </w:r>
      <w:r w:rsidR="00A13328" w:rsidRPr="006D1F2F">
        <w:rPr>
          <w:color w:val="000000"/>
          <w:sz w:val="22"/>
          <w:szCs w:val="22"/>
          <w:lang w:val="es-MX" w:eastAsia="es-MX"/>
        </w:rPr>
        <w:tab/>
        <w:t>Instar</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Estados</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tener</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cuenta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situación</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necesidades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personas</w:t>
      </w:r>
      <w:r w:rsidR="00D27448" w:rsidRPr="006D1F2F">
        <w:rPr>
          <w:color w:val="000000"/>
          <w:sz w:val="22"/>
          <w:szCs w:val="22"/>
          <w:lang w:val="es-MX" w:eastAsia="es-MX"/>
        </w:rPr>
        <w:t xml:space="preserve"> </w:t>
      </w:r>
      <w:r w:rsidRPr="006D1F2F">
        <w:rPr>
          <w:color w:val="000000"/>
          <w:sz w:val="22"/>
          <w:szCs w:val="22"/>
          <w:lang w:val="es-MX" w:eastAsia="es-MX"/>
        </w:rPr>
        <w:t>mayores</w:t>
      </w:r>
      <w:r w:rsidR="00D27448" w:rsidRPr="006D1F2F">
        <w:rPr>
          <w:color w:val="000000"/>
          <w:sz w:val="22"/>
          <w:szCs w:val="22"/>
          <w:lang w:val="es-MX" w:eastAsia="es-MX"/>
        </w:rPr>
        <w:t xml:space="preserve"> </w:t>
      </w:r>
      <w:r w:rsidRPr="006D1F2F">
        <w:rPr>
          <w:color w:val="000000"/>
          <w:sz w:val="22"/>
          <w:szCs w:val="22"/>
          <w:lang w:val="es-MX" w:eastAsia="es-MX"/>
        </w:rPr>
        <w:t>al</w:t>
      </w:r>
      <w:r w:rsidR="00D27448" w:rsidRPr="006D1F2F">
        <w:rPr>
          <w:color w:val="000000"/>
          <w:sz w:val="22"/>
          <w:szCs w:val="22"/>
          <w:lang w:val="es-MX" w:eastAsia="es-MX"/>
        </w:rPr>
        <w:t xml:space="preserve"> </w:t>
      </w:r>
      <w:r w:rsidRPr="006D1F2F">
        <w:rPr>
          <w:color w:val="000000"/>
          <w:sz w:val="22"/>
          <w:szCs w:val="22"/>
          <w:lang w:val="es-MX" w:eastAsia="es-MX"/>
        </w:rPr>
        <w:t>diseñar</w:t>
      </w:r>
      <w:r w:rsidR="00D27448" w:rsidRPr="006D1F2F">
        <w:rPr>
          <w:color w:val="000000"/>
          <w:sz w:val="22"/>
          <w:szCs w:val="22"/>
          <w:lang w:val="es-MX" w:eastAsia="es-MX"/>
        </w:rPr>
        <w:t xml:space="preserve"> </w:t>
      </w:r>
      <w:r w:rsidRPr="006D1F2F">
        <w:rPr>
          <w:color w:val="000000"/>
          <w:sz w:val="22"/>
          <w:szCs w:val="22"/>
          <w:lang w:val="es-MX" w:eastAsia="es-MX"/>
        </w:rPr>
        <w:t>e</w:t>
      </w:r>
      <w:r w:rsidR="00D27448" w:rsidRPr="006D1F2F">
        <w:rPr>
          <w:color w:val="000000"/>
          <w:sz w:val="22"/>
          <w:szCs w:val="22"/>
          <w:lang w:val="es-MX" w:eastAsia="es-MX"/>
        </w:rPr>
        <w:t xml:space="preserve"> </w:t>
      </w:r>
      <w:r w:rsidRPr="006D1F2F">
        <w:rPr>
          <w:color w:val="000000"/>
          <w:sz w:val="22"/>
          <w:szCs w:val="22"/>
          <w:lang w:val="es-MX" w:eastAsia="es-MX"/>
        </w:rPr>
        <w:t>implementar</w:t>
      </w:r>
      <w:r w:rsidR="00D27448" w:rsidRPr="006D1F2F">
        <w:rPr>
          <w:color w:val="000000"/>
          <w:sz w:val="22"/>
          <w:szCs w:val="22"/>
          <w:lang w:val="es-MX" w:eastAsia="es-MX"/>
        </w:rPr>
        <w:t xml:space="preserve"> </w:t>
      </w:r>
      <w:r w:rsidRPr="006D1F2F">
        <w:rPr>
          <w:color w:val="000000"/>
          <w:sz w:val="22"/>
          <w:szCs w:val="22"/>
          <w:lang w:val="es-MX" w:eastAsia="es-MX"/>
        </w:rPr>
        <w:t>políticas</w:t>
      </w:r>
      <w:r w:rsidR="00D27448" w:rsidRPr="006D1F2F">
        <w:rPr>
          <w:color w:val="000000"/>
          <w:sz w:val="22"/>
          <w:szCs w:val="22"/>
          <w:lang w:val="es-MX" w:eastAsia="es-MX"/>
        </w:rPr>
        <w:t xml:space="preserve"> </w:t>
      </w:r>
      <w:r w:rsidRPr="006D1F2F">
        <w:rPr>
          <w:color w:val="000000"/>
          <w:sz w:val="22"/>
          <w:szCs w:val="22"/>
          <w:lang w:val="es-MX" w:eastAsia="es-MX"/>
        </w:rPr>
        <w:t>públicas</w:t>
      </w:r>
      <w:r w:rsidR="00D27448" w:rsidRPr="006D1F2F">
        <w:rPr>
          <w:color w:val="000000"/>
          <w:sz w:val="22"/>
          <w:szCs w:val="22"/>
          <w:lang w:val="es-MX" w:eastAsia="es-MX"/>
        </w:rPr>
        <w:t xml:space="preserve"> </w:t>
      </w:r>
      <w:r w:rsidRPr="006D1F2F">
        <w:rPr>
          <w:color w:val="000000"/>
          <w:sz w:val="22"/>
          <w:szCs w:val="22"/>
          <w:lang w:val="es-MX" w:eastAsia="es-MX"/>
        </w:rPr>
        <w:t>intersectoriales</w:t>
      </w:r>
      <w:r w:rsidR="00D27448" w:rsidRPr="006D1F2F">
        <w:rPr>
          <w:color w:val="000000"/>
          <w:sz w:val="22"/>
          <w:szCs w:val="22"/>
          <w:lang w:val="es-MX" w:eastAsia="es-MX"/>
        </w:rPr>
        <w:t xml:space="preserve"> </w:t>
      </w:r>
      <w:r w:rsidRPr="006D1F2F">
        <w:rPr>
          <w:color w:val="000000"/>
          <w:sz w:val="22"/>
          <w:szCs w:val="22"/>
          <w:lang w:val="es-MX" w:eastAsia="es-MX"/>
        </w:rPr>
        <w:t>orientadas</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una</w:t>
      </w:r>
      <w:r w:rsidR="00D27448" w:rsidRPr="006D1F2F">
        <w:rPr>
          <w:color w:val="000000"/>
          <w:sz w:val="22"/>
          <w:szCs w:val="22"/>
          <w:lang w:val="es-MX" w:eastAsia="es-MX"/>
        </w:rPr>
        <w:t xml:space="preserve"> </w:t>
      </w:r>
      <w:r w:rsidRPr="006D1F2F">
        <w:rPr>
          <w:color w:val="000000"/>
          <w:sz w:val="22"/>
          <w:szCs w:val="22"/>
          <w:lang w:val="es-MX" w:eastAsia="es-MX"/>
        </w:rPr>
        <w:t>atención</w:t>
      </w:r>
      <w:r w:rsidR="00D27448" w:rsidRPr="006D1F2F">
        <w:rPr>
          <w:color w:val="000000"/>
          <w:sz w:val="22"/>
          <w:szCs w:val="22"/>
          <w:lang w:val="es-MX" w:eastAsia="es-MX"/>
        </w:rPr>
        <w:t xml:space="preserve"> </w:t>
      </w:r>
      <w:r w:rsidRPr="006D1F2F">
        <w:rPr>
          <w:color w:val="000000"/>
          <w:sz w:val="22"/>
          <w:szCs w:val="22"/>
          <w:lang w:val="es-MX" w:eastAsia="es-MX"/>
        </w:rPr>
        <w:t>integral,</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incluya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promoción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salud,</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prevención</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atención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enfermedad</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todas</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etapas,</w:t>
      </w:r>
      <w:r w:rsidR="00D27448" w:rsidRPr="006D1F2F">
        <w:rPr>
          <w:color w:val="000000"/>
          <w:sz w:val="22"/>
          <w:szCs w:val="22"/>
          <w:lang w:val="es-MX" w:eastAsia="es-MX"/>
        </w:rPr>
        <w:t xml:space="preserve"> </w:t>
      </w:r>
      <w:r w:rsidRPr="006D1F2F">
        <w:rPr>
          <w:color w:val="000000"/>
          <w:sz w:val="22"/>
          <w:szCs w:val="22"/>
          <w:lang w:val="es-MX" w:eastAsia="es-MX"/>
        </w:rPr>
        <w:t>condiciones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cuido</w:t>
      </w:r>
      <w:r w:rsidR="00D27448" w:rsidRPr="006D1F2F">
        <w:rPr>
          <w:color w:val="000000"/>
          <w:sz w:val="22"/>
          <w:szCs w:val="22"/>
          <w:lang w:val="es-MX" w:eastAsia="es-MX"/>
        </w:rPr>
        <w:t xml:space="preserve"> </w:t>
      </w:r>
      <w:r w:rsidRPr="006D1F2F">
        <w:rPr>
          <w:color w:val="000000"/>
          <w:sz w:val="22"/>
          <w:szCs w:val="22"/>
          <w:lang w:val="es-MX" w:eastAsia="es-MX"/>
        </w:rPr>
        <w:t>dignas,</w:t>
      </w:r>
      <w:r w:rsidR="00D27448" w:rsidRPr="006D1F2F">
        <w:rPr>
          <w:color w:val="000000"/>
          <w:sz w:val="22"/>
          <w:szCs w:val="22"/>
          <w:lang w:val="es-MX" w:eastAsia="es-MX"/>
        </w:rPr>
        <w:t xml:space="preserve"> </w:t>
      </w:r>
      <w:r w:rsidRPr="006D1F2F">
        <w:rPr>
          <w:color w:val="000000"/>
          <w:sz w:val="22"/>
          <w:szCs w:val="22"/>
          <w:lang w:val="es-MX" w:eastAsia="es-MX"/>
        </w:rPr>
        <w:t>rehabilitación</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cuidados</w:t>
      </w:r>
      <w:r w:rsidR="00D27448" w:rsidRPr="006D1F2F">
        <w:rPr>
          <w:color w:val="000000"/>
          <w:sz w:val="22"/>
          <w:szCs w:val="22"/>
          <w:lang w:val="es-MX" w:eastAsia="es-MX"/>
        </w:rPr>
        <w:t xml:space="preserve"> </w:t>
      </w:r>
      <w:r w:rsidRPr="006D1F2F">
        <w:rPr>
          <w:color w:val="000000"/>
          <w:sz w:val="22"/>
          <w:szCs w:val="22"/>
          <w:lang w:val="es-MX" w:eastAsia="es-MX"/>
        </w:rPr>
        <w:t>paliativos,</w:t>
      </w:r>
      <w:r w:rsidR="00D27448" w:rsidRPr="006D1F2F">
        <w:rPr>
          <w:color w:val="000000"/>
          <w:sz w:val="22"/>
          <w:szCs w:val="22"/>
          <w:lang w:val="es-MX" w:eastAsia="es-MX"/>
        </w:rPr>
        <w:t xml:space="preserve"> </w:t>
      </w:r>
      <w:r w:rsidRPr="006D1F2F">
        <w:rPr>
          <w:color w:val="000000"/>
          <w:sz w:val="22"/>
          <w:szCs w:val="22"/>
          <w:lang w:val="es-MX" w:eastAsia="es-MX"/>
        </w:rPr>
        <w:t>asegurando</w:t>
      </w:r>
      <w:r w:rsidR="00D27448" w:rsidRPr="006D1F2F">
        <w:rPr>
          <w:color w:val="000000"/>
          <w:sz w:val="22"/>
          <w:szCs w:val="22"/>
          <w:lang w:val="es-MX" w:eastAsia="es-MX"/>
        </w:rPr>
        <w:t xml:space="preserve"> </w:t>
      </w:r>
      <w:r w:rsidRPr="006D1F2F">
        <w:rPr>
          <w:color w:val="000000"/>
          <w:sz w:val="22"/>
          <w:szCs w:val="22"/>
          <w:lang w:val="es-MX" w:eastAsia="es-MX"/>
        </w:rPr>
        <w:t>su</w:t>
      </w:r>
      <w:r w:rsidR="00D27448" w:rsidRPr="006D1F2F">
        <w:rPr>
          <w:color w:val="000000"/>
          <w:sz w:val="22"/>
          <w:szCs w:val="22"/>
          <w:lang w:val="es-MX" w:eastAsia="es-MX"/>
        </w:rPr>
        <w:t xml:space="preserve"> </w:t>
      </w:r>
      <w:r w:rsidRPr="006D1F2F">
        <w:rPr>
          <w:color w:val="000000"/>
          <w:sz w:val="22"/>
          <w:szCs w:val="22"/>
          <w:lang w:val="es-MX" w:eastAsia="es-MX"/>
        </w:rPr>
        <w:t>autonomía</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seguridad</w:t>
      </w:r>
      <w:r w:rsidR="00D27448" w:rsidRPr="006D1F2F">
        <w:rPr>
          <w:color w:val="000000"/>
          <w:sz w:val="22"/>
          <w:szCs w:val="22"/>
          <w:lang w:val="es-MX" w:eastAsia="es-MX"/>
        </w:rPr>
        <w:t xml:space="preserve"> </w:t>
      </w:r>
      <w:r w:rsidRPr="006D1F2F">
        <w:rPr>
          <w:color w:val="000000"/>
          <w:sz w:val="22"/>
          <w:szCs w:val="22"/>
          <w:lang w:val="es-MX" w:eastAsia="es-MX"/>
        </w:rPr>
        <w:t>física,</w:t>
      </w:r>
      <w:r w:rsidR="00D27448" w:rsidRPr="006D1F2F">
        <w:rPr>
          <w:color w:val="000000"/>
          <w:sz w:val="22"/>
          <w:szCs w:val="22"/>
          <w:lang w:val="es-MX" w:eastAsia="es-MX"/>
        </w:rPr>
        <w:t xml:space="preserve"> </w:t>
      </w:r>
      <w:r w:rsidRPr="006D1F2F">
        <w:rPr>
          <w:color w:val="000000"/>
          <w:sz w:val="22"/>
          <w:szCs w:val="22"/>
          <w:lang w:val="es-MX" w:eastAsia="es-MX"/>
        </w:rPr>
        <w:t>económica</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social,</w:t>
      </w:r>
      <w:r w:rsidR="00D27448" w:rsidRPr="006D1F2F">
        <w:rPr>
          <w:color w:val="000000"/>
          <w:sz w:val="22"/>
          <w:szCs w:val="22"/>
          <w:lang w:val="es-MX" w:eastAsia="es-MX"/>
        </w:rPr>
        <w:t xml:space="preserve"> </w:t>
      </w:r>
      <w:r w:rsidRPr="006D1F2F">
        <w:rPr>
          <w:color w:val="000000"/>
          <w:sz w:val="22"/>
          <w:szCs w:val="22"/>
          <w:lang w:val="es-MX" w:eastAsia="es-MX"/>
        </w:rPr>
        <w:t>así</w:t>
      </w:r>
      <w:r w:rsidR="00D27448" w:rsidRPr="006D1F2F">
        <w:rPr>
          <w:color w:val="000000"/>
          <w:sz w:val="22"/>
          <w:szCs w:val="22"/>
          <w:lang w:val="es-MX" w:eastAsia="es-MX"/>
        </w:rPr>
        <w:t xml:space="preserve"> </w:t>
      </w:r>
      <w:r w:rsidRPr="006D1F2F">
        <w:rPr>
          <w:color w:val="000000"/>
          <w:sz w:val="22"/>
          <w:szCs w:val="22"/>
          <w:lang w:val="es-MX" w:eastAsia="es-MX"/>
        </w:rPr>
        <w:t>como</w:t>
      </w:r>
      <w:r w:rsidR="00D27448" w:rsidRPr="006D1F2F">
        <w:rPr>
          <w:color w:val="000000"/>
          <w:sz w:val="22"/>
          <w:szCs w:val="22"/>
          <w:lang w:val="es-MX" w:eastAsia="es-MX"/>
        </w:rPr>
        <w:t xml:space="preserve"> </w:t>
      </w:r>
      <w:r w:rsidRPr="006D1F2F">
        <w:rPr>
          <w:color w:val="000000"/>
          <w:sz w:val="22"/>
          <w:szCs w:val="22"/>
          <w:lang w:val="es-MX" w:eastAsia="es-MX"/>
        </w:rPr>
        <w:t>programas</w:t>
      </w:r>
      <w:r w:rsidR="00D27448" w:rsidRPr="006D1F2F">
        <w:rPr>
          <w:color w:val="000000"/>
          <w:sz w:val="22"/>
          <w:szCs w:val="22"/>
          <w:lang w:val="es-MX" w:eastAsia="es-MX"/>
        </w:rPr>
        <w:t xml:space="preserve"> </w:t>
      </w:r>
      <w:r w:rsidRPr="006D1F2F">
        <w:rPr>
          <w:color w:val="000000"/>
          <w:sz w:val="22"/>
          <w:szCs w:val="22"/>
          <w:lang w:val="es-MX" w:eastAsia="es-MX"/>
        </w:rPr>
        <w:t>dirigidos</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reducir</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brecha</w:t>
      </w:r>
      <w:r w:rsidR="00D27448" w:rsidRPr="006D1F2F">
        <w:rPr>
          <w:color w:val="000000"/>
          <w:sz w:val="22"/>
          <w:szCs w:val="22"/>
          <w:lang w:val="es-MX" w:eastAsia="es-MX"/>
        </w:rPr>
        <w:t xml:space="preserve"> </w:t>
      </w:r>
      <w:r w:rsidRPr="006D1F2F">
        <w:rPr>
          <w:color w:val="000000"/>
          <w:sz w:val="22"/>
          <w:szCs w:val="22"/>
          <w:lang w:val="es-MX" w:eastAsia="es-MX"/>
        </w:rPr>
        <w:t>digital</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con</w:t>
      </w:r>
      <w:r w:rsidR="00D27448" w:rsidRPr="006D1F2F">
        <w:rPr>
          <w:color w:val="000000"/>
          <w:sz w:val="22"/>
          <w:szCs w:val="22"/>
          <w:lang w:val="es-MX" w:eastAsia="es-MX"/>
        </w:rPr>
        <w:t xml:space="preserve"> </w:t>
      </w:r>
      <w:r w:rsidRPr="006D1F2F">
        <w:rPr>
          <w:color w:val="000000"/>
          <w:sz w:val="22"/>
          <w:szCs w:val="22"/>
          <w:lang w:val="es-MX" w:eastAsia="es-MX"/>
        </w:rPr>
        <w:t>ello</w:t>
      </w:r>
      <w:r w:rsidR="00D27448" w:rsidRPr="006D1F2F">
        <w:rPr>
          <w:color w:val="000000"/>
          <w:sz w:val="22"/>
          <w:szCs w:val="22"/>
          <w:lang w:val="es-MX" w:eastAsia="es-MX"/>
        </w:rPr>
        <w:t xml:space="preserve"> </w:t>
      </w:r>
      <w:r w:rsidRPr="006D1F2F">
        <w:rPr>
          <w:color w:val="000000"/>
          <w:sz w:val="22"/>
          <w:szCs w:val="22"/>
          <w:lang w:val="es-MX" w:eastAsia="es-MX"/>
        </w:rPr>
        <w:t>facilitar</w:t>
      </w:r>
      <w:r w:rsidR="00D27448" w:rsidRPr="006D1F2F">
        <w:rPr>
          <w:color w:val="000000"/>
          <w:sz w:val="22"/>
          <w:szCs w:val="22"/>
          <w:lang w:val="es-MX" w:eastAsia="es-MX"/>
        </w:rPr>
        <w:t xml:space="preserve"> </w:t>
      </w:r>
      <w:r w:rsidRPr="006D1F2F">
        <w:rPr>
          <w:color w:val="000000"/>
          <w:sz w:val="22"/>
          <w:szCs w:val="22"/>
          <w:lang w:val="es-MX" w:eastAsia="es-MX"/>
        </w:rPr>
        <w:t>su</w:t>
      </w:r>
      <w:r w:rsidR="00D27448" w:rsidRPr="006D1F2F">
        <w:rPr>
          <w:color w:val="000000"/>
          <w:sz w:val="22"/>
          <w:szCs w:val="22"/>
          <w:lang w:val="es-MX" w:eastAsia="es-MX"/>
        </w:rPr>
        <w:t xml:space="preserve"> </w:t>
      </w:r>
      <w:r w:rsidRPr="006D1F2F">
        <w:rPr>
          <w:color w:val="000000"/>
          <w:sz w:val="22"/>
          <w:szCs w:val="22"/>
          <w:lang w:val="es-MX" w:eastAsia="es-MX"/>
        </w:rPr>
        <w:t>acceso</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servicios</w:t>
      </w:r>
      <w:r w:rsidR="00D27448" w:rsidRPr="006D1F2F">
        <w:rPr>
          <w:color w:val="000000"/>
          <w:sz w:val="22"/>
          <w:szCs w:val="22"/>
          <w:lang w:val="es-MX" w:eastAsia="es-MX"/>
        </w:rPr>
        <w:t xml:space="preserve"> </w:t>
      </w:r>
      <w:r w:rsidRPr="006D1F2F">
        <w:rPr>
          <w:color w:val="000000"/>
          <w:sz w:val="22"/>
          <w:szCs w:val="22"/>
          <w:lang w:val="es-MX" w:eastAsia="es-MX"/>
        </w:rPr>
        <w:t>públicos</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privados,</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fin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propiciar</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disfrute</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Pr="006D1F2F">
        <w:rPr>
          <w:color w:val="000000"/>
          <w:sz w:val="22"/>
          <w:szCs w:val="22"/>
          <w:lang w:val="es-MX" w:eastAsia="es-MX"/>
        </w:rPr>
        <w:t>más</w:t>
      </w:r>
      <w:r w:rsidR="00D27448" w:rsidRPr="006D1F2F">
        <w:rPr>
          <w:color w:val="000000"/>
          <w:sz w:val="22"/>
          <w:szCs w:val="22"/>
          <w:lang w:val="es-MX" w:eastAsia="es-MX"/>
        </w:rPr>
        <w:t xml:space="preserve"> </w:t>
      </w:r>
      <w:r w:rsidRPr="006D1F2F">
        <w:rPr>
          <w:color w:val="000000"/>
          <w:sz w:val="22"/>
          <w:szCs w:val="22"/>
          <w:lang w:val="es-MX" w:eastAsia="es-MX"/>
        </w:rPr>
        <w:t>alto</w:t>
      </w:r>
      <w:r w:rsidR="00D27448" w:rsidRPr="006D1F2F">
        <w:rPr>
          <w:color w:val="000000"/>
          <w:sz w:val="22"/>
          <w:szCs w:val="22"/>
          <w:lang w:val="es-MX" w:eastAsia="es-MX"/>
        </w:rPr>
        <w:t xml:space="preserve"> </w:t>
      </w:r>
      <w:r w:rsidRPr="006D1F2F">
        <w:rPr>
          <w:color w:val="000000"/>
          <w:sz w:val="22"/>
          <w:szCs w:val="22"/>
          <w:lang w:val="es-MX" w:eastAsia="es-MX"/>
        </w:rPr>
        <w:t>nivel</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bienestar,</w:t>
      </w:r>
      <w:r w:rsidR="00D27448" w:rsidRPr="006D1F2F">
        <w:rPr>
          <w:color w:val="000000"/>
          <w:sz w:val="22"/>
          <w:szCs w:val="22"/>
          <w:lang w:val="es-MX" w:eastAsia="es-MX"/>
        </w:rPr>
        <w:t xml:space="preserve"> </w:t>
      </w:r>
      <w:r w:rsidRPr="006D1F2F">
        <w:rPr>
          <w:color w:val="000000"/>
          <w:sz w:val="22"/>
          <w:szCs w:val="22"/>
          <w:lang w:val="es-MX" w:eastAsia="es-MX"/>
        </w:rPr>
        <w:t>físico,</w:t>
      </w:r>
      <w:r w:rsidR="00D27448" w:rsidRPr="006D1F2F">
        <w:rPr>
          <w:color w:val="000000"/>
          <w:sz w:val="22"/>
          <w:szCs w:val="22"/>
          <w:lang w:val="es-MX" w:eastAsia="es-MX"/>
        </w:rPr>
        <w:t xml:space="preserve"> </w:t>
      </w:r>
      <w:r w:rsidRPr="006D1F2F">
        <w:rPr>
          <w:color w:val="000000"/>
          <w:sz w:val="22"/>
          <w:szCs w:val="22"/>
          <w:lang w:val="es-MX" w:eastAsia="es-MX"/>
        </w:rPr>
        <w:t>mental</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social,</w:t>
      </w:r>
      <w:r w:rsidR="00D27448" w:rsidRPr="006D1F2F">
        <w:rPr>
          <w:color w:val="000000"/>
          <w:sz w:val="22"/>
          <w:szCs w:val="22"/>
          <w:lang w:val="es-MX" w:eastAsia="es-MX"/>
        </w:rPr>
        <w:t xml:space="preserve"> </w:t>
      </w:r>
      <w:r w:rsidRPr="006D1F2F">
        <w:rPr>
          <w:color w:val="000000"/>
          <w:sz w:val="22"/>
          <w:szCs w:val="22"/>
          <w:lang w:val="es-MX" w:eastAsia="es-MX"/>
        </w:rPr>
        <w:t>sin</w:t>
      </w:r>
      <w:r w:rsidR="00D27448" w:rsidRPr="006D1F2F">
        <w:rPr>
          <w:color w:val="000000"/>
          <w:sz w:val="22"/>
          <w:szCs w:val="22"/>
          <w:lang w:val="es-MX" w:eastAsia="es-MX"/>
        </w:rPr>
        <w:t xml:space="preserve"> </w:t>
      </w:r>
      <w:r w:rsidRPr="006D1F2F">
        <w:rPr>
          <w:color w:val="000000"/>
          <w:sz w:val="22"/>
          <w:szCs w:val="22"/>
          <w:lang w:val="es-MX" w:eastAsia="es-MX"/>
        </w:rPr>
        <w:t>discriminación.</w:t>
      </w:r>
    </w:p>
    <w:p w14:paraId="0DC62E16" w14:textId="77777777" w:rsidR="0042034B" w:rsidRPr="006D1F2F" w:rsidRDefault="0042034B" w:rsidP="0042034B">
      <w:pPr>
        <w:autoSpaceDE w:val="0"/>
        <w:autoSpaceDN w:val="0"/>
        <w:adjustRightInd w:val="0"/>
        <w:ind w:firstLine="720"/>
        <w:jc w:val="both"/>
        <w:rPr>
          <w:b/>
          <w:color w:val="000000"/>
          <w:sz w:val="22"/>
          <w:szCs w:val="22"/>
          <w:lang w:val="es-MX" w:eastAsia="es-MX"/>
        </w:rPr>
      </w:pPr>
    </w:p>
    <w:p w14:paraId="06F8EA27" w14:textId="4993B6E4" w:rsidR="00207B01" w:rsidRPr="006D1F2F" w:rsidRDefault="00207B01"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3.</w:t>
      </w:r>
      <w:r w:rsidR="00D27448" w:rsidRPr="006D1F2F">
        <w:rPr>
          <w:color w:val="000000"/>
          <w:sz w:val="22"/>
          <w:szCs w:val="22"/>
          <w:lang w:val="es-MX" w:eastAsia="es-MX"/>
        </w:rPr>
        <w:t xml:space="preserve"> </w:t>
      </w:r>
      <w:r w:rsidR="00A13328" w:rsidRPr="006D1F2F">
        <w:rPr>
          <w:color w:val="000000"/>
          <w:sz w:val="22"/>
          <w:szCs w:val="22"/>
          <w:lang w:val="es-MX" w:eastAsia="es-MX"/>
        </w:rPr>
        <w:tab/>
        <w:t>Alentar</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Estados</w:t>
      </w:r>
      <w:r w:rsidR="00D27448" w:rsidRPr="006D1F2F">
        <w:rPr>
          <w:color w:val="000000"/>
          <w:sz w:val="22"/>
          <w:szCs w:val="22"/>
          <w:lang w:val="es-MX" w:eastAsia="es-MX"/>
        </w:rPr>
        <w:t xml:space="preserve"> </w:t>
      </w:r>
      <w:r w:rsidRPr="006D1F2F">
        <w:rPr>
          <w:color w:val="000000"/>
          <w:sz w:val="22"/>
          <w:szCs w:val="22"/>
          <w:lang w:val="es-MX" w:eastAsia="es-MX"/>
        </w:rPr>
        <w:t>Miembros</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asegurar</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atención</w:t>
      </w:r>
      <w:r w:rsidR="00D27448" w:rsidRPr="006D1F2F">
        <w:rPr>
          <w:color w:val="000000"/>
          <w:sz w:val="22"/>
          <w:szCs w:val="22"/>
          <w:lang w:val="es-MX" w:eastAsia="es-MX"/>
        </w:rPr>
        <w:t xml:space="preserve"> </w:t>
      </w:r>
      <w:r w:rsidRPr="006D1F2F">
        <w:rPr>
          <w:color w:val="000000"/>
          <w:sz w:val="22"/>
          <w:szCs w:val="22"/>
          <w:lang w:val="es-MX" w:eastAsia="es-MX"/>
        </w:rPr>
        <w:t>preferencial</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acceso</w:t>
      </w:r>
      <w:r w:rsidR="00D27448" w:rsidRPr="006D1F2F">
        <w:rPr>
          <w:color w:val="000000"/>
          <w:sz w:val="22"/>
          <w:szCs w:val="22"/>
          <w:lang w:val="es-MX" w:eastAsia="es-MX"/>
        </w:rPr>
        <w:t xml:space="preserve"> </w:t>
      </w:r>
      <w:r w:rsidRPr="006D1F2F">
        <w:rPr>
          <w:color w:val="000000"/>
          <w:sz w:val="22"/>
          <w:szCs w:val="22"/>
          <w:lang w:val="es-MX" w:eastAsia="es-MX"/>
        </w:rPr>
        <w:t>universal,</w:t>
      </w:r>
      <w:r w:rsidR="00D27448" w:rsidRPr="006D1F2F">
        <w:rPr>
          <w:color w:val="000000"/>
          <w:sz w:val="22"/>
          <w:szCs w:val="22"/>
          <w:lang w:val="es-MX" w:eastAsia="es-MX"/>
        </w:rPr>
        <w:t xml:space="preserve"> </w:t>
      </w:r>
      <w:r w:rsidRPr="006D1F2F">
        <w:rPr>
          <w:color w:val="000000"/>
          <w:sz w:val="22"/>
          <w:szCs w:val="22"/>
          <w:lang w:val="es-MX" w:eastAsia="es-MX"/>
        </w:rPr>
        <w:t>equitativo</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oportuno</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servicios</w:t>
      </w:r>
      <w:r w:rsidR="00D27448" w:rsidRPr="006D1F2F">
        <w:rPr>
          <w:color w:val="000000"/>
          <w:sz w:val="22"/>
          <w:szCs w:val="22"/>
          <w:lang w:val="es-MX" w:eastAsia="es-MX"/>
        </w:rPr>
        <w:t xml:space="preserve"> </w:t>
      </w:r>
      <w:r w:rsidRPr="006D1F2F">
        <w:rPr>
          <w:color w:val="000000"/>
          <w:sz w:val="22"/>
          <w:szCs w:val="22"/>
          <w:lang w:val="es-MX" w:eastAsia="es-MX"/>
        </w:rPr>
        <w:t>integrales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salud</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calidad,</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especial</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brindan</w:t>
      </w:r>
      <w:r w:rsidR="00D27448" w:rsidRPr="006D1F2F">
        <w:rPr>
          <w:color w:val="000000"/>
          <w:sz w:val="22"/>
          <w:szCs w:val="22"/>
          <w:lang w:val="es-MX" w:eastAsia="es-MX"/>
        </w:rPr>
        <w:t xml:space="preserve"> </w:t>
      </w:r>
      <w:r w:rsidRPr="006D1F2F">
        <w:rPr>
          <w:color w:val="000000"/>
          <w:sz w:val="22"/>
          <w:szCs w:val="22"/>
          <w:lang w:val="es-MX" w:eastAsia="es-MX"/>
        </w:rPr>
        <w:t>atención</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personas</w:t>
      </w:r>
      <w:r w:rsidR="00D27448" w:rsidRPr="006D1F2F">
        <w:rPr>
          <w:color w:val="000000"/>
          <w:sz w:val="22"/>
          <w:szCs w:val="22"/>
          <w:lang w:val="es-MX" w:eastAsia="es-MX"/>
        </w:rPr>
        <w:t xml:space="preserve"> </w:t>
      </w:r>
      <w:r w:rsidRPr="006D1F2F">
        <w:rPr>
          <w:color w:val="000000"/>
          <w:sz w:val="22"/>
          <w:szCs w:val="22"/>
          <w:lang w:val="es-MX" w:eastAsia="es-MX"/>
        </w:rPr>
        <w:t>mayores</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situación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vulnerabilidad,</w:t>
      </w:r>
      <w:r w:rsidR="00D27448" w:rsidRPr="006D1F2F">
        <w:rPr>
          <w:color w:val="000000"/>
          <w:sz w:val="22"/>
          <w:szCs w:val="22"/>
          <w:lang w:val="es-MX" w:eastAsia="es-MX"/>
        </w:rPr>
        <w:t xml:space="preserve"> </w:t>
      </w:r>
      <w:r w:rsidRPr="006D1F2F">
        <w:rPr>
          <w:color w:val="000000"/>
          <w:sz w:val="22"/>
          <w:szCs w:val="22"/>
          <w:lang w:val="es-MX" w:eastAsia="es-MX"/>
        </w:rPr>
        <w:t>así</w:t>
      </w:r>
      <w:r w:rsidR="00D27448" w:rsidRPr="006D1F2F">
        <w:rPr>
          <w:color w:val="000000"/>
          <w:sz w:val="22"/>
          <w:szCs w:val="22"/>
          <w:lang w:val="es-MX" w:eastAsia="es-MX"/>
        </w:rPr>
        <w:t xml:space="preserve"> </w:t>
      </w:r>
      <w:r w:rsidRPr="006D1F2F">
        <w:rPr>
          <w:color w:val="000000"/>
          <w:sz w:val="22"/>
          <w:szCs w:val="22"/>
          <w:lang w:val="es-MX" w:eastAsia="es-MX"/>
        </w:rPr>
        <w:t>como</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fortalecer</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capacidades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trabajadores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servicios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salud,</w:t>
      </w:r>
      <w:r w:rsidR="00D27448" w:rsidRPr="006D1F2F">
        <w:rPr>
          <w:color w:val="000000"/>
          <w:sz w:val="22"/>
          <w:szCs w:val="22"/>
          <w:lang w:val="es-MX" w:eastAsia="es-MX"/>
        </w:rPr>
        <w:t xml:space="preserve"> </w:t>
      </w:r>
      <w:r w:rsidRPr="006D1F2F">
        <w:rPr>
          <w:color w:val="000000"/>
          <w:sz w:val="22"/>
          <w:szCs w:val="22"/>
          <w:lang w:val="es-MX" w:eastAsia="es-MX"/>
        </w:rPr>
        <w:t>sociales</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socio-sanitarios,</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formación</w:t>
      </w:r>
      <w:r w:rsidR="00D27448" w:rsidRPr="006D1F2F">
        <w:rPr>
          <w:color w:val="000000"/>
          <w:sz w:val="22"/>
          <w:szCs w:val="22"/>
          <w:lang w:val="es-MX" w:eastAsia="es-MX"/>
        </w:rPr>
        <w:t xml:space="preserve"> </w:t>
      </w:r>
      <w:r w:rsidRPr="006D1F2F">
        <w:rPr>
          <w:color w:val="000000"/>
          <w:sz w:val="22"/>
          <w:szCs w:val="22"/>
          <w:lang w:val="es-MX" w:eastAsia="es-MX"/>
        </w:rPr>
        <w:t>académica</w:t>
      </w:r>
      <w:r w:rsidR="00D27448" w:rsidRPr="006D1F2F">
        <w:rPr>
          <w:color w:val="000000"/>
          <w:sz w:val="22"/>
          <w:szCs w:val="22"/>
          <w:lang w:val="es-MX" w:eastAsia="es-MX"/>
        </w:rPr>
        <w:t xml:space="preserve"> </w:t>
      </w:r>
      <w:r w:rsidRPr="006D1F2F">
        <w:rPr>
          <w:color w:val="000000"/>
          <w:sz w:val="22"/>
          <w:szCs w:val="22"/>
          <w:lang w:val="es-MX" w:eastAsia="es-MX"/>
        </w:rPr>
        <w:t>profesional</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técnica</w:t>
      </w:r>
      <w:r w:rsidR="00D27448" w:rsidRPr="006D1F2F">
        <w:rPr>
          <w:color w:val="000000"/>
          <w:sz w:val="22"/>
          <w:szCs w:val="22"/>
          <w:lang w:val="es-MX" w:eastAsia="es-MX"/>
        </w:rPr>
        <w:t xml:space="preserve"> </w:t>
      </w:r>
      <w:r w:rsidRPr="006D1F2F">
        <w:rPr>
          <w:color w:val="000000"/>
          <w:sz w:val="22"/>
          <w:szCs w:val="22"/>
          <w:lang w:val="es-MX" w:eastAsia="es-MX"/>
        </w:rPr>
        <w:t>especializada</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geriatría,</w:t>
      </w:r>
      <w:r w:rsidR="00D27448" w:rsidRPr="006D1F2F">
        <w:rPr>
          <w:color w:val="000000"/>
          <w:sz w:val="22"/>
          <w:szCs w:val="22"/>
          <w:lang w:val="es-MX" w:eastAsia="es-MX"/>
        </w:rPr>
        <w:t xml:space="preserve"> </w:t>
      </w:r>
      <w:r w:rsidRPr="006D1F2F">
        <w:rPr>
          <w:color w:val="000000"/>
          <w:sz w:val="22"/>
          <w:szCs w:val="22"/>
          <w:lang w:val="es-MX" w:eastAsia="es-MX"/>
        </w:rPr>
        <w:t>gerontología</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cuidados</w:t>
      </w:r>
      <w:r w:rsidR="00D27448" w:rsidRPr="006D1F2F">
        <w:rPr>
          <w:color w:val="000000"/>
          <w:sz w:val="22"/>
          <w:szCs w:val="22"/>
          <w:lang w:val="es-MX" w:eastAsia="es-MX"/>
        </w:rPr>
        <w:t xml:space="preserve"> </w:t>
      </w:r>
      <w:r w:rsidRPr="006D1F2F">
        <w:rPr>
          <w:color w:val="000000"/>
          <w:sz w:val="22"/>
          <w:szCs w:val="22"/>
          <w:lang w:val="es-MX" w:eastAsia="es-MX"/>
        </w:rPr>
        <w:t>paliativos,</w:t>
      </w:r>
      <w:r w:rsidR="00D27448" w:rsidRPr="006D1F2F">
        <w:rPr>
          <w:color w:val="000000"/>
          <w:sz w:val="22"/>
          <w:szCs w:val="22"/>
          <w:lang w:val="es-MX" w:eastAsia="es-MX"/>
        </w:rPr>
        <w:t xml:space="preserve"> </w:t>
      </w:r>
      <w:r w:rsidRPr="006D1F2F">
        <w:rPr>
          <w:color w:val="000000"/>
          <w:sz w:val="22"/>
          <w:szCs w:val="22"/>
          <w:lang w:val="es-MX" w:eastAsia="es-MX"/>
        </w:rPr>
        <w:t>entre</w:t>
      </w:r>
      <w:r w:rsidR="00D27448" w:rsidRPr="006D1F2F">
        <w:rPr>
          <w:color w:val="000000"/>
          <w:sz w:val="22"/>
          <w:szCs w:val="22"/>
          <w:lang w:val="es-MX" w:eastAsia="es-MX"/>
        </w:rPr>
        <w:t xml:space="preserve"> </w:t>
      </w:r>
      <w:r w:rsidRPr="006D1F2F">
        <w:rPr>
          <w:color w:val="000000"/>
          <w:sz w:val="22"/>
          <w:szCs w:val="22"/>
          <w:lang w:val="es-MX" w:eastAsia="es-MX"/>
        </w:rPr>
        <w:t>otros,</w:t>
      </w:r>
      <w:r w:rsidR="00D27448" w:rsidRPr="006D1F2F">
        <w:rPr>
          <w:color w:val="000000"/>
          <w:sz w:val="22"/>
          <w:szCs w:val="22"/>
          <w:lang w:val="es-MX" w:eastAsia="es-MX"/>
        </w:rPr>
        <w:t xml:space="preserve"> </w:t>
      </w:r>
      <w:r w:rsidRPr="006D1F2F">
        <w:rPr>
          <w:color w:val="000000"/>
          <w:sz w:val="22"/>
          <w:szCs w:val="22"/>
          <w:lang w:val="es-MX" w:eastAsia="es-MX"/>
        </w:rPr>
        <w:t>teniendo</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cuenta</w:t>
      </w:r>
      <w:r w:rsidR="00D27448" w:rsidRPr="006D1F2F">
        <w:rPr>
          <w:color w:val="000000"/>
          <w:sz w:val="22"/>
          <w:szCs w:val="22"/>
          <w:lang w:val="es-MX" w:eastAsia="es-MX"/>
        </w:rPr>
        <w:t xml:space="preserve"> </w:t>
      </w:r>
      <w:r w:rsidR="000554C4"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derechos</w:t>
      </w:r>
      <w:r w:rsidR="00D27448" w:rsidRPr="006D1F2F">
        <w:rPr>
          <w:color w:val="000000"/>
          <w:sz w:val="22"/>
          <w:szCs w:val="22"/>
          <w:lang w:val="es-MX" w:eastAsia="es-MX"/>
        </w:rPr>
        <w:t xml:space="preserve"> </w:t>
      </w:r>
      <w:r w:rsidRPr="006D1F2F">
        <w:rPr>
          <w:color w:val="000000"/>
          <w:sz w:val="22"/>
          <w:szCs w:val="22"/>
          <w:lang w:val="es-MX" w:eastAsia="es-MX"/>
        </w:rPr>
        <w:t>humanos.</w:t>
      </w:r>
    </w:p>
    <w:p w14:paraId="163B8807" w14:textId="77777777" w:rsidR="00207B01" w:rsidRPr="006D1F2F" w:rsidRDefault="00207B01" w:rsidP="000C1E65">
      <w:pPr>
        <w:autoSpaceDE w:val="0"/>
        <w:autoSpaceDN w:val="0"/>
        <w:adjustRightInd w:val="0"/>
        <w:jc w:val="both"/>
        <w:rPr>
          <w:color w:val="000000"/>
          <w:sz w:val="22"/>
          <w:szCs w:val="22"/>
          <w:lang w:val="es-MX" w:eastAsia="es-MX"/>
        </w:rPr>
      </w:pPr>
    </w:p>
    <w:p w14:paraId="04DE2E51" w14:textId="2D9D2B7D" w:rsidR="00207B01" w:rsidRPr="006D1F2F" w:rsidRDefault="00207B01"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4.</w:t>
      </w:r>
      <w:r w:rsidR="00D27448" w:rsidRPr="006D1F2F">
        <w:rPr>
          <w:color w:val="000000"/>
          <w:sz w:val="22"/>
          <w:szCs w:val="22"/>
          <w:lang w:val="es-MX" w:eastAsia="es-MX"/>
        </w:rPr>
        <w:t xml:space="preserve"> </w:t>
      </w:r>
      <w:r w:rsidR="00A13328" w:rsidRPr="006D1F2F">
        <w:rPr>
          <w:color w:val="000000"/>
          <w:sz w:val="22"/>
          <w:szCs w:val="22"/>
          <w:lang w:val="es-MX" w:eastAsia="es-MX"/>
        </w:rPr>
        <w:tab/>
        <w:t>Solicitar</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Comisión</w:t>
      </w:r>
      <w:r w:rsidR="00D27448" w:rsidRPr="006D1F2F">
        <w:rPr>
          <w:color w:val="000000"/>
          <w:sz w:val="22"/>
          <w:szCs w:val="22"/>
          <w:lang w:val="es-MX" w:eastAsia="es-MX"/>
        </w:rPr>
        <w:t xml:space="preserve"> </w:t>
      </w:r>
      <w:r w:rsidRPr="006D1F2F">
        <w:rPr>
          <w:color w:val="000000"/>
          <w:sz w:val="22"/>
          <w:szCs w:val="22"/>
          <w:lang w:val="es-MX" w:eastAsia="es-MX"/>
        </w:rPr>
        <w:t>Interamericana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Derechos</w:t>
      </w:r>
      <w:r w:rsidR="00D27448" w:rsidRPr="006D1F2F">
        <w:rPr>
          <w:color w:val="000000"/>
          <w:sz w:val="22"/>
          <w:szCs w:val="22"/>
          <w:lang w:val="es-MX" w:eastAsia="es-MX"/>
        </w:rPr>
        <w:t xml:space="preserve"> </w:t>
      </w:r>
      <w:r w:rsidRPr="006D1F2F">
        <w:rPr>
          <w:color w:val="000000"/>
          <w:sz w:val="22"/>
          <w:szCs w:val="22"/>
          <w:lang w:val="es-MX" w:eastAsia="es-MX"/>
        </w:rPr>
        <w:t>Humanos</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según</w:t>
      </w:r>
      <w:r w:rsidR="00D27448" w:rsidRPr="006D1F2F">
        <w:rPr>
          <w:color w:val="000000"/>
          <w:sz w:val="22"/>
          <w:szCs w:val="22"/>
          <w:lang w:val="es-MX" w:eastAsia="es-MX"/>
        </w:rPr>
        <w:t xml:space="preserve"> </w:t>
      </w:r>
      <w:r w:rsidRPr="006D1F2F">
        <w:rPr>
          <w:color w:val="000000"/>
          <w:sz w:val="22"/>
          <w:szCs w:val="22"/>
          <w:lang w:val="es-MX" w:eastAsia="es-MX"/>
        </w:rPr>
        <w:t>sus</w:t>
      </w:r>
      <w:r w:rsidR="00D27448" w:rsidRPr="006D1F2F">
        <w:rPr>
          <w:color w:val="000000"/>
          <w:sz w:val="22"/>
          <w:szCs w:val="22"/>
          <w:lang w:val="es-MX" w:eastAsia="es-MX"/>
        </w:rPr>
        <w:t xml:space="preserve"> </w:t>
      </w:r>
      <w:r w:rsidRPr="006D1F2F">
        <w:rPr>
          <w:color w:val="000000"/>
          <w:sz w:val="22"/>
          <w:szCs w:val="22"/>
          <w:lang w:val="es-MX" w:eastAsia="es-MX"/>
        </w:rPr>
        <w:t>recursos</w:t>
      </w:r>
      <w:r w:rsidR="00D27448" w:rsidRPr="006D1F2F">
        <w:rPr>
          <w:color w:val="000000"/>
          <w:sz w:val="22"/>
          <w:szCs w:val="22"/>
          <w:lang w:val="es-MX" w:eastAsia="es-MX"/>
        </w:rPr>
        <w:t xml:space="preserve"> </w:t>
      </w:r>
      <w:r w:rsidRPr="006D1F2F">
        <w:rPr>
          <w:color w:val="000000"/>
          <w:sz w:val="22"/>
          <w:szCs w:val="22"/>
          <w:lang w:val="es-MX" w:eastAsia="es-MX"/>
        </w:rPr>
        <w:t>disponibles,</w:t>
      </w:r>
      <w:r w:rsidR="00D27448" w:rsidRPr="006D1F2F">
        <w:rPr>
          <w:color w:val="000000"/>
          <w:sz w:val="22"/>
          <w:szCs w:val="22"/>
          <w:lang w:val="es-MX" w:eastAsia="es-MX"/>
        </w:rPr>
        <w:t xml:space="preserve"> </w:t>
      </w:r>
      <w:r w:rsidRPr="006D1F2F">
        <w:rPr>
          <w:color w:val="000000"/>
          <w:sz w:val="22"/>
          <w:szCs w:val="22"/>
          <w:lang w:val="es-MX" w:eastAsia="es-MX"/>
        </w:rPr>
        <w:t>elabore</w:t>
      </w:r>
      <w:r w:rsidR="00D27448" w:rsidRPr="006D1F2F">
        <w:rPr>
          <w:color w:val="000000"/>
          <w:sz w:val="22"/>
          <w:szCs w:val="22"/>
          <w:lang w:val="es-MX" w:eastAsia="es-MX"/>
        </w:rPr>
        <w:t xml:space="preserve"> </w:t>
      </w:r>
      <w:r w:rsidRPr="006D1F2F">
        <w:rPr>
          <w:color w:val="000000"/>
          <w:sz w:val="22"/>
          <w:szCs w:val="22"/>
          <w:lang w:val="es-MX" w:eastAsia="es-MX"/>
        </w:rPr>
        <w:t>un</w:t>
      </w:r>
      <w:r w:rsidR="00D27448" w:rsidRPr="006D1F2F">
        <w:rPr>
          <w:color w:val="000000"/>
          <w:sz w:val="22"/>
          <w:szCs w:val="22"/>
          <w:lang w:val="es-MX" w:eastAsia="es-MX"/>
        </w:rPr>
        <w:t xml:space="preserve"> </w:t>
      </w:r>
      <w:r w:rsidRPr="006D1F2F">
        <w:rPr>
          <w:color w:val="000000"/>
          <w:sz w:val="22"/>
          <w:szCs w:val="22"/>
          <w:lang w:val="es-MX" w:eastAsia="es-MX"/>
        </w:rPr>
        <w:t>informe</w:t>
      </w:r>
      <w:r w:rsidR="00D27448" w:rsidRPr="006D1F2F">
        <w:rPr>
          <w:color w:val="000000"/>
          <w:sz w:val="22"/>
          <w:szCs w:val="22"/>
          <w:lang w:val="es-MX" w:eastAsia="es-MX"/>
        </w:rPr>
        <w:t xml:space="preserve"> </w:t>
      </w:r>
      <w:r w:rsidRPr="006D1F2F">
        <w:rPr>
          <w:color w:val="000000"/>
          <w:sz w:val="22"/>
          <w:szCs w:val="22"/>
          <w:lang w:val="es-MX" w:eastAsia="es-MX"/>
        </w:rPr>
        <w:t>sobre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situación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derechos</w:t>
      </w:r>
      <w:r w:rsidR="00D27448" w:rsidRPr="006D1F2F">
        <w:rPr>
          <w:color w:val="000000"/>
          <w:sz w:val="22"/>
          <w:szCs w:val="22"/>
          <w:lang w:val="es-MX" w:eastAsia="es-MX"/>
        </w:rPr>
        <w:t xml:space="preserve"> </w:t>
      </w:r>
      <w:r w:rsidRPr="006D1F2F">
        <w:rPr>
          <w:color w:val="000000"/>
          <w:sz w:val="22"/>
          <w:szCs w:val="22"/>
          <w:lang w:val="es-MX" w:eastAsia="es-MX"/>
        </w:rPr>
        <w:t>humanos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personas</w:t>
      </w:r>
      <w:r w:rsidR="00D27448" w:rsidRPr="006D1F2F">
        <w:rPr>
          <w:color w:val="000000"/>
          <w:sz w:val="22"/>
          <w:szCs w:val="22"/>
          <w:lang w:val="es-MX" w:eastAsia="es-MX"/>
        </w:rPr>
        <w:t xml:space="preserve"> </w:t>
      </w:r>
      <w:r w:rsidRPr="006D1F2F">
        <w:rPr>
          <w:color w:val="000000"/>
          <w:sz w:val="22"/>
          <w:szCs w:val="22"/>
          <w:lang w:val="es-MX" w:eastAsia="es-MX"/>
        </w:rPr>
        <w:t>mayores</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Hemisferio</w:t>
      </w:r>
      <w:r w:rsidR="0042034B" w:rsidRPr="006D1F2F">
        <w:rPr>
          <w:color w:val="000000"/>
          <w:sz w:val="22"/>
          <w:szCs w:val="22"/>
          <w:lang w:val="es-MX" w:eastAsia="es-MX"/>
        </w:rPr>
        <w:t>.</w:t>
      </w:r>
    </w:p>
    <w:p w14:paraId="5AA38EA0" w14:textId="77777777" w:rsidR="00207B01" w:rsidRPr="006D1F2F" w:rsidRDefault="00207B01" w:rsidP="000C1E65">
      <w:pPr>
        <w:autoSpaceDE w:val="0"/>
        <w:autoSpaceDN w:val="0"/>
        <w:adjustRightInd w:val="0"/>
        <w:jc w:val="both"/>
        <w:rPr>
          <w:color w:val="000000"/>
          <w:sz w:val="22"/>
          <w:szCs w:val="22"/>
          <w:lang w:val="es-MX" w:eastAsia="es-MX"/>
        </w:rPr>
      </w:pPr>
    </w:p>
    <w:p w14:paraId="4FA3689D" w14:textId="74A36616" w:rsidR="00207B01" w:rsidRPr="006D1F2F" w:rsidRDefault="00207B01"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5.</w:t>
      </w:r>
      <w:r w:rsidR="00D27448" w:rsidRPr="006D1F2F">
        <w:rPr>
          <w:color w:val="000000"/>
          <w:sz w:val="22"/>
          <w:szCs w:val="22"/>
          <w:lang w:val="es-MX" w:eastAsia="es-MX"/>
        </w:rPr>
        <w:t xml:space="preserve"> </w:t>
      </w:r>
      <w:r w:rsidR="00A13328" w:rsidRPr="006D1F2F">
        <w:rPr>
          <w:color w:val="000000"/>
          <w:sz w:val="22"/>
          <w:szCs w:val="22"/>
          <w:lang w:val="es-MX" w:eastAsia="es-MX"/>
        </w:rPr>
        <w:tab/>
        <w:t>Instruir</w:t>
      </w:r>
      <w:r w:rsidR="00D27448" w:rsidRPr="006D1F2F">
        <w:rPr>
          <w:color w:val="000000"/>
          <w:sz w:val="22"/>
          <w:szCs w:val="22"/>
          <w:lang w:val="es-MX" w:eastAsia="es-MX"/>
        </w:rPr>
        <w:t xml:space="preserve"> </w:t>
      </w:r>
      <w:r w:rsidRPr="006D1F2F">
        <w:rPr>
          <w:color w:val="000000"/>
          <w:sz w:val="22"/>
          <w:szCs w:val="22"/>
          <w:lang w:val="es-MX" w:eastAsia="es-MX"/>
        </w:rPr>
        <w:t>al</w:t>
      </w:r>
      <w:r w:rsidR="00D27448" w:rsidRPr="006D1F2F">
        <w:rPr>
          <w:color w:val="000000"/>
          <w:sz w:val="22"/>
          <w:szCs w:val="22"/>
          <w:lang w:val="es-MX" w:eastAsia="es-MX"/>
        </w:rPr>
        <w:t xml:space="preserve"> </w:t>
      </w:r>
      <w:r w:rsidRPr="006D1F2F">
        <w:rPr>
          <w:color w:val="000000"/>
          <w:sz w:val="22"/>
          <w:szCs w:val="22"/>
          <w:lang w:val="es-MX" w:eastAsia="es-MX"/>
        </w:rPr>
        <w:t>Consejo</w:t>
      </w:r>
      <w:r w:rsidR="00D27448" w:rsidRPr="006D1F2F">
        <w:rPr>
          <w:color w:val="000000"/>
          <w:sz w:val="22"/>
          <w:szCs w:val="22"/>
          <w:lang w:val="es-MX" w:eastAsia="es-MX"/>
        </w:rPr>
        <w:t xml:space="preserve"> </w:t>
      </w:r>
      <w:r w:rsidRPr="006D1F2F">
        <w:rPr>
          <w:color w:val="000000"/>
          <w:sz w:val="22"/>
          <w:szCs w:val="22"/>
          <w:lang w:val="es-MX" w:eastAsia="es-MX"/>
        </w:rPr>
        <w:t>Permanente</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conmemore</w:t>
      </w:r>
      <w:r w:rsidR="00D27448" w:rsidRPr="006D1F2F">
        <w:rPr>
          <w:color w:val="000000"/>
          <w:sz w:val="22"/>
          <w:szCs w:val="22"/>
          <w:lang w:val="es-MX" w:eastAsia="es-MX"/>
        </w:rPr>
        <w:t xml:space="preserve"> </w:t>
      </w:r>
      <w:r w:rsidRPr="006D1F2F">
        <w:rPr>
          <w:color w:val="000000"/>
          <w:sz w:val="22"/>
          <w:szCs w:val="22"/>
          <w:lang w:val="es-MX" w:eastAsia="es-MX"/>
        </w:rPr>
        <w:t>anualmente</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15</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junio</w:t>
      </w:r>
      <w:r w:rsidR="00D27448" w:rsidRPr="006D1F2F">
        <w:rPr>
          <w:color w:val="000000"/>
          <w:sz w:val="22"/>
          <w:szCs w:val="22"/>
          <w:lang w:val="es-MX" w:eastAsia="es-MX"/>
        </w:rPr>
        <w:t xml:space="preserve"> </w:t>
      </w:r>
      <w:r w:rsidRPr="006D1F2F">
        <w:rPr>
          <w:color w:val="000000"/>
          <w:sz w:val="22"/>
          <w:szCs w:val="22"/>
          <w:lang w:val="es-MX" w:eastAsia="es-MX"/>
        </w:rPr>
        <w:t>como</w:t>
      </w:r>
      <w:r w:rsidR="00D27448" w:rsidRPr="006D1F2F">
        <w:rPr>
          <w:color w:val="000000"/>
          <w:sz w:val="22"/>
          <w:szCs w:val="22"/>
          <w:lang w:val="es-MX" w:eastAsia="es-MX"/>
        </w:rPr>
        <w:t xml:space="preserve"> </w:t>
      </w:r>
      <w:r w:rsidRPr="006D1F2F">
        <w:rPr>
          <w:color w:val="000000"/>
          <w:sz w:val="22"/>
          <w:szCs w:val="22"/>
          <w:lang w:val="es-MX" w:eastAsia="es-MX"/>
        </w:rPr>
        <w:t>Día</w:t>
      </w:r>
      <w:r w:rsidR="00D27448" w:rsidRPr="006D1F2F">
        <w:rPr>
          <w:color w:val="000000"/>
          <w:sz w:val="22"/>
          <w:szCs w:val="22"/>
          <w:lang w:val="es-MX" w:eastAsia="es-MX"/>
        </w:rPr>
        <w:t xml:space="preserve"> </w:t>
      </w:r>
      <w:r w:rsidRPr="006D1F2F">
        <w:rPr>
          <w:color w:val="000000"/>
          <w:sz w:val="22"/>
          <w:szCs w:val="22"/>
          <w:lang w:val="es-MX" w:eastAsia="es-MX"/>
        </w:rPr>
        <w:t>Mundial</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Toma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Conciencia</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Pr="006D1F2F">
        <w:rPr>
          <w:color w:val="000000"/>
          <w:sz w:val="22"/>
          <w:szCs w:val="22"/>
          <w:lang w:val="es-MX" w:eastAsia="es-MX"/>
        </w:rPr>
        <w:t>Abuso</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Maltrato</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Vejez.</w:t>
      </w:r>
    </w:p>
    <w:p w14:paraId="3EE5B2A0" w14:textId="77777777" w:rsidR="00993E3C" w:rsidRDefault="00993E3C" w:rsidP="000C1E65">
      <w:pPr>
        <w:ind w:left="720"/>
        <w:jc w:val="both"/>
        <w:rPr>
          <w:sz w:val="22"/>
          <w:szCs w:val="22"/>
          <w:lang w:val="es-MX" w:eastAsia="es-MX"/>
        </w:rPr>
      </w:pPr>
    </w:p>
    <w:p w14:paraId="5BBA0D7F" w14:textId="2DAAE828" w:rsidR="00A13328" w:rsidRPr="006D1F2F" w:rsidRDefault="00A13328" w:rsidP="000C1E65">
      <w:pPr>
        <w:pStyle w:val="Default"/>
        <w:widowControl/>
        <w:ind w:left="720" w:hanging="720"/>
        <w:jc w:val="both"/>
        <w:rPr>
          <w:rFonts w:ascii="Times New Roman" w:hAnsi="Times New Roman" w:cs="Times New Roman"/>
          <w:bCs/>
          <w:sz w:val="22"/>
          <w:szCs w:val="22"/>
          <w:lang w:val="es-MX"/>
        </w:rPr>
      </w:pPr>
      <w:r w:rsidRPr="006D1F2F">
        <w:rPr>
          <w:rFonts w:ascii="Times New Roman" w:hAnsi="Times New Roman" w:cs="Times New Roman"/>
          <w:bCs/>
          <w:sz w:val="22"/>
          <w:szCs w:val="22"/>
          <w:lang w:val="es-MX"/>
        </w:rPr>
        <w:t>xvi.</w:t>
      </w:r>
      <w:r w:rsidRPr="006D1F2F">
        <w:rPr>
          <w:rFonts w:ascii="Times New Roman" w:hAnsi="Times New Roman" w:cs="Times New Roman"/>
          <w:bCs/>
          <w:sz w:val="22"/>
          <w:szCs w:val="22"/>
          <w:lang w:val="es-MX"/>
        </w:rPr>
        <w:tab/>
      </w:r>
      <w:r w:rsidRPr="006D1F2F">
        <w:rPr>
          <w:rFonts w:ascii="Times New Roman" w:hAnsi="Times New Roman" w:cs="Times New Roman"/>
          <w:bCs/>
          <w:sz w:val="22"/>
          <w:szCs w:val="22"/>
          <w:u w:val="single"/>
          <w:lang w:val="es-MX"/>
        </w:rPr>
        <w:t>Programa</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de</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Acción</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para</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el</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Decenio</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de</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las</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Américas</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por</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los</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Derechos</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y</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la</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Dignidad</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de</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las</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Personas</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con</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Discapacidad</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2016-2026</w:t>
      </w:r>
      <w:r w:rsidR="00D27448" w:rsidRPr="006D1F2F">
        <w:rPr>
          <w:rFonts w:ascii="Times New Roman" w:hAnsi="Times New Roman" w:cs="Times New Roman"/>
          <w:bCs/>
          <w:sz w:val="22"/>
          <w:szCs w:val="22"/>
          <w:u w:val="single"/>
          <w:lang w:val="es-MX"/>
        </w:rPr>
        <w:t xml:space="preserve"> </w:t>
      </w:r>
      <w:r w:rsidR="004D7341" w:rsidRPr="006D1F2F">
        <w:rPr>
          <w:rFonts w:ascii="Times New Roman" w:hAnsi="Times New Roman" w:cs="Times New Roman"/>
          <w:bCs/>
          <w:sz w:val="22"/>
          <w:szCs w:val="22"/>
          <w:u w:val="single"/>
          <w:lang w:val="es-MX"/>
        </w:rPr>
        <w:t>y</w:t>
      </w:r>
      <w:r w:rsidR="00D27448" w:rsidRPr="006D1F2F">
        <w:rPr>
          <w:rFonts w:ascii="Times New Roman" w:hAnsi="Times New Roman" w:cs="Times New Roman"/>
          <w:bCs/>
          <w:sz w:val="22"/>
          <w:szCs w:val="22"/>
          <w:u w:val="single"/>
          <w:lang w:val="es-MX"/>
        </w:rPr>
        <w:t xml:space="preserve"> </w:t>
      </w:r>
      <w:r w:rsidR="004D7341" w:rsidRPr="006D1F2F">
        <w:rPr>
          <w:rFonts w:ascii="Times New Roman" w:hAnsi="Times New Roman" w:cs="Times New Roman"/>
          <w:bCs/>
          <w:sz w:val="22"/>
          <w:szCs w:val="22"/>
          <w:u w:val="single"/>
          <w:lang w:val="es-MX"/>
        </w:rPr>
        <w:t>a</w:t>
      </w:r>
      <w:r w:rsidRPr="006D1F2F">
        <w:rPr>
          <w:rFonts w:ascii="Times New Roman" w:hAnsi="Times New Roman" w:cs="Times New Roman"/>
          <w:bCs/>
          <w:sz w:val="22"/>
          <w:szCs w:val="22"/>
          <w:u w:val="single"/>
          <w:lang w:val="es-MX"/>
        </w:rPr>
        <w:t>poyo</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al</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Comité</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para</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la</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Eliminación</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de</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Todas</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las</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Formas</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de</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Discriminación</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contra</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las</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Personas</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con</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Discapacidad</w:t>
      </w:r>
      <w:r w:rsidR="00D27448" w:rsidRPr="006D1F2F">
        <w:rPr>
          <w:rFonts w:ascii="Times New Roman" w:hAnsi="Times New Roman" w:cs="Times New Roman"/>
          <w:bCs/>
          <w:sz w:val="22"/>
          <w:szCs w:val="22"/>
          <w:lang w:val="es-MX"/>
        </w:rPr>
        <w:t xml:space="preserve"> </w:t>
      </w:r>
    </w:p>
    <w:p w14:paraId="28851F97" w14:textId="77777777" w:rsidR="00A13328" w:rsidRPr="006D1F2F" w:rsidRDefault="00A13328" w:rsidP="000C1E65">
      <w:pPr>
        <w:rPr>
          <w:sz w:val="22"/>
          <w:szCs w:val="22"/>
          <w:lang w:val="es-MX"/>
        </w:rPr>
      </w:pPr>
    </w:p>
    <w:p w14:paraId="428DF7DA" w14:textId="0BA853DC" w:rsidR="00EF6571" w:rsidRPr="006D1F2F" w:rsidRDefault="00A13328" w:rsidP="000C1E65">
      <w:pPr>
        <w:autoSpaceDE w:val="0"/>
        <w:autoSpaceDN w:val="0"/>
        <w:adjustRightInd w:val="0"/>
        <w:ind w:firstLine="720"/>
        <w:jc w:val="both"/>
        <w:rPr>
          <w:color w:val="000000"/>
          <w:sz w:val="22"/>
          <w:szCs w:val="22"/>
          <w:lang w:val="es-MX" w:eastAsia="es-MX"/>
        </w:rPr>
      </w:pPr>
      <w:r w:rsidRPr="006D1F2F">
        <w:rPr>
          <w:sz w:val="22"/>
          <w:szCs w:val="22"/>
          <w:lang w:val="es-MX"/>
        </w:rPr>
        <w:t>TENIENDO</w:t>
      </w:r>
      <w:r w:rsidR="00D27448" w:rsidRPr="006D1F2F">
        <w:rPr>
          <w:sz w:val="22"/>
          <w:szCs w:val="22"/>
          <w:lang w:val="es-MX"/>
        </w:rPr>
        <w:t xml:space="preserve"> </w:t>
      </w:r>
      <w:r w:rsidRPr="006D1F2F">
        <w:rPr>
          <w:sz w:val="22"/>
          <w:szCs w:val="22"/>
          <w:lang w:val="es-MX"/>
        </w:rPr>
        <w:t>PRESENTE</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obligaciones</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compromisos</w:t>
      </w:r>
      <w:r w:rsidR="00D27448" w:rsidRPr="006D1F2F">
        <w:rPr>
          <w:sz w:val="22"/>
          <w:szCs w:val="22"/>
          <w:lang w:val="es-MX"/>
        </w:rPr>
        <w:t xml:space="preserve"> </w:t>
      </w:r>
      <w:r w:rsidRPr="006D1F2F">
        <w:rPr>
          <w:sz w:val="22"/>
          <w:szCs w:val="22"/>
          <w:lang w:val="es-MX"/>
        </w:rPr>
        <w:t>asumidos</w:t>
      </w:r>
      <w:r w:rsidR="00D27448" w:rsidRPr="006D1F2F">
        <w:rPr>
          <w:sz w:val="22"/>
          <w:szCs w:val="22"/>
          <w:lang w:val="es-MX"/>
        </w:rPr>
        <w:t xml:space="preserve"> </w:t>
      </w:r>
      <w:r w:rsidRPr="006D1F2F">
        <w:rPr>
          <w:sz w:val="22"/>
          <w:szCs w:val="22"/>
          <w:lang w:val="es-MX"/>
        </w:rPr>
        <w:t>por</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Estados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relación</w:t>
      </w:r>
      <w:r w:rsidR="00D27448" w:rsidRPr="006D1F2F">
        <w:rPr>
          <w:sz w:val="22"/>
          <w:szCs w:val="22"/>
          <w:lang w:val="es-MX"/>
        </w:rPr>
        <w:t xml:space="preserve"> </w:t>
      </w:r>
      <w:r w:rsidRPr="006D1F2F">
        <w:rPr>
          <w:sz w:val="22"/>
          <w:szCs w:val="22"/>
          <w:lang w:val="es-MX"/>
        </w:rPr>
        <w:t>con</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promoción</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derechos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personas</w:t>
      </w:r>
      <w:r w:rsidR="00D27448" w:rsidRPr="006D1F2F">
        <w:rPr>
          <w:sz w:val="22"/>
          <w:szCs w:val="22"/>
          <w:lang w:val="es-MX"/>
        </w:rPr>
        <w:t xml:space="preserve"> </w:t>
      </w:r>
      <w:r w:rsidRPr="006D1F2F">
        <w:rPr>
          <w:sz w:val="22"/>
          <w:szCs w:val="22"/>
          <w:lang w:val="es-MX"/>
        </w:rPr>
        <w:t>con</w:t>
      </w:r>
      <w:r w:rsidR="00D27448" w:rsidRPr="006D1F2F">
        <w:rPr>
          <w:sz w:val="22"/>
          <w:szCs w:val="22"/>
          <w:lang w:val="es-MX"/>
        </w:rPr>
        <w:t xml:space="preserve"> </w:t>
      </w:r>
      <w:r w:rsidRPr="006D1F2F">
        <w:rPr>
          <w:sz w:val="22"/>
          <w:szCs w:val="22"/>
          <w:lang w:val="es-MX"/>
        </w:rPr>
        <w:t>discapacidad</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Américas,</w:t>
      </w:r>
      <w:r w:rsidR="00D27448" w:rsidRPr="006D1F2F">
        <w:rPr>
          <w:sz w:val="22"/>
          <w:szCs w:val="22"/>
          <w:lang w:val="es-MX"/>
        </w:rPr>
        <w:t xml:space="preserve"> </w:t>
      </w:r>
      <w:r w:rsidRPr="006D1F2F">
        <w:rPr>
          <w:sz w:val="22"/>
          <w:szCs w:val="22"/>
          <w:lang w:val="es-MX"/>
        </w:rPr>
        <w:t>reflejados</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Convención</w:t>
      </w:r>
      <w:r w:rsidR="00D27448" w:rsidRPr="006D1F2F">
        <w:rPr>
          <w:sz w:val="22"/>
          <w:szCs w:val="22"/>
          <w:lang w:val="es-MX"/>
        </w:rPr>
        <w:t xml:space="preserve"> </w:t>
      </w:r>
      <w:r w:rsidRPr="006D1F2F">
        <w:rPr>
          <w:sz w:val="22"/>
          <w:szCs w:val="22"/>
          <w:lang w:val="es-MX"/>
        </w:rPr>
        <w:t>Interamericana</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Eliminación</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Todas</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Formas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Discriminación</w:t>
      </w:r>
      <w:r w:rsidR="00D27448" w:rsidRPr="006D1F2F">
        <w:rPr>
          <w:sz w:val="22"/>
          <w:szCs w:val="22"/>
          <w:lang w:val="es-MX"/>
        </w:rPr>
        <w:t xml:space="preserve"> </w:t>
      </w:r>
      <w:r w:rsidRPr="006D1F2F">
        <w:rPr>
          <w:sz w:val="22"/>
          <w:szCs w:val="22"/>
          <w:lang w:val="es-MX"/>
        </w:rPr>
        <w:t>contra</w:t>
      </w:r>
      <w:r w:rsidR="00D27448" w:rsidRPr="006D1F2F">
        <w:rPr>
          <w:sz w:val="22"/>
          <w:szCs w:val="22"/>
          <w:lang w:val="es-MX"/>
        </w:rPr>
        <w:t xml:space="preserve"> </w:t>
      </w:r>
      <w:r w:rsidRPr="006D1F2F">
        <w:rPr>
          <w:sz w:val="22"/>
          <w:szCs w:val="22"/>
          <w:lang w:val="es-MX"/>
        </w:rPr>
        <w:lastRenderedPageBreak/>
        <w:t>las</w:t>
      </w:r>
      <w:r w:rsidR="00D27448" w:rsidRPr="006D1F2F">
        <w:rPr>
          <w:sz w:val="22"/>
          <w:szCs w:val="22"/>
          <w:lang w:val="es-MX"/>
        </w:rPr>
        <w:t xml:space="preserve"> </w:t>
      </w:r>
      <w:r w:rsidRPr="006D1F2F">
        <w:rPr>
          <w:sz w:val="22"/>
          <w:szCs w:val="22"/>
          <w:lang w:val="es-MX"/>
        </w:rPr>
        <w:t>Personas</w:t>
      </w:r>
      <w:r w:rsidR="00D27448" w:rsidRPr="006D1F2F">
        <w:rPr>
          <w:sz w:val="22"/>
          <w:szCs w:val="22"/>
          <w:lang w:val="es-MX"/>
        </w:rPr>
        <w:t xml:space="preserve"> </w:t>
      </w:r>
      <w:r w:rsidRPr="006D1F2F">
        <w:rPr>
          <w:sz w:val="22"/>
          <w:szCs w:val="22"/>
          <w:lang w:val="es-MX"/>
        </w:rPr>
        <w:t>con</w:t>
      </w:r>
      <w:r w:rsidR="00D27448" w:rsidRPr="006D1F2F">
        <w:rPr>
          <w:sz w:val="22"/>
          <w:szCs w:val="22"/>
          <w:lang w:val="es-MX"/>
        </w:rPr>
        <w:t xml:space="preserve"> </w:t>
      </w:r>
      <w:r w:rsidRPr="006D1F2F">
        <w:rPr>
          <w:sz w:val="22"/>
          <w:szCs w:val="22"/>
          <w:lang w:val="es-MX"/>
        </w:rPr>
        <w:t>Discapacidad</w:t>
      </w:r>
      <w:r w:rsidR="00D27448" w:rsidRPr="006D1F2F">
        <w:rPr>
          <w:sz w:val="22"/>
          <w:szCs w:val="22"/>
          <w:lang w:val="es-MX"/>
        </w:rPr>
        <w:t xml:space="preserve"> </w:t>
      </w:r>
      <w:r w:rsidRPr="006D1F2F">
        <w:rPr>
          <w:sz w:val="22"/>
          <w:szCs w:val="22"/>
          <w:lang w:val="es-MX"/>
        </w:rPr>
        <w:t>(CIADDIS)</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Estados</w:t>
      </w:r>
      <w:r w:rsidR="00D27448" w:rsidRPr="006D1F2F">
        <w:rPr>
          <w:sz w:val="22"/>
          <w:szCs w:val="22"/>
          <w:lang w:val="es-MX"/>
        </w:rPr>
        <w:t xml:space="preserve"> </w:t>
      </w:r>
      <w:r w:rsidR="004D7341" w:rsidRPr="006D1F2F">
        <w:rPr>
          <w:sz w:val="22"/>
          <w:szCs w:val="22"/>
          <w:lang w:val="es-MX"/>
        </w:rPr>
        <w:t>P</w:t>
      </w:r>
      <w:r w:rsidRPr="006D1F2F">
        <w:rPr>
          <w:sz w:val="22"/>
          <w:szCs w:val="22"/>
          <w:lang w:val="es-MX"/>
        </w:rPr>
        <w:t>arte</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Programa</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Acción</w:t>
      </w:r>
      <w:r w:rsidR="00D27448" w:rsidRPr="006D1F2F">
        <w:rPr>
          <w:sz w:val="22"/>
          <w:szCs w:val="22"/>
          <w:lang w:val="es-MX"/>
        </w:rPr>
        <w:t xml:space="preserve"> </w:t>
      </w:r>
      <w:r w:rsidRPr="006D1F2F">
        <w:rPr>
          <w:sz w:val="22"/>
          <w:szCs w:val="22"/>
          <w:lang w:val="es-MX"/>
        </w:rPr>
        <w:t>para</w:t>
      </w:r>
      <w:r w:rsidR="00D27448" w:rsidRPr="006D1F2F">
        <w:rPr>
          <w:sz w:val="22"/>
          <w:szCs w:val="22"/>
          <w:lang w:val="es-MX"/>
        </w:rPr>
        <w:t xml:space="preserve"> </w:t>
      </w:r>
      <w:r w:rsidRPr="006D1F2F">
        <w:rPr>
          <w:sz w:val="22"/>
          <w:szCs w:val="22"/>
          <w:lang w:val="es-MX"/>
        </w:rPr>
        <w:t>el</w:t>
      </w:r>
      <w:r w:rsidR="00D27448" w:rsidRPr="006D1F2F">
        <w:rPr>
          <w:sz w:val="22"/>
          <w:szCs w:val="22"/>
          <w:lang w:val="es-MX"/>
        </w:rPr>
        <w:t xml:space="preserve"> </w:t>
      </w:r>
      <w:r w:rsidRPr="006D1F2F">
        <w:rPr>
          <w:sz w:val="22"/>
          <w:szCs w:val="22"/>
          <w:lang w:val="es-MX"/>
        </w:rPr>
        <w:t>Decenio</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Américas</w:t>
      </w:r>
      <w:r w:rsidR="00D27448" w:rsidRPr="006D1F2F">
        <w:rPr>
          <w:sz w:val="22"/>
          <w:szCs w:val="22"/>
          <w:lang w:val="es-MX"/>
        </w:rPr>
        <w:t xml:space="preserve"> </w:t>
      </w:r>
      <w:r w:rsidRPr="006D1F2F">
        <w:rPr>
          <w:sz w:val="22"/>
          <w:szCs w:val="22"/>
          <w:lang w:val="es-MX"/>
        </w:rPr>
        <w:t>por</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Derechos</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Dignidad</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Personas</w:t>
      </w:r>
      <w:r w:rsidR="00D27448" w:rsidRPr="006D1F2F">
        <w:rPr>
          <w:sz w:val="22"/>
          <w:szCs w:val="22"/>
          <w:lang w:val="es-MX"/>
        </w:rPr>
        <w:t xml:space="preserve"> </w:t>
      </w:r>
      <w:r w:rsidRPr="006D1F2F">
        <w:rPr>
          <w:sz w:val="22"/>
          <w:szCs w:val="22"/>
          <w:lang w:val="es-MX"/>
        </w:rPr>
        <w:t>con</w:t>
      </w:r>
      <w:r w:rsidR="00D27448" w:rsidRPr="006D1F2F">
        <w:rPr>
          <w:sz w:val="22"/>
          <w:szCs w:val="22"/>
          <w:lang w:val="es-MX"/>
        </w:rPr>
        <w:t xml:space="preserve"> </w:t>
      </w:r>
      <w:r w:rsidRPr="006D1F2F">
        <w:rPr>
          <w:sz w:val="22"/>
          <w:szCs w:val="22"/>
          <w:lang w:val="es-MX"/>
        </w:rPr>
        <w:t>Discapacidad</w:t>
      </w:r>
      <w:r w:rsidR="00D27448" w:rsidRPr="006D1F2F">
        <w:rPr>
          <w:sz w:val="22"/>
          <w:szCs w:val="22"/>
          <w:lang w:val="es-MX"/>
        </w:rPr>
        <w:t xml:space="preserve"> </w:t>
      </w:r>
      <w:r w:rsidRPr="006D1F2F">
        <w:rPr>
          <w:sz w:val="22"/>
          <w:szCs w:val="22"/>
          <w:lang w:val="es-MX"/>
        </w:rPr>
        <w:t>2016-2026</w:t>
      </w:r>
      <w:r w:rsidR="00D27448" w:rsidRPr="006D1F2F">
        <w:rPr>
          <w:sz w:val="22"/>
          <w:szCs w:val="22"/>
          <w:lang w:val="es-MX"/>
        </w:rPr>
        <w:t xml:space="preserve"> </w:t>
      </w:r>
      <w:r w:rsidRPr="006D1F2F">
        <w:rPr>
          <w:sz w:val="22"/>
          <w:szCs w:val="22"/>
          <w:lang w:val="es-MX"/>
        </w:rPr>
        <w:t>(PAD);</w:t>
      </w:r>
      <w:r w:rsidR="00D27448" w:rsidRPr="006D1F2F">
        <w:rPr>
          <w:sz w:val="22"/>
          <w:szCs w:val="22"/>
          <w:lang w:val="es-MX"/>
        </w:rPr>
        <w:t xml:space="preserve"> </w:t>
      </w:r>
    </w:p>
    <w:p w14:paraId="54CE871B" w14:textId="77777777" w:rsidR="00A13328" w:rsidRPr="006D1F2F" w:rsidRDefault="00A13328" w:rsidP="000C1E65">
      <w:pPr>
        <w:pStyle w:val="Default"/>
        <w:widowControl/>
        <w:jc w:val="both"/>
        <w:rPr>
          <w:rFonts w:ascii="Times New Roman" w:hAnsi="Times New Roman" w:cs="Times New Roman"/>
          <w:sz w:val="22"/>
          <w:szCs w:val="22"/>
          <w:lang w:val="es-MX"/>
        </w:rPr>
      </w:pPr>
    </w:p>
    <w:p w14:paraId="1821542F" w14:textId="41A18CD9" w:rsidR="00EF6571" w:rsidRPr="006D1F2F" w:rsidRDefault="00A13328" w:rsidP="000C1E65">
      <w:pPr>
        <w:autoSpaceDE w:val="0"/>
        <w:autoSpaceDN w:val="0"/>
        <w:adjustRightInd w:val="0"/>
        <w:ind w:firstLine="720"/>
        <w:jc w:val="both"/>
        <w:rPr>
          <w:color w:val="000000"/>
          <w:sz w:val="22"/>
          <w:szCs w:val="22"/>
          <w:lang w:val="es-MX" w:eastAsia="es-MX"/>
        </w:rPr>
      </w:pPr>
      <w:r w:rsidRPr="006D1F2F">
        <w:rPr>
          <w:sz w:val="22"/>
          <w:szCs w:val="22"/>
          <w:lang w:val="es-MX"/>
        </w:rPr>
        <w:t>RECONOCIENDO</w:t>
      </w:r>
      <w:r w:rsidR="00D27448" w:rsidRPr="006D1F2F">
        <w:rPr>
          <w:sz w:val="22"/>
          <w:szCs w:val="22"/>
          <w:lang w:val="es-MX"/>
        </w:rPr>
        <w:t xml:space="preserve"> </w:t>
      </w:r>
      <w:r w:rsidRPr="006D1F2F">
        <w:rPr>
          <w:sz w:val="22"/>
          <w:szCs w:val="22"/>
          <w:lang w:val="es-MX"/>
        </w:rPr>
        <w:t>que</w:t>
      </w:r>
      <w:r w:rsidR="00D27448" w:rsidRPr="006D1F2F">
        <w:rPr>
          <w:sz w:val="22"/>
          <w:szCs w:val="22"/>
          <w:lang w:val="es-MX"/>
        </w:rPr>
        <w:t xml:space="preserve"> </w:t>
      </w:r>
      <w:r w:rsidRPr="006D1F2F">
        <w:rPr>
          <w:sz w:val="22"/>
          <w:szCs w:val="22"/>
          <w:lang w:val="es-MX"/>
        </w:rPr>
        <w:t>las</w:t>
      </w:r>
      <w:r w:rsidR="00D27448" w:rsidRPr="006D1F2F">
        <w:rPr>
          <w:sz w:val="22"/>
          <w:szCs w:val="22"/>
          <w:lang w:val="es-MX"/>
        </w:rPr>
        <w:t xml:space="preserve"> </w:t>
      </w:r>
      <w:r w:rsidRPr="006D1F2F">
        <w:rPr>
          <w:sz w:val="22"/>
          <w:szCs w:val="22"/>
          <w:lang w:val="es-MX"/>
        </w:rPr>
        <w:t>personas</w:t>
      </w:r>
      <w:r w:rsidR="00D27448" w:rsidRPr="006D1F2F">
        <w:rPr>
          <w:sz w:val="22"/>
          <w:szCs w:val="22"/>
          <w:lang w:val="es-MX"/>
        </w:rPr>
        <w:t xml:space="preserve"> </w:t>
      </w:r>
      <w:r w:rsidRPr="006D1F2F">
        <w:rPr>
          <w:sz w:val="22"/>
          <w:szCs w:val="22"/>
          <w:lang w:val="es-MX"/>
        </w:rPr>
        <w:t>con</w:t>
      </w:r>
      <w:r w:rsidR="00D27448" w:rsidRPr="006D1F2F">
        <w:rPr>
          <w:sz w:val="22"/>
          <w:szCs w:val="22"/>
          <w:lang w:val="es-MX"/>
        </w:rPr>
        <w:t xml:space="preserve"> </w:t>
      </w:r>
      <w:r w:rsidRPr="006D1F2F">
        <w:rPr>
          <w:sz w:val="22"/>
          <w:szCs w:val="22"/>
          <w:lang w:val="es-MX"/>
        </w:rPr>
        <w:t>discapacidad</w:t>
      </w:r>
      <w:r w:rsidR="00D27448" w:rsidRPr="006D1F2F">
        <w:rPr>
          <w:sz w:val="22"/>
          <w:szCs w:val="22"/>
          <w:lang w:val="es-MX"/>
        </w:rPr>
        <w:t xml:space="preserve"> </w:t>
      </w:r>
      <w:r w:rsidRPr="006D1F2F">
        <w:rPr>
          <w:sz w:val="22"/>
          <w:szCs w:val="22"/>
          <w:lang w:val="es-MX"/>
        </w:rPr>
        <w:t>se</w:t>
      </w:r>
      <w:r w:rsidR="00D27448" w:rsidRPr="006D1F2F">
        <w:rPr>
          <w:sz w:val="22"/>
          <w:szCs w:val="22"/>
          <w:lang w:val="es-MX"/>
        </w:rPr>
        <w:t xml:space="preserve"> </w:t>
      </w:r>
      <w:r w:rsidRPr="006D1F2F">
        <w:rPr>
          <w:sz w:val="22"/>
          <w:szCs w:val="22"/>
          <w:lang w:val="es-MX"/>
        </w:rPr>
        <w:t>encuentran</w:t>
      </w:r>
      <w:r w:rsidR="00D27448" w:rsidRPr="006D1F2F">
        <w:rPr>
          <w:sz w:val="22"/>
          <w:szCs w:val="22"/>
          <w:lang w:val="es-MX"/>
        </w:rPr>
        <w:t xml:space="preserve"> </w:t>
      </w:r>
      <w:r w:rsidRPr="006D1F2F">
        <w:rPr>
          <w:sz w:val="22"/>
          <w:szCs w:val="22"/>
          <w:lang w:val="es-MX"/>
        </w:rPr>
        <w:t>entre</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grupos</w:t>
      </w:r>
      <w:r w:rsidR="00D27448" w:rsidRPr="006D1F2F">
        <w:rPr>
          <w:sz w:val="22"/>
          <w:szCs w:val="22"/>
          <w:lang w:val="es-MX"/>
        </w:rPr>
        <w:t xml:space="preserve"> </w:t>
      </w:r>
      <w:r w:rsidRPr="006D1F2F">
        <w:rPr>
          <w:sz w:val="22"/>
          <w:szCs w:val="22"/>
          <w:lang w:val="es-MX"/>
        </w:rPr>
        <w:t>más</w:t>
      </w:r>
      <w:r w:rsidR="00D27448" w:rsidRPr="006D1F2F">
        <w:rPr>
          <w:sz w:val="22"/>
          <w:szCs w:val="22"/>
          <w:lang w:val="es-MX"/>
        </w:rPr>
        <w:t xml:space="preserve"> </w:t>
      </w:r>
      <w:r w:rsidRPr="006D1F2F">
        <w:rPr>
          <w:sz w:val="22"/>
          <w:szCs w:val="22"/>
          <w:lang w:val="es-MX"/>
        </w:rPr>
        <w:t>desproporcionadamente</w:t>
      </w:r>
      <w:r w:rsidR="00D27448" w:rsidRPr="006D1F2F">
        <w:rPr>
          <w:sz w:val="22"/>
          <w:szCs w:val="22"/>
          <w:lang w:val="es-MX"/>
        </w:rPr>
        <w:t xml:space="preserve"> </w:t>
      </w:r>
      <w:r w:rsidRPr="006D1F2F">
        <w:rPr>
          <w:sz w:val="22"/>
          <w:szCs w:val="22"/>
          <w:lang w:val="es-MX"/>
        </w:rPr>
        <w:t>afectados</w:t>
      </w:r>
      <w:r w:rsidR="00D27448" w:rsidRPr="006D1F2F">
        <w:rPr>
          <w:sz w:val="22"/>
          <w:szCs w:val="22"/>
          <w:lang w:val="es-MX"/>
        </w:rPr>
        <w:t xml:space="preserve"> </w:t>
      </w:r>
      <w:r w:rsidRPr="006D1F2F">
        <w:rPr>
          <w:sz w:val="22"/>
          <w:szCs w:val="22"/>
          <w:lang w:val="es-MX"/>
        </w:rPr>
        <w:t>por</w:t>
      </w:r>
      <w:r w:rsidR="00D27448" w:rsidRPr="006D1F2F">
        <w:rPr>
          <w:sz w:val="22"/>
          <w:szCs w:val="22"/>
          <w:lang w:val="es-MX"/>
        </w:rPr>
        <w:t xml:space="preserve"> </w:t>
      </w:r>
      <w:r w:rsidRPr="006D1F2F">
        <w:rPr>
          <w:sz w:val="22"/>
          <w:szCs w:val="22"/>
          <w:lang w:val="es-MX"/>
        </w:rPr>
        <w:t>los</w:t>
      </w:r>
      <w:r w:rsidR="00D27448" w:rsidRPr="006D1F2F">
        <w:rPr>
          <w:sz w:val="22"/>
          <w:szCs w:val="22"/>
          <w:lang w:val="es-MX"/>
        </w:rPr>
        <w:t xml:space="preserve"> </w:t>
      </w:r>
      <w:r w:rsidRPr="006D1F2F">
        <w:rPr>
          <w:sz w:val="22"/>
          <w:szCs w:val="22"/>
          <w:lang w:val="es-MX"/>
        </w:rPr>
        <w:t>efectos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la</w:t>
      </w:r>
      <w:r w:rsidR="00D27448" w:rsidRPr="006D1F2F">
        <w:rPr>
          <w:sz w:val="22"/>
          <w:szCs w:val="22"/>
          <w:lang w:val="es-MX"/>
        </w:rPr>
        <w:t xml:space="preserve"> </w:t>
      </w:r>
      <w:r w:rsidRPr="006D1F2F">
        <w:rPr>
          <w:sz w:val="22"/>
          <w:szCs w:val="22"/>
          <w:lang w:val="es-MX"/>
        </w:rPr>
        <w:t>pandemia</w:t>
      </w:r>
      <w:r w:rsidR="00D27448" w:rsidRPr="006D1F2F">
        <w:rPr>
          <w:sz w:val="22"/>
          <w:szCs w:val="22"/>
          <w:lang w:val="es-MX"/>
        </w:rPr>
        <w:t xml:space="preserve"> </w:t>
      </w:r>
      <w:r w:rsidRPr="006D1F2F">
        <w:rPr>
          <w:sz w:val="22"/>
          <w:szCs w:val="22"/>
          <w:lang w:val="es-MX"/>
        </w:rPr>
        <w:t>del</w:t>
      </w:r>
      <w:r w:rsidR="00D27448" w:rsidRPr="006D1F2F">
        <w:rPr>
          <w:sz w:val="22"/>
          <w:szCs w:val="22"/>
          <w:lang w:val="es-MX"/>
        </w:rPr>
        <w:t xml:space="preserve"> </w:t>
      </w:r>
      <w:r w:rsidRPr="006D1F2F">
        <w:rPr>
          <w:sz w:val="22"/>
          <w:szCs w:val="22"/>
          <w:lang w:val="es-MX"/>
        </w:rPr>
        <w:t>COVID-19</w:t>
      </w:r>
      <w:r w:rsidR="00D27448" w:rsidRPr="006D1F2F">
        <w:rPr>
          <w:sz w:val="22"/>
          <w:szCs w:val="22"/>
          <w:lang w:val="es-MX"/>
        </w:rPr>
        <w:t xml:space="preserve"> </w:t>
      </w:r>
      <w:r w:rsidRPr="006D1F2F">
        <w:rPr>
          <w:sz w:val="22"/>
          <w:szCs w:val="22"/>
          <w:lang w:val="es-MX"/>
        </w:rPr>
        <w:t>en</w:t>
      </w:r>
      <w:r w:rsidR="00D27448" w:rsidRPr="006D1F2F">
        <w:rPr>
          <w:sz w:val="22"/>
          <w:szCs w:val="22"/>
          <w:lang w:val="es-MX"/>
        </w:rPr>
        <w:t xml:space="preserve"> </w:t>
      </w:r>
      <w:r w:rsidRPr="006D1F2F">
        <w:rPr>
          <w:sz w:val="22"/>
          <w:szCs w:val="22"/>
          <w:lang w:val="es-MX"/>
        </w:rPr>
        <w:t>materia</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salud,</w:t>
      </w:r>
      <w:r w:rsidR="00D27448" w:rsidRPr="006D1F2F">
        <w:rPr>
          <w:sz w:val="22"/>
          <w:szCs w:val="22"/>
          <w:lang w:val="es-MX"/>
        </w:rPr>
        <w:t xml:space="preserve"> </w:t>
      </w:r>
      <w:r w:rsidRPr="006D1F2F">
        <w:rPr>
          <w:sz w:val="22"/>
          <w:szCs w:val="22"/>
          <w:lang w:val="es-MX"/>
        </w:rPr>
        <w:t>situación</w:t>
      </w:r>
      <w:r w:rsidR="00D27448" w:rsidRPr="006D1F2F">
        <w:rPr>
          <w:sz w:val="22"/>
          <w:szCs w:val="22"/>
          <w:lang w:val="es-MX"/>
        </w:rPr>
        <w:t xml:space="preserve"> </w:t>
      </w:r>
      <w:r w:rsidRPr="006D1F2F">
        <w:rPr>
          <w:sz w:val="22"/>
          <w:szCs w:val="22"/>
          <w:lang w:val="es-MX"/>
        </w:rPr>
        <w:t>económica,</w:t>
      </w:r>
      <w:r w:rsidR="00D27448" w:rsidRPr="006D1F2F">
        <w:rPr>
          <w:sz w:val="22"/>
          <w:szCs w:val="22"/>
          <w:lang w:val="es-MX"/>
        </w:rPr>
        <w:t xml:space="preserve"> </w:t>
      </w:r>
      <w:r w:rsidRPr="006D1F2F">
        <w:rPr>
          <w:sz w:val="22"/>
          <w:szCs w:val="22"/>
          <w:lang w:val="es-MX"/>
        </w:rPr>
        <w:t>educación,</w:t>
      </w:r>
      <w:r w:rsidR="00D27448" w:rsidRPr="006D1F2F">
        <w:rPr>
          <w:sz w:val="22"/>
          <w:szCs w:val="22"/>
          <w:lang w:val="es-MX"/>
        </w:rPr>
        <w:t xml:space="preserve"> </w:t>
      </w:r>
      <w:r w:rsidRPr="006D1F2F">
        <w:rPr>
          <w:sz w:val="22"/>
          <w:szCs w:val="22"/>
          <w:lang w:val="es-MX"/>
        </w:rPr>
        <w:t>protección</w:t>
      </w:r>
      <w:r w:rsidR="00D27448" w:rsidRPr="006D1F2F">
        <w:rPr>
          <w:sz w:val="22"/>
          <w:szCs w:val="22"/>
          <w:lang w:val="es-MX"/>
        </w:rPr>
        <w:t xml:space="preserve"> </w:t>
      </w:r>
      <w:r w:rsidRPr="006D1F2F">
        <w:rPr>
          <w:sz w:val="22"/>
          <w:szCs w:val="22"/>
          <w:lang w:val="es-MX"/>
        </w:rPr>
        <w:t>social,</w:t>
      </w:r>
      <w:r w:rsidR="00D27448" w:rsidRPr="006D1F2F">
        <w:rPr>
          <w:sz w:val="22"/>
          <w:szCs w:val="22"/>
          <w:lang w:val="es-MX"/>
        </w:rPr>
        <w:t xml:space="preserve"> </w:t>
      </w:r>
      <w:r w:rsidRPr="006D1F2F">
        <w:rPr>
          <w:sz w:val="22"/>
          <w:szCs w:val="22"/>
          <w:lang w:val="es-MX"/>
        </w:rPr>
        <w:t>entre</w:t>
      </w:r>
      <w:r w:rsidR="00D27448" w:rsidRPr="006D1F2F">
        <w:rPr>
          <w:sz w:val="22"/>
          <w:szCs w:val="22"/>
          <w:lang w:val="es-MX"/>
        </w:rPr>
        <w:t xml:space="preserve"> </w:t>
      </w:r>
      <w:r w:rsidRPr="006D1F2F">
        <w:rPr>
          <w:sz w:val="22"/>
          <w:szCs w:val="22"/>
          <w:lang w:val="es-MX"/>
        </w:rPr>
        <w:t>otras</w:t>
      </w:r>
      <w:r w:rsidR="00D27448" w:rsidRPr="006D1F2F">
        <w:rPr>
          <w:sz w:val="22"/>
          <w:szCs w:val="22"/>
          <w:lang w:val="es-MX"/>
        </w:rPr>
        <w:t xml:space="preserve"> </w:t>
      </w:r>
      <w:r w:rsidRPr="006D1F2F">
        <w:rPr>
          <w:sz w:val="22"/>
          <w:szCs w:val="22"/>
          <w:lang w:val="es-MX"/>
        </w:rPr>
        <w:t>áreas</w:t>
      </w:r>
      <w:r w:rsidRPr="006D1F2F">
        <w:rPr>
          <w:iCs/>
          <w:sz w:val="22"/>
          <w:szCs w:val="22"/>
          <w:lang w:val="es-MX"/>
        </w:rPr>
        <w:t>,</w:t>
      </w:r>
      <w:r w:rsidR="00D27448" w:rsidRPr="006D1F2F">
        <w:rPr>
          <w:iCs/>
          <w:sz w:val="22"/>
          <w:szCs w:val="22"/>
          <w:lang w:val="es-MX"/>
        </w:rPr>
        <w:t xml:space="preserve"> </w:t>
      </w:r>
      <w:r w:rsidRPr="006D1F2F">
        <w:rPr>
          <w:sz w:val="22"/>
          <w:szCs w:val="22"/>
          <w:lang w:val="es-MX"/>
        </w:rPr>
        <w:t>agravando</w:t>
      </w:r>
      <w:r w:rsidR="00D27448" w:rsidRPr="006D1F2F">
        <w:rPr>
          <w:sz w:val="22"/>
          <w:szCs w:val="22"/>
          <w:lang w:val="es-MX"/>
        </w:rPr>
        <w:t xml:space="preserve"> </w:t>
      </w:r>
      <w:r w:rsidRPr="006D1F2F">
        <w:rPr>
          <w:sz w:val="22"/>
          <w:szCs w:val="22"/>
          <w:lang w:val="es-MX"/>
        </w:rPr>
        <w:t>barreras</w:t>
      </w:r>
      <w:r w:rsidR="00D27448" w:rsidRPr="006D1F2F">
        <w:rPr>
          <w:sz w:val="22"/>
          <w:szCs w:val="22"/>
          <w:lang w:val="es-MX"/>
        </w:rPr>
        <w:t xml:space="preserve"> </w:t>
      </w:r>
      <w:r w:rsidRPr="006D1F2F">
        <w:rPr>
          <w:sz w:val="22"/>
          <w:szCs w:val="22"/>
          <w:lang w:val="es-MX"/>
        </w:rPr>
        <w:t>preexistentes</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accesibilidad</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adaptabilidad</w:t>
      </w:r>
      <w:r w:rsidR="00D27448" w:rsidRPr="006D1F2F">
        <w:rPr>
          <w:sz w:val="22"/>
          <w:szCs w:val="22"/>
          <w:lang w:val="es-MX"/>
        </w:rPr>
        <w:t xml:space="preserve"> </w:t>
      </w:r>
      <w:r w:rsidRPr="006D1F2F">
        <w:rPr>
          <w:sz w:val="22"/>
          <w:szCs w:val="22"/>
          <w:lang w:val="es-MX"/>
        </w:rPr>
        <w:t>de</w:t>
      </w:r>
      <w:r w:rsidR="00D27448" w:rsidRPr="006D1F2F">
        <w:rPr>
          <w:sz w:val="22"/>
          <w:szCs w:val="22"/>
          <w:lang w:val="es-MX"/>
        </w:rPr>
        <w:t xml:space="preserve"> </w:t>
      </w:r>
      <w:r w:rsidRPr="006D1F2F">
        <w:rPr>
          <w:sz w:val="22"/>
          <w:szCs w:val="22"/>
          <w:lang w:val="es-MX"/>
        </w:rPr>
        <w:t>servicios</w:t>
      </w:r>
      <w:r w:rsidR="00D27448" w:rsidRPr="006D1F2F">
        <w:rPr>
          <w:sz w:val="22"/>
          <w:szCs w:val="22"/>
          <w:lang w:val="es-MX"/>
        </w:rPr>
        <w:t xml:space="preserve"> </w:t>
      </w:r>
      <w:r w:rsidRPr="006D1F2F">
        <w:rPr>
          <w:sz w:val="22"/>
          <w:szCs w:val="22"/>
          <w:lang w:val="es-MX"/>
        </w:rPr>
        <w:t>públicos</w:t>
      </w:r>
      <w:r w:rsidR="00D27448" w:rsidRPr="006D1F2F">
        <w:rPr>
          <w:sz w:val="22"/>
          <w:szCs w:val="22"/>
          <w:lang w:val="es-MX"/>
        </w:rPr>
        <w:t xml:space="preserve"> </w:t>
      </w:r>
      <w:r w:rsidRPr="006D1F2F">
        <w:rPr>
          <w:sz w:val="22"/>
          <w:szCs w:val="22"/>
          <w:lang w:val="es-MX"/>
        </w:rPr>
        <w:t>esenciales,</w:t>
      </w:r>
      <w:r w:rsidR="00D27448" w:rsidRPr="006D1F2F">
        <w:rPr>
          <w:sz w:val="22"/>
          <w:szCs w:val="22"/>
          <w:lang w:val="es-MX"/>
        </w:rPr>
        <w:t xml:space="preserve"> </w:t>
      </w:r>
      <w:r w:rsidRPr="006D1F2F">
        <w:rPr>
          <w:sz w:val="22"/>
          <w:szCs w:val="22"/>
          <w:lang w:val="es-MX"/>
        </w:rPr>
        <w:t>empleo</w:t>
      </w:r>
      <w:r w:rsidR="00D27448" w:rsidRPr="006D1F2F">
        <w:rPr>
          <w:sz w:val="22"/>
          <w:szCs w:val="22"/>
          <w:lang w:val="es-MX"/>
        </w:rPr>
        <w:t xml:space="preserve"> </w:t>
      </w:r>
      <w:r w:rsidRPr="006D1F2F">
        <w:rPr>
          <w:sz w:val="22"/>
          <w:szCs w:val="22"/>
          <w:lang w:val="es-MX"/>
        </w:rPr>
        <w:t>y</w:t>
      </w:r>
      <w:r w:rsidR="00D27448" w:rsidRPr="006D1F2F">
        <w:rPr>
          <w:sz w:val="22"/>
          <w:szCs w:val="22"/>
          <w:lang w:val="es-MX"/>
        </w:rPr>
        <w:t xml:space="preserve"> </w:t>
      </w:r>
      <w:r w:rsidRPr="006D1F2F">
        <w:rPr>
          <w:sz w:val="22"/>
          <w:szCs w:val="22"/>
          <w:lang w:val="es-MX"/>
        </w:rPr>
        <w:t>educación;</w:t>
      </w:r>
      <w:r w:rsidR="00EF6571" w:rsidRPr="006D1F2F">
        <w:rPr>
          <w:sz w:val="22"/>
          <w:szCs w:val="22"/>
          <w:lang w:val="es-MX"/>
        </w:rPr>
        <w:t xml:space="preserve"> </w:t>
      </w:r>
    </w:p>
    <w:p w14:paraId="3D86C60B" w14:textId="77777777" w:rsidR="00A13328" w:rsidRPr="006D1F2F" w:rsidRDefault="00A13328" w:rsidP="000C1E65">
      <w:pPr>
        <w:pStyle w:val="Default"/>
        <w:widowControl/>
        <w:jc w:val="both"/>
        <w:rPr>
          <w:rFonts w:ascii="Times New Roman" w:hAnsi="Times New Roman" w:cs="Times New Roman"/>
          <w:sz w:val="22"/>
          <w:szCs w:val="22"/>
          <w:lang w:val="es-MX"/>
        </w:rPr>
      </w:pPr>
    </w:p>
    <w:p w14:paraId="76686597" w14:textId="4E7875F9" w:rsidR="00A13328" w:rsidRPr="006D1F2F" w:rsidRDefault="00A13328" w:rsidP="000C1E65">
      <w:pPr>
        <w:pStyle w:val="Default"/>
        <w:widowControl/>
        <w:ind w:firstLine="720"/>
        <w:jc w:val="both"/>
        <w:rPr>
          <w:rFonts w:ascii="Times New Roman" w:hAnsi="Times New Roman" w:cs="Times New Roman"/>
          <w:sz w:val="22"/>
          <w:szCs w:val="22"/>
          <w:lang w:val="es-MX"/>
        </w:rPr>
      </w:pPr>
      <w:r w:rsidRPr="006D1F2F">
        <w:rPr>
          <w:rFonts w:ascii="Times New Roman" w:hAnsi="Times New Roman" w:cs="Times New Roman"/>
          <w:sz w:val="22"/>
          <w:szCs w:val="22"/>
          <w:lang w:val="es-MX"/>
        </w:rPr>
        <w:t>CELEBRANDO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creación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Grupo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Países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Amigos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OEA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diciembre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2019,</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para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promover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derechos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empoderamiento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discapacidad</w:t>
      </w:r>
      <w:r w:rsidR="00EF6571" w:rsidRPr="006D1F2F">
        <w:rPr>
          <w:rFonts w:ascii="Times New Roman" w:hAnsi="Times New Roman" w:cs="Times New Roman"/>
          <w:sz w:val="22"/>
          <w:szCs w:val="22"/>
          <w:lang w:val="es-MX"/>
        </w:rPr>
        <w:t>,</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apoyo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sus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familias,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concientizando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sobre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su</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situación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vida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reconociendo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como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parte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diversidad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difundir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sus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logros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aportes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desarrollo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sus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comunidades,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entre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otros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objetivos;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p>
    <w:p w14:paraId="1E0E4AA4" w14:textId="77777777" w:rsidR="00A13328" w:rsidRPr="006D1F2F" w:rsidRDefault="00A13328" w:rsidP="000C1E65">
      <w:pPr>
        <w:pStyle w:val="Default"/>
        <w:widowControl/>
        <w:jc w:val="both"/>
        <w:rPr>
          <w:rFonts w:ascii="Times New Roman" w:hAnsi="Times New Roman" w:cs="Times New Roman"/>
          <w:sz w:val="22"/>
          <w:szCs w:val="22"/>
          <w:lang w:val="es-MX"/>
        </w:rPr>
      </w:pPr>
    </w:p>
    <w:p w14:paraId="03E4E849" w14:textId="77777777" w:rsidR="00C72547" w:rsidRDefault="00A13328" w:rsidP="00C72547">
      <w:pPr>
        <w:pStyle w:val="Default"/>
        <w:widowControl/>
        <w:ind w:firstLine="720"/>
        <w:jc w:val="both"/>
        <w:rPr>
          <w:rFonts w:ascii="Times New Roman" w:hAnsi="Times New Roman" w:cs="Times New Roman"/>
          <w:sz w:val="22"/>
          <w:szCs w:val="22"/>
          <w:lang w:val="es-MX"/>
        </w:rPr>
      </w:pPr>
      <w:r w:rsidRPr="006D1F2F">
        <w:rPr>
          <w:rFonts w:ascii="Times New Roman" w:hAnsi="Times New Roman" w:cs="Times New Roman"/>
          <w:sz w:val="22"/>
          <w:szCs w:val="22"/>
          <w:lang w:val="es-MX"/>
        </w:rPr>
        <w:t>RECORDANDO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conmemoración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Día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Internacional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marco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Consejo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Permanente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celebrado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11</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diciembre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2019,</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cual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reflexionó</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sobre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derechos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humanos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intelectual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psicosocial,</w:t>
      </w:r>
      <w:r w:rsidR="00D27448" w:rsidRPr="006D1F2F">
        <w:rPr>
          <w:rFonts w:ascii="Times New Roman" w:hAnsi="Times New Roman" w:cs="Times New Roman"/>
          <w:sz w:val="22"/>
          <w:szCs w:val="22"/>
          <w:lang w:val="es-MX"/>
        </w:rPr>
        <w:t xml:space="preserve"> </w:t>
      </w:r>
    </w:p>
    <w:p w14:paraId="1CFD104B" w14:textId="77777777" w:rsidR="00C72547" w:rsidRDefault="00C72547" w:rsidP="00C72547">
      <w:pPr>
        <w:pStyle w:val="Default"/>
        <w:widowControl/>
        <w:jc w:val="both"/>
        <w:rPr>
          <w:rFonts w:ascii="Times New Roman" w:hAnsi="Times New Roman" w:cs="Times New Roman"/>
          <w:sz w:val="22"/>
          <w:szCs w:val="22"/>
          <w:lang w:val="es-MX"/>
        </w:rPr>
      </w:pPr>
    </w:p>
    <w:p w14:paraId="2C6A89D2" w14:textId="7FAFF954" w:rsidR="00A13328" w:rsidRPr="006D1F2F" w:rsidRDefault="00A13328" w:rsidP="00C72547">
      <w:pPr>
        <w:pStyle w:val="Default"/>
        <w:widowControl/>
        <w:jc w:val="both"/>
        <w:rPr>
          <w:rFonts w:ascii="Times New Roman" w:hAnsi="Times New Roman" w:cs="Times New Roman"/>
          <w:sz w:val="22"/>
          <w:szCs w:val="22"/>
          <w:lang w:val="es-MX"/>
        </w:rPr>
      </w:pPr>
      <w:r w:rsidRPr="006D1F2F">
        <w:rPr>
          <w:rFonts w:ascii="Times New Roman" w:hAnsi="Times New Roman" w:cs="Times New Roman"/>
          <w:sz w:val="22"/>
          <w:szCs w:val="22"/>
          <w:lang w:val="es-MX"/>
        </w:rPr>
        <w:t>RESUELVE:</w:t>
      </w:r>
      <w:r w:rsidR="00D27448" w:rsidRPr="006D1F2F">
        <w:rPr>
          <w:rFonts w:ascii="Times New Roman" w:hAnsi="Times New Roman" w:cs="Times New Roman"/>
          <w:sz w:val="22"/>
          <w:szCs w:val="22"/>
          <w:lang w:val="es-MX"/>
        </w:rPr>
        <w:t xml:space="preserve"> </w:t>
      </w:r>
    </w:p>
    <w:p w14:paraId="0E360C6B" w14:textId="77777777" w:rsidR="00A13328" w:rsidRPr="006D1F2F" w:rsidRDefault="00A13328" w:rsidP="000C1E65">
      <w:pPr>
        <w:pStyle w:val="Default"/>
        <w:widowControl/>
        <w:jc w:val="both"/>
        <w:rPr>
          <w:rFonts w:ascii="Times New Roman" w:hAnsi="Times New Roman" w:cs="Times New Roman"/>
          <w:sz w:val="22"/>
          <w:szCs w:val="22"/>
          <w:lang w:val="es-MX"/>
        </w:rPr>
      </w:pPr>
    </w:p>
    <w:p w14:paraId="4A871127" w14:textId="31E67866" w:rsidR="00A13328" w:rsidRPr="006D1F2F" w:rsidRDefault="004D7341" w:rsidP="000C1E65">
      <w:pPr>
        <w:pStyle w:val="Default"/>
        <w:widowControl/>
        <w:ind w:firstLine="720"/>
        <w:jc w:val="both"/>
        <w:rPr>
          <w:rFonts w:ascii="Times New Roman" w:hAnsi="Times New Roman" w:cs="Times New Roman"/>
          <w:sz w:val="22"/>
          <w:szCs w:val="22"/>
          <w:lang w:val="es-MX"/>
        </w:rPr>
      </w:pPr>
      <w:r w:rsidRPr="006D1F2F">
        <w:rPr>
          <w:rFonts w:ascii="Times New Roman" w:hAnsi="Times New Roman" w:cs="Times New Roman"/>
          <w:sz w:val="22"/>
          <w:szCs w:val="22"/>
          <w:lang w:val="es-MX"/>
        </w:rPr>
        <w:t>1.</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b/>
        <w:t>Instar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Estados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M</w:t>
      </w:r>
      <w:r w:rsidR="00A13328" w:rsidRPr="006D1F2F">
        <w:rPr>
          <w:rFonts w:ascii="Times New Roman" w:hAnsi="Times New Roman" w:cs="Times New Roman"/>
          <w:sz w:val="22"/>
          <w:szCs w:val="22"/>
          <w:lang w:val="es-MX"/>
        </w:rPr>
        <w:t>iembros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consider</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situación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discriminación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estructural</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así</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como</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barreras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físicas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actitudinales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enfrentan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contexto</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pandemia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del</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COVID-19,</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incluir</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manera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integral</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sus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necesidades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específicas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respuestas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durante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posterior</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pandemia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manera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puedan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ejercer</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sus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derechos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igualdad</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condiciones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demás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sin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discriminación,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línea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objetivos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planteados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Convención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Interamericana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para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Eliminación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Todas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Formas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Discriminación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contra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(CIADDIS)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Programa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Acción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para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Decenio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Américas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por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Derechos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Dignidad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2016-2026</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(PAD)</w:t>
      </w:r>
      <w:r w:rsidR="00A13328" w:rsidRPr="006D1F2F">
        <w:rPr>
          <w:rFonts w:ascii="Times New Roman" w:hAnsi="Times New Roman" w:cs="Times New Roman"/>
          <w:sz w:val="22"/>
          <w:szCs w:val="22"/>
          <w:lang w:val="es-MX"/>
        </w:rPr>
        <w:t>,</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entre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otros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instrumentos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internacionales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materia.</w:t>
      </w:r>
    </w:p>
    <w:p w14:paraId="3AA9EC6B" w14:textId="77777777" w:rsidR="00A13328" w:rsidRPr="006D1F2F" w:rsidRDefault="00A13328" w:rsidP="000C1E65">
      <w:pPr>
        <w:pStyle w:val="Default"/>
        <w:widowControl/>
        <w:jc w:val="both"/>
        <w:rPr>
          <w:rFonts w:ascii="Times New Roman" w:hAnsi="Times New Roman" w:cs="Times New Roman"/>
          <w:sz w:val="22"/>
          <w:szCs w:val="22"/>
          <w:lang w:val="es-MX"/>
        </w:rPr>
      </w:pPr>
    </w:p>
    <w:p w14:paraId="23DFAA40" w14:textId="71A5A696" w:rsidR="00A13328" w:rsidRPr="006D1F2F" w:rsidRDefault="00A13328" w:rsidP="000C1E65">
      <w:pPr>
        <w:pStyle w:val="Default"/>
        <w:widowControl/>
        <w:ind w:firstLine="720"/>
        <w:jc w:val="both"/>
        <w:rPr>
          <w:rFonts w:ascii="Times New Roman" w:hAnsi="Times New Roman" w:cs="Times New Roman"/>
          <w:sz w:val="22"/>
          <w:szCs w:val="22"/>
          <w:lang w:val="es-MX"/>
        </w:rPr>
      </w:pPr>
      <w:r w:rsidRPr="006D1F2F">
        <w:rPr>
          <w:rFonts w:ascii="Times New Roman" w:hAnsi="Times New Roman" w:cs="Times New Roman"/>
          <w:sz w:val="22"/>
          <w:szCs w:val="22"/>
          <w:lang w:val="es-MX"/>
        </w:rPr>
        <w:t>2.</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b/>
        <w:t>Exhortar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Estados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Miembros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003C218F"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003C218F" w:rsidRPr="006D1F2F">
        <w:rPr>
          <w:rFonts w:ascii="Times New Roman" w:hAnsi="Times New Roman" w:cs="Times New Roman"/>
          <w:sz w:val="22"/>
          <w:szCs w:val="22"/>
          <w:lang w:val="es-MX"/>
        </w:rPr>
        <w:t>tomen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medidas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orientadas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asegurar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gocen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acceso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teletrabajo,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igualdad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condiciones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resto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trabajadores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trabajadoras,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para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puedan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continuar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satisfaciendo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sus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necesidades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económicas,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igual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sus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pares.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Instar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Estados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003C218F" w:rsidRPr="006D1F2F">
        <w:rPr>
          <w:rFonts w:ascii="Times New Roman" w:hAnsi="Times New Roman" w:cs="Times New Roman"/>
          <w:sz w:val="22"/>
          <w:szCs w:val="22"/>
          <w:lang w:val="es-MX"/>
        </w:rPr>
        <w:t>empleadores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provean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esos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efectos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condiciones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accesibilidad,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permitan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cumplimiento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teletrabajo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para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igualdad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condiciones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demás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personas.</w:t>
      </w:r>
    </w:p>
    <w:p w14:paraId="569329DF" w14:textId="77777777" w:rsidR="00A13328" w:rsidRPr="006D1F2F" w:rsidRDefault="00A13328" w:rsidP="000C1E65">
      <w:pPr>
        <w:pStyle w:val="Default"/>
        <w:widowControl/>
        <w:jc w:val="both"/>
        <w:rPr>
          <w:rFonts w:ascii="Times New Roman" w:hAnsi="Times New Roman" w:cs="Times New Roman"/>
          <w:sz w:val="22"/>
          <w:szCs w:val="22"/>
          <w:lang w:val="es-MX"/>
        </w:rPr>
      </w:pPr>
    </w:p>
    <w:p w14:paraId="66BA3AEF" w14:textId="4A24394E" w:rsidR="00A13328" w:rsidRPr="006D1F2F" w:rsidRDefault="00A13328" w:rsidP="000C1E65">
      <w:pPr>
        <w:pStyle w:val="Default"/>
        <w:widowControl/>
        <w:ind w:firstLine="720"/>
        <w:jc w:val="both"/>
        <w:rPr>
          <w:rFonts w:ascii="Times New Roman" w:hAnsi="Times New Roman" w:cs="Times New Roman"/>
          <w:sz w:val="22"/>
          <w:szCs w:val="22"/>
          <w:lang w:val="es-MX"/>
        </w:rPr>
      </w:pPr>
      <w:r w:rsidRPr="006D1F2F">
        <w:rPr>
          <w:rFonts w:ascii="Times New Roman" w:hAnsi="Times New Roman" w:cs="Times New Roman"/>
          <w:iCs/>
          <w:sz w:val="22"/>
          <w:szCs w:val="22"/>
          <w:lang w:val="es-MX"/>
        </w:rPr>
        <w:t>3.</w:t>
      </w:r>
      <w:r w:rsidR="00D27448" w:rsidRPr="006D1F2F">
        <w:rPr>
          <w:rFonts w:ascii="Times New Roman" w:hAnsi="Times New Roman" w:cs="Times New Roman"/>
          <w:iCs/>
          <w:sz w:val="22"/>
          <w:szCs w:val="22"/>
          <w:lang w:val="es-MX"/>
        </w:rPr>
        <w:t xml:space="preserve"> </w:t>
      </w:r>
      <w:r w:rsidRPr="006D1F2F">
        <w:rPr>
          <w:rFonts w:ascii="Times New Roman" w:hAnsi="Times New Roman" w:cs="Times New Roman"/>
          <w:iCs/>
          <w:sz w:val="22"/>
          <w:szCs w:val="22"/>
          <w:lang w:val="es-MX"/>
        </w:rPr>
        <w:tab/>
        <w:t>Instar</w:t>
      </w:r>
      <w:r w:rsidR="00D27448" w:rsidRPr="006D1F2F">
        <w:rPr>
          <w:rFonts w:ascii="Times New Roman" w:hAnsi="Times New Roman" w:cs="Times New Roman"/>
          <w:iCs/>
          <w:sz w:val="22"/>
          <w:szCs w:val="22"/>
          <w:lang w:val="es-MX"/>
        </w:rPr>
        <w:t xml:space="preserve"> </w:t>
      </w:r>
      <w:r w:rsidRPr="006D1F2F">
        <w:rPr>
          <w:rFonts w:ascii="Times New Roman" w:hAnsi="Times New Roman" w:cs="Times New Roman"/>
          <w:iCs/>
          <w:sz w:val="22"/>
          <w:szCs w:val="22"/>
          <w:lang w:val="es-MX"/>
        </w:rPr>
        <w:t>a</w:t>
      </w:r>
      <w:r w:rsidR="00D27448" w:rsidRPr="006D1F2F">
        <w:rPr>
          <w:rFonts w:ascii="Times New Roman" w:hAnsi="Times New Roman" w:cs="Times New Roman"/>
          <w:iCs/>
          <w:sz w:val="22"/>
          <w:szCs w:val="22"/>
          <w:lang w:val="es-MX"/>
        </w:rPr>
        <w:t xml:space="preserve"> </w:t>
      </w:r>
      <w:r w:rsidRPr="006D1F2F">
        <w:rPr>
          <w:rFonts w:ascii="Times New Roman" w:hAnsi="Times New Roman" w:cs="Times New Roman"/>
          <w:iCs/>
          <w:sz w:val="22"/>
          <w:szCs w:val="22"/>
          <w:lang w:val="es-MX"/>
        </w:rPr>
        <w:t>los</w:t>
      </w:r>
      <w:r w:rsidR="00D27448" w:rsidRPr="006D1F2F">
        <w:rPr>
          <w:rFonts w:ascii="Times New Roman" w:hAnsi="Times New Roman" w:cs="Times New Roman"/>
          <w:iCs/>
          <w:sz w:val="22"/>
          <w:szCs w:val="22"/>
          <w:lang w:val="es-MX"/>
        </w:rPr>
        <w:t xml:space="preserve"> </w:t>
      </w:r>
      <w:r w:rsidRPr="006D1F2F">
        <w:rPr>
          <w:rFonts w:ascii="Times New Roman" w:hAnsi="Times New Roman" w:cs="Times New Roman"/>
          <w:iCs/>
          <w:sz w:val="22"/>
          <w:szCs w:val="22"/>
          <w:lang w:val="es-MX"/>
        </w:rPr>
        <w:t>Estados</w:t>
      </w:r>
      <w:r w:rsidR="00D27448" w:rsidRPr="006D1F2F">
        <w:rPr>
          <w:rFonts w:ascii="Times New Roman" w:hAnsi="Times New Roman" w:cs="Times New Roman"/>
          <w:iCs/>
          <w:sz w:val="22"/>
          <w:szCs w:val="22"/>
          <w:lang w:val="es-MX"/>
        </w:rPr>
        <w:t xml:space="preserve"> </w:t>
      </w:r>
      <w:r w:rsidR="003C218F" w:rsidRPr="006D1F2F">
        <w:rPr>
          <w:rFonts w:ascii="Times New Roman" w:hAnsi="Times New Roman" w:cs="Times New Roman"/>
          <w:iCs/>
          <w:sz w:val="22"/>
          <w:szCs w:val="22"/>
          <w:lang w:val="es-MX"/>
        </w:rPr>
        <w:t>M</w:t>
      </w:r>
      <w:r w:rsidRPr="006D1F2F">
        <w:rPr>
          <w:rFonts w:ascii="Times New Roman" w:hAnsi="Times New Roman" w:cs="Times New Roman"/>
          <w:iCs/>
          <w:sz w:val="22"/>
          <w:szCs w:val="22"/>
          <w:lang w:val="es-MX"/>
        </w:rPr>
        <w:t>iembros</w:t>
      </w:r>
      <w:r w:rsidR="00D27448" w:rsidRPr="006D1F2F">
        <w:rPr>
          <w:rFonts w:ascii="Times New Roman" w:hAnsi="Times New Roman" w:cs="Times New Roman"/>
          <w:iCs/>
          <w:sz w:val="22"/>
          <w:szCs w:val="22"/>
          <w:lang w:val="es-MX"/>
        </w:rPr>
        <w:t xml:space="preserve"> </w:t>
      </w:r>
      <w:r w:rsidRPr="006D1F2F">
        <w:rPr>
          <w:rFonts w:ascii="Times New Roman" w:hAnsi="Times New Roman" w:cs="Times New Roman"/>
          <w:iCs/>
          <w:sz w:val="22"/>
          <w:szCs w:val="22"/>
          <w:lang w:val="es-MX"/>
        </w:rPr>
        <w:t>a</w:t>
      </w:r>
      <w:r w:rsidR="00D27448" w:rsidRPr="006D1F2F">
        <w:rPr>
          <w:rFonts w:ascii="Times New Roman" w:hAnsi="Times New Roman" w:cs="Times New Roman"/>
          <w:iCs/>
          <w:sz w:val="22"/>
          <w:szCs w:val="22"/>
          <w:lang w:val="es-MX"/>
        </w:rPr>
        <w:t xml:space="preserve"> </w:t>
      </w:r>
      <w:r w:rsidR="003C218F" w:rsidRPr="006D1F2F">
        <w:rPr>
          <w:rFonts w:ascii="Times New Roman" w:hAnsi="Times New Roman" w:cs="Times New Roman"/>
          <w:iCs/>
          <w:sz w:val="22"/>
          <w:szCs w:val="22"/>
          <w:lang w:val="es-MX"/>
        </w:rPr>
        <w:t>que</w:t>
      </w:r>
      <w:r w:rsidR="00D27448" w:rsidRPr="006D1F2F">
        <w:rPr>
          <w:rFonts w:ascii="Times New Roman" w:hAnsi="Times New Roman" w:cs="Times New Roman"/>
          <w:iCs/>
          <w:sz w:val="22"/>
          <w:szCs w:val="22"/>
          <w:lang w:val="es-MX"/>
        </w:rPr>
        <w:t xml:space="preserve"> </w:t>
      </w:r>
      <w:r w:rsidR="003C218F" w:rsidRPr="006D1F2F">
        <w:rPr>
          <w:rFonts w:ascii="Times New Roman" w:hAnsi="Times New Roman" w:cs="Times New Roman"/>
          <w:iCs/>
          <w:sz w:val="22"/>
          <w:szCs w:val="22"/>
          <w:lang w:val="es-MX"/>
        </w:rPr>
        <w:t>adopten</w:t>
      </w:r>
      <w:r w:rsidR="00D27448" w:rsidRPr="006D1F2F">
        <w:rPr>
          <w:rFonts w:ascii="Times New Roman" w:hAnsi="Times New Roman" w:cs="Times New Roman"/>
          <w:iCs/>
          <w:sz w:val="22"/>
          <w:szCs w:val="22"/>
          <w:lang w:val="es-MX"/>
        </w:rPr>
        <w:t xml:space="preserve"> </w:t>
      </w:r>
      <w:r w:rsidRPr="006D1F2F">
        <w:rPr>
          <w:rFonts w:ascii="Times New Roman" w:hAnsi="Times New Roman" w:cs="Times New Roman"/>
          <w:sz w:val="22"/>
          <w:szCs w:val="22"/>
          <w:lang w:val="es-MX"/>
        </w:rPr>
        <w:t>todas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medidas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necesarias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para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ayudar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garantizar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seguridad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protección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sin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ningún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tipo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discriminación,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situaciones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riesgo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emergencia.</w:t>
      </w:r>
    </w:p>
    <w:p w14:paraId="0B0FAF88" w14:textId="77777777" w:rsidR="000554C4" w:rsidRPr="006D1F2F" w:rsidRDefault="000554C4" w:rsidP="000C1E65">
      <w:pPr>
        <w:pStyle w:val="Default"/>
        <w:widowControl/>
        <w:ind w:firstLine="720"/>
        <w:jc w:val="both"/>
        <w:rPr>
          <w:rFonts w:ascii="Times New Roman" w:hAnsi="Times New Roman" w:cs="Times New Roman"/>
          <w:sz w:val="22"/>
          <w:szCs w:val="22"/>
          <w:lang w:val="es-MX"/>
        </w:rPr>
      </w:pPr>
    </w:p>
    <w:p w14:paraId="2141AA1C" w14:textId="466BB9A2" w:rsidR="00A13328" w:rsidRPr="006D1F2F" w:rsidRDefault="00A13328" w:rsidP="000C1E65">
      <w:pPr>
        <w:pStyle w:val="Default"/>
        <w:widowControl/>
        <w:ind w:firstLine="720"/>
        <w:jc w:val="both"/>
        <w:rPr>
          <w:rFonts w:ascii="Times New Roman" w:hAnsi="Times New Roman" w:cs="Times New Roman"/>
          <w:sz w:val="22"/>
          <w:szCs w:val="22"/>
          <w:lang w:val="es-MX"/>
        </w:rPr>
      </w:pPr>
      <w:r w:rsidRPr="006D1F2F">
        <w:rPr>
          <w:rFonts w:ascii="Times New Roman" w:hAnsi="Times New Roman" w:cs="Times New Roman"/>
          <w:sz w:val="22"/>
          <w:szCs w:val="22"/>
          <w:lang w:val="es-MX"/>
        </w:rPr>
        <w:t>4.</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b/>
        <w:t>Invitar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Estados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Miembros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003C218F"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estable</w:t>
      </w:r>
      <w:r w:rsidR="003C218F" w:rsidRPr="006D1F2F">
        <w:rPr>
          <w:rFonts w:ascii="Times New Roman" w:hAnsi="Times New Roman" w:cs="Times New Roman"/>
          <w:sz w:val="22"/>
          <w:szCs w:val="22"/>
          <w:lang w:val="es-MX"/>
        </w:rPr>
        <w:t>zcan,</w:t>
      </w:r>
      <w:r w:rsidR="00D27448" w:rsidRPr="006D1F2F">
        <w:rPr>
          <w:rFonts w:ascii="Times New Roman" w:hAnsi="Times New Roman" w:cs="Times New Roman"/>
          <w:sz w:val="22"/>
          <w:szCs w:val="22"/>
          <w:lang w:val="es-MX"/>
        </w:rPr>
        <w:t xml:space="preserve"> </w:t>
      </w:r>
      <w:r w:rsidR="003C218F" w:rsidRPr="006D1F2F">
        <w:rPr>
          <w:rFonts w:ascii="Times New Roman" w:hAnsi="Times New Roman" w:cs="Times New Roman"/>
          <w:sz w:val="22"/>
          <w:szCs w:val="22"/>
          <w:lang w:val="es-MX"/>
        </w:rPr>
        <w:t>promuevan</w:t>
      </w:r>
      <w:r w:rsidR="00D27448" w:rsidRPr="006D1F2F">
        <w:rPr>
          <w:rFonts w:ascii="Times New Roman" w:hAnsi="Times New Roman" w:cs="Times New Roman"/>
          <w:sz w:val="22"/>
          <w:szCs w:val="22"/>
          <w:lang w:val="es-MX"/>
        </w:rPr>
        <w:t xml:space="preserve"> </w:t>
      </w:r>
      <w:r w:rsidR="003C218F"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ejecut</w:t>
      </w:r>
      <w:r w:rsidR="003C218F"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políticas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para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atención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oportuna,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equiparación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oportunidades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inclusión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través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planes,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programas,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proyectos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acciones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encaminadas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cumplimiento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ejercicio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sus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derechos</w:t>
      </w:r>
      <w:r w:rsidR="004D7341" w:rsidRPr="006D1F2F">
        <w:rPr>
          <w:rFonts w:ascii="Times New Roman" w:hAnsi="Times New Roman" w:cs="Times New Roman"/>
          <w:sz w:val="22"/>
          <w:szCs w:val="22"/>
          <w:lang w:val="es-MX"/>
        </w:rPr>
        <w:t>.</w:t>
      </w:r>
    </w:p>
    <w:p w14:paraId="6F27CB16" w14:textId="77777777" w:rsidR="00A13328" w:rsidRPr="006D1F2F" w:rsidRDefault="00A13328" w:rsidP="000C1E65">
      <w:pPr>
        <w:pStyle w:val="Default"/>
        <w:widowControl/>
        <w:jc w:val="both"/>
        <w:rPr>
          <w:rFonts w:ascii="Times New Roman" w:hAnsi="Times New Roman" w:cs="Times New Roman"/>
          <w:sz w:val="22"/>
          <w:szCs w:val="22"/>
          <w:lang w:val="es-MX"/>
        </w:rPr>
      </w:pPr>
    </w:p>
    <w:p w14:paraId="75B06291" w14:textId="04B87EAE" w:rsidR="00A13328" w:rsidRPr="006D1F2F" w:rsidRDefault="004D7341" w:rsidP="0042034B">
      <w:pPr>
        <w:pStyle w:val="Default"/>
        <w:widowControl/>
        <w:ind w:firstLine="720"/>
        <w:jc w:val="both"/>
        <w:rPr>
          <w:rFonts w:ascii="Times New Roman" w:hAnsi="Times New Roman" w:cs="Times New Roman"/>
          <w:sz w:val="22"/>
          <w:szCs w:val="22"/>
          <w:lang w:val="es-MX"/>
        </w:rPr>
      </w:pPr>
      <w:r w:rsidRPr="006D1F2F">
        <w:rPr>
          <w:rFonts w:ascii="Times New Roman" w:hAnsi="Times New Roman" w:cs="Times New Roman"/>
          <w:sz w:val="22"/>
          <w:szCs w:val="22"/>
          <w:lang w:val="es-MX"/>
        </w:rPr>
        <w:lastRenderedPageBreak/>
        <w:t>5.</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b/>
        <w:t>Alentar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Estados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M</w:t>
      </w:r>
      <w:r w:rsidR="00A13328" w:rsidRPr="006D1F2F">
        <w:rPr>
          <w:rFonts w:ascii="Times New Roman" w:hAnsi="Times New Roman" w:cs="Times New Roman"/>
          <w:sz w:val="22"/>
          <w:szCs w:val="22"/>
          <w:lang w:val="es-MX"/>
        </w:rPr>
        <w:t>iembros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OEA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no</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son</w:t>
      </w:r>
      <w:r w:rsidR="00D27448" w:rsidRPr="006D1F2F">
        <w:rPr>
          <w:rFonts w:ascii="Times New Roman" w:hAnsi="Times New Roman" w:cs="Times New Roman"/>
          <w:sz w:val="22"/>
          <w:szCs w:val="22"/>
          <w:lang w:val="es-MX"/>
        </w:rPr>
        <w:t xml:space="preserve"> </w:t>
      </w:r>
      <w:r w:rsidR="003C218F" w:rsidRPr="006D1F2F">
        <w:rPr>
          <w:rFonts w:ascii="Times New Roman" w:hAnsi="Times New Roman" w:cs="Times New Roman"/>
          <w:sz w:val="22"/>
          <w:szCs w:val="22"/>
          <w:lang w:val="es-MX"/>
        </w:rPr>
        <w:t>p</w:t>
      </w:r>
      <w:r w:rsidR="00A13328" w:rsidRPr="006D1F2F">
        <w:rPr>
          <w:rFonts w:ascii="Times New Roman" w:hAnsi="Times New Roman" w:cs="Times New Roman"/>
          <w:sz w:val="22"/>
          <w:szCs w:val="22"/>
          <w:lang w:val="es-MX"/>
        </w:rPr>
        <w:t>arte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CIADDIS</w:t>
      </w:r>
      <w:r w:rsidR="00D27448" w:rsidRPr="006D1F2F">
        <w:rPr>
          <w:rFonts w:ascii="Times New Roman" w:hAnsi="Times New Roman" w:cs="Times New Roman"/>
          <w:sz w:val="22"/>
          <w:szCs w:val="22"/>
          <w:lang w:val="es-MX"/>
        </w:rPr>
        <w:t xml:space="preserve"> </w:t>
      </w:r>
      <w:r w:rsidR="003A2BC3" w:rsidRPr="006D1F2F">
        <w:rPr>
          <w:rFonts w:ascii="Times New Roman" w:hAnsi="Times New Roman" w:cs="Times New Roman"/>
          <w:sz w:val="22"/>
          <w:szCs w:val="22"/>
          <w:lang w:val="es-MX"/>
        </w:rPr>
        <w:t>a que consideren firmar, ratificar o adherirse, según sea el caso, a dicha Convención</w:t>
      </w:r>
      <w:r w:rsidR="00A13328" w:rsidRPr="006D1F2F">
        <w:rPr>
          <w:rFonts w:ascii="Times New Roman" w:hAnsi="Times New Roman" w:cs="Times New Roman"/>
          <w:sz w:val="22"/>
          <w:szCs w:val="22"/>
          <w:lang w:val="es-MX"/>
        </w:rPr>
        <w:t>,</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fin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intensificar</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esfuerzos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regionales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materia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inclusión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003A2BC3" w:rsidRPr="006D1F2F">
        <w:rPr>
          <w:rFonts w:ascii="Times New Roman" w:hAnsi="Times New Roman" w:cs="Times New Roman"/>
          <w:sz w:val="22"/>
          <w:szCs w:val="22"/>
          <w:lang w:val="es-MX"/>
        </w:rPr>
        <w:t xml:space="preserve">contra la </w:t>
      </w:r>
      <w:r w:rsidR="00A13328" w:rsidRPr="006D1F2F">
        <w:rPr>
          <w:rFonts w:ascii="Times New Roman" w:hAnsi="Times New Roman" w:cs="Times New Roman"/>
          <w:sz w:val="22"/>
          <w:szCs w:val="22"/>
          <w:lang w:val="es-MX"/>
        </w:rPr>
        <w:t>discriminación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asimismo,</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reiterar</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importancia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se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efectúen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contribuciones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voluntarias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al</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Fondo</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Específico</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para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Comité</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para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Eliminación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Todas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Formas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Discriminación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contra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(CEDDIS)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[CP/RES.947</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(1683/09)],</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creado</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fin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complementar</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financiamiento</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actividades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del</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CEDDIS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su</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Secretaría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Técnica,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así</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como</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también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alentar</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Estados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Parte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003C218F"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reali</w:t>
      </w:r>
      <w:r w:rsidR="003C218F" w:rsidRPr="006D1F2F">
        <w:rPr>
          <w:rFonts w:ascii="Times New Roman" w:hAnsi="Times New Roman" w:cs="Times New Roman"/>
          <w:sz w:val="22"/>
          <w:szCs w:val="22"/>
          <w:lang w:val="es-MX"/>
        </w:rPr>
        <w:t>cen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sus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mayores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esfuerzos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para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implementar</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recomendaciones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emitidas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por</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CEDDIS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sus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evaluaciones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por</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ámbitos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acción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informes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nacionales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sobre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implementación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CIADDIS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para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Estados</w:t>
      </w:r>
      <w:r w:rsidR="00D27448" w:rsidRPr="006D1F2F">
        <w:rPr>
          <w:rFonts w:ascii="Times New Roman" w:hAnsi="Times New Roman" w:cs="Times New Roman"/>
          <w:sz w:val="22"/>
          <w:szCs w:val="22"/>
          <w:lang w:val="es-MX"/>
        </w:rPr>
        <w:t xml:space="preserve"> </w:t>
      </w:r>
      <w:r w:rsidR="003C218F" w:rsidRPr="006D1F2F">
        <w:rPr>
          <w:rFonts w:ascii="Times New Roman" w:hAnsi="Times New Roman" w:cs="Times New Roman"/>
          <w:sz w:val="22"/>
          <w:szCs w:val="22"/>
          <w:lang w:val="es-MX"/>
        </w:rPr>
        <w:t>P</w:t>
      </w:r>
      <w:r w:rsidR="00A13328" w:rsidRPr="006D1F2F">
        <w:rPr>
          <w:rFonts w:ascii="Times New Roman" w:hAnsi="Times New Roman" w:cs="Times New Roman"/>
          <w:sz w:val="22"/>
          <w:szCs w:val="22"/>
          <w:lang w:val="es-MX"/>
        </w:rPr>
        <w:t>arte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Conven</w:t>
      </w:r>
      <w:r w:rsidR="003C218F" w:rsidRPr="006D1F2F">
        <w:rPr>
          <w:rFonts w:ascii="Times New Roman" w:hAnsi="Times New Roman" w:cs="Times New Roman"/>
          <w:sz w:val="22"/>
          <w:szCs w:val="22"/>
          <w:lang w:val="es-MX"/>
        </w:rPr>
        <w:t>ción</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00A13328" w:rsidRPr="006D1F2F">
        <w:rPr>
          <w:rFonts w:ascii="Times New Roman" w:hAnsi="Times New Roman" w:cs="Times New Roman"/>
          <w:sz w:val="22"/>
          <w:szCs w:val="22"/>
          <w:lang w:val="es-MX"/>
        </w:rPr>
        <w:t>PAD.</w:t>
      </w:r>
    </w:p>
    <w:p w14:paraId="7757F755" w14:textId="77777777" w:rsidR="0042034B" w:rsidRPr="006D1F2F" w:rsidRDefault="0042034B" w:rsidP="0042034B">
      <w:pPr>
        <w:pStyle w:val="Default"/>
        <w:widowControl/>
        <w:ind w:firstLine="720"/>
        <w:jc w:val="both"/>
        <w:rPr>
          <w:rFonts w:ascii="Times New Roman" w:hAnsi="Times New Roman" w:cs="Times New Roman"/>
          <w:sz w:val="22"/>
          <w:szCs w:val="22"/>
          <w:lang w:val="es-MX"/>
        </w:rPr>
      </w:pPr>
    </w:p>
    <w:p w14:paraId="0AC241A0" w14:textId="24349C9D" w:rsidR="00A13328" w:rsidRPr="006D1F2F" w:rsidRDefault="00A13328" w:rsidP="000C1E65">
      <w:pPr>
        <w:pStyle w:val="Default"/>
        <w:widowControl/>
        <w:ind w:firstLine="720"/>
        <w:jc w:val="both"/>
        <w:rPr>
          <w:rFonts w:ascii="Times New Roman" w:hAnsi="Times New Roman" w:cs="Times New Roman"/>
          <w:sz w:val="22"/>
          <w:szCs w:val="22"/>
          <w:lang w:val="es-MX"/>
        </w:rPr>
      </w:pPr>
      <w:r w:rsidRPr="006D1F2F">
        <w:rPr>
          <w:rFonts w:ascii="Times New Roman" w:hAnsi="Times New Roman" w:cs="Times New Roman"/>
          <w:iCs/>
          <w:sz w:val="22"/>
          <w:szCs w:val="22"/>
          <w:lang w:val="es-MX"/>
        </w:rPr>
        <w:t>6.</w:t>
      </w:r>
      <w:r w:rsidR="00D27448" w:rsidRPr="006D1F2F">
        <w:rPr>
          <w:rFonts w:ascii="Times New Roman" w:hAnsi="Times New Roman" w:cs="Times New Roman"/>
          <w:iCs/>
          <w:sz w:val="22"/>
          <w:szCs w:val="22"/>
          <w:lang w:val="es-MX"/>
        </w:rPr>
        <w:t xml:space="preserve"> </w:t>
      </w:r>
      <w:r w:rsidRPr="006D1F2F">
        <w:rPr>
          <w:rFonts w:ascii="Times New Roman" w:hAnsi="Times New Roman" w:cs="Times New Roman"/>
          <w:iCs/>
          <w:sz w:val="22"/>
          <w:szCs w:val="22"/>
          <w:lang w:val="es-MX"/>
        </w:rPr>
        <w:tab/>
      </w:r>
      <w:r w:rsidRPr="006D1F2F">
        <w:rPr>
          <w:rFonts w:ascii="Times New Roman" w:hAnsi="Times New Roman" w:cs="Times New Roman"/>
          <w:sz w:val="22"/>
          <w:szCs w:val="22"/>
          <w:lang w:val="es-MX"/>
        </w:rPr>
        <w:t>Reconocer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fortalecer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labor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Departamento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Inclusión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Social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encomendarle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su</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calidad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Secretaría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Técnica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CEDDIS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área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promotora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programas,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proyectos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iniciativas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inclusión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social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continúe,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coordinación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Estados</w:t>
      </w:r>
      <w:r w:rsidR="00D27448" w:rsidRPr="006D1F2F">
        <w:rPr>
          <w:rFonts w:ascii="Times New Roman" w:hAnsi="Times New Roman" w:cs="Times New Roman"/>
          <w:sz w:val="22"/>
          <w:szCs w:val="22"/>
          <w:lang w:val="es-MX"/>
        </w:rPr>
        <w:t xml:space="preserve"> </w:t>
      </w:r>
      <w:r w:rsidR="007B06A1" w:rsidRPr="006D1F2F">
        <w:rPr>
          <w:rFonts w:ascii="Times New Roman" w:hAnsi="Times New Roman" w:cs="Times New Roman"/>
          <w:sz w:val="22"/>
          <w:szCs w:val="22"/>
          <w:lang w:val="es-MX"/>
        </w:rPr>
        <w:t>M</w:t>
      </w:r>
      <w:r w:rsidRPr="006D1F2F">
        <w:rPr>
          <w:rFonts w:ascii="Times New Roman" w:hAnsi="Times New Roman" w:cs="Times New Roman"/>
          <w:sz w:val="22"/>
          <w:szCs w:val="22"/>
          <w:lang w:val="es-MX"/>
        </w:rPr>
        <w:t>iembros,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difundiendo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promoviendo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derechos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este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colectivo,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no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discriminación,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su</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plena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participación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todos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ámbitos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sociedad;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reiterar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solicitud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Secretaría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General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para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implemente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más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amplios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esfuerzos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para</w:t>
      </w:r>
      <w:r w:rsidR="00D27448" w:rsidRPr="006D1F2F">
        <w:rPr>
          <w:rFonts w:ascii="Times New Roman" w:hAnsi="Times New Roman" w:cs="Times New Roman"/>
          <w:sz w:val="22"/>
          <w:szCs w:val="22"/>
          <w:lang w:val="es-MX"/>
        </w:rPr>
        <w:t xml:space="preserve"> </w:t>
      </w:r>
      <w:proofErr w:type="spellStart"/>
      <w:r w:rsidRPr="006D1F2F">
        <w:rPr>
          <w:rFonts w:ascii="Times New Roman" w:hAnsi="Times New Roman" w:cs="Times New Roman"/>
          <w:sz w:val="22"/>
          <w:szCs w:val="22"/>
          <w:lang w:val="es-MX"/>
        </w:rPr>
        <w:t>transversalizar</w:t>
      </w:r>
      <w:proofErr w:type="spellEnd"/>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w:t>
      </w:r>
      <w:r w:rsidR="00D27448" w:rsidRPr="006D1F2F">
        <w:rPr>
          <w:rFonts w:ascii="Times New Roman" w:hAnsi="Times New Roman" w:cs="Times New Roman"/>
          <w:sz w:val="22"/>
          <w:szCs w:val="22"/>
          <w:lang w:val="es-MX"/>
        </w:rPr>
        <w:t xml:space="preserve"> </w:t>
      </w:r>
      <w:proofErr w:type="spellStart"/>
      <w:r w:rsidRPr="006D1F2F">
        <w:rPr>
          <w:rFonts w:ascii="Times New Roman" w:hAnsi="Times New Roman" w:cs="Times New Roman"/>
          <w:sz w:val="22"/>
          <w:szCs w:val="22"/>
          <w:lang w:val="es-MX"/>
        </w:rPr>
        <w:t>intersectorializar</w:t>
      </w:r>
      <w:proofErr w:type="spellEnd"/>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perspectiva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inclusión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Organización,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desde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un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enfoque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derechos.</w:t>
      </w:r>
    </w:p>
    <w:p w14:paraId="595C4ECC" w14:textId="77777777" w:rsidR="00A13328" w:rsidRPr="006D1F2F" w:rsidRDefault="00A13328" w:rsidP="000C1E65">
      <w:pPr>
        <w:pStyle w:val="Default"/>
        <w:widowControl/>
        <w:jc w:val="both"/>
        <w:rPr>
          <w:rFonts w:ascii="Times New Roman" w:hAnsi="Times New Roman" w:cs="Times New Roman"/>
          <w:sz w:val="22"/>
          <w:szCs w:val="22"/>
          <w:lang w:val="es-MX"/>
        </w:rPr>
      </w:pPr>
    </w:p>
    <w:p w14:paraId="4547C060" w14:textId="02F52385" w:rsidR="00A13328" w:rsidRPr="006D1F2F" w:rsidRDefault="00A13328" w:rsidP="000C1E65">
      <w:pPr>
        <w:pStyle w:val="Default"/>
        <w:widowControl/>
        <w:ind w:firstLine="720"/>
        <w:jc w:val="both"/>
        <w:rPr>
          <w:rFonts w:ascii="Times New Roman" w:hAnsi="Times New Roman" w:cs="Times New Roman"/>
          <w:sz w:val="22"/>
          <w:szCs w:val="22"/>
          <w:lang w:val="es-MX"/>
        </w:rPr>
      </w:pPr>
      <w:r w:rsidRPr="006D1F2F">
        <w:rPr>
          <w:rFonts w:ascii="Times New Roman" w:hAnsi="Times New Roman" w:cs="Times New Roman"/>
          <w:sz w:val="22"/>
          <w:szCs w:val="22"/>
          <w:lang w:val="es-MX"/>
        </w:rPr>
        <w:t>7.</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b/>
        <w:t>Alentar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Estados</w:t>
      </w:r>
      <w:r w:rsidR="00D27448" w:rsidRPr="006D1F2F">
        <w:rPr>
          <w:rFonts w:ascii="Times New Roman" w:hAnsi="Times New Roman" w:cs="Times New Roman"/>
          <w:sz w:val="22"/>
          <w:szCs w:val="22"/>
          <w:lang w:val="es-MX"/>
        </w:rPr>
        <w:t xml:space="preserve"> </w:t>
      </w:r>
      <w:r w:rsidR="007B06A1" w:rsidRPr="006D1F2F">
        <w:rPr>
          <w:rFonts w:ascii="Times New Roman" w:hAnsi="Times New Roman" w:cs="Times New Roman"/>
          <w:sz w:val="22"/>
          <w:szCs w:val="22"/>
          <w:lang w:val="es-MX"/>
        </w:rPr>
        <w:t>M</w:t>
      </w:r>
      <w:r w:rsidRPr="006D1F2F">
        <w:rPr>
          <w:rFonts w:ascii="Times New Roman" w:hAnsi="Times New Roman" w:cs="Times New Roman"/>
          <w:sz w:val="22"/>
          <w:szCs w:val="22"/>
          <w:lang w:val="es-MX"/>
        </w:rPr>
        <w:t>iembros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observadores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aportar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fondo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específico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contribuciones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voluntarias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para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apoyar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implementación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gestión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Grupo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Trabajo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Mixto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encargado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Seguimiento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Implementación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dicho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instrumento.</w:t>
      </w:r>
    </w:p>
    <w:p w14:paraId="6CABFBAA" w14:textId="77777777" w:rsidR="00A13328" w:rsidRPr="006D1F2F" w:rsidRDefault="00A13328" w:rsidP="000C1E65">
      <w:pPr>
        <w:pStyle w:val="Default"/>
        <w:widowControl/>
        <w:jc w:val="both"/>
        <w:rPr>
          <w:rFonts w:ascii="Times New Roman" w:hAnsi="Times New Roman" w:cs="Times New Roman"/>
          <w:sz w:val="22"/>
          <w:szCs w:val="22"/>
          <w:lang w:val="es-MX"/>
        </w:rPr>
      </w:pPr>
    </w:p>
    <w:p w14:paraId="150CCB58" w14:textId="39D922CC" w:rsidR="003A2BC3" w:rsidRPr="006D1F2F" w:rsidRDefault="00A13328" w:rsidP="000C1E65">
      <w:pPr>
        <w:pStyle w:val="Default"/>
        <w:widowControl/>
        <w:ind w:firstLine="720"/>
        <w:jc w:val="both"/>
        <w:rPr>
          <w:rFonts w:ascii="Times New Roman" w:hAnsi="Times New Roman" w:cs="Times New Roman"/>
          <w:sz w:val="22"/>
          <w:szCs w:val="22"/>
          <w:lang w:val="es-MX"/>
        </w:rPr>
      </w:pPr>
      <w:r w:rsidRPr="006D1F2F">
        <w:rPr>
          <w:rFonts w:ascii="Times New Roman" w:hAnsi="Times New Roman" w:cs="Times New Roman"/>
          <w:sz w:val="22"/>
          <w:szCs w:val="22"/>
          <w:lang w:val="es-MX"/>
        </w:rPr>
        <w:t>8.</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b/>
        <w:t>Invitar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Estados</w:t>
      </w:r>
      <w:r w:rsidR="00D27448" w:rsidRPr="006D1F2F">
        <w:rPr>
          <w:rFonts w:ascii="Times New Roman" w:hAnsi="Times New Roman" w:cs="Times New Roman"/>
          <w:sz w:val="22"/>
          <w:szCs w:val="22"/>
          <w:lang w:val="es-MX"/>
        </w:rPr>
        <w:t xml:space="preserve"> </w:t>
      </w:r>
      <w:r w:rsidR="007B06A1" w:rsidRPr="006D1F2F">
        <w:rPr>
          <w:rFonts w:ascii="Times New Roman" w:hAnsi="Times New Roman" w:cs="Times New Roman"/>
          <w:sz w:val="22"/>
          <w:szCs w:val="22"/>
          <w:lang w:val="es-MX"/>
        </w:rPr>
        <w:t>M</w:t>
      </w:r>
      <w:r w:rsidRPr="006D1F2F">
        <w:rPr>
          <w:rFonts w:ascii="Times New Roman" w:hAnsi="Times New Roman" w:cs="Times New Roman"/>
          <w:sz w:val="22"/>
          <w:szCs w:val="22"/>
          <w:lang w:val="es-MX"/>
        </w:rPr>
        <w:t>iembros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Secretaría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General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conmemorar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Día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Internacional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celebra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cada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3</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diciembre,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través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acciones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contribuyan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pleno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reconocimiento,</w:t>
      </w:r>
      <w:r w:rsidR="00D27448" w:rsidRPr="006D1F2F">
        <w:rPr>
          <w:rFonts w:ascii="Times New Roman" w:hAnsi="Times New Roman" w:cs="Times New Roman"/>
          <w:sz w:val="22"/>
          <w:szCs w:val="22"/>
          <w:lang w:val="es-MX"/>
        </w:rPr>
        <w:t xml:space="preserve"> </w:t>
      </w:r>
      <w:proofErr w:type="spellStart"/>
      <w:r w:rsidRPr="006D1F2F">
        <w:rPr>
          <w:rFonts w:ascii="Times New Roman" w:hAnsi="Times New Roman" w:cs="Times New Roman"/>
          <w:sz w:val="22"/>
          <w:szCs w:val="22"/>
          <w:lang w:val="es-MX"/>
        </w:rPr>
        <w:t>visibilización</w:t>
      </w:r>
      <w:proofErr w:type="spellEnd"/>
      <w:r w:rsidRPr="006D1F2F">
        <w:rPr>
          <w:rFonts w:ascii="Times New Roman" w:hAnsi="Times New Roman" w:cs="Times New Roman"/>
          <w:sz w:val="22"/>
          <w:szCs w:val="22"/>
          <w:lang w:val="es-MX"/>
        </w:rPr>
        <w:t>,</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ejercicio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disfrute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derechos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personas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discapacidad,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planos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nacional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internacional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para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logro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objetivos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comunes;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respecta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actividades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impulsadas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por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Organización,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éstas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realicen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sujeción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disponibilidad</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recursos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financieros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su</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programa-presupuesto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y</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otros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recursos.</w:t>
      </w:r>
    </w:p>
    <w:p w14:paraId="439CFE8F" w14:textId="23C1F0E0" w:rsidR="004F4325" w:rsidRPr="006D1F2F" w:rsidRDefault="004F4325" w:rsidP="000C1E65">
      <w:pPr>
        <w:autoSpaceDE w:val="0"/>
        <w:autoSpaceDN w:val="0"/>
        <w:adjustRightInd w:val="0"/>
        <w:ind w:left="720" w:hanging="720"/>
        <w:jc w:val="both"/>
        <w:rPr>
          <w:bCs/>
          <w:color w:val="000000"/>
          <w:sz w:val="22"/>
          <w:szCs w:val="22"/>
          <w:u w:val="single"/>
          <w:lang w:val="es-MX" w:eastAsia="es-MX"/>
        </w:rPr>
      </w:pPr>
      <w:r w:rsidRPr="006D1F2F">
        <w:rPr>
          <w:sz w:val="22"/>
          <w:szCs w:val="22"/>
          <w:lang w:val="es-MX"/>
        </w:rPr>
        <w:t>xvii.</w:t>
      </w:r>
      <w:r w:rsidRPr="006D1F2F">
        <w:rPr>
          <w:sz w:val="22"/>
          <w:szCs w:val="22"/>
          <w:lang w:val="es-MX"/>
        </w:rPr>
        <w:tab/>
      </w:r>
      <w:r w:rsidRPr="006D1F2F">
        <w:rPr>
          <w:bCs/>
          <w:color w:val="000000"/>
          <w:sz w:val="22"/>
          <w:szCs w:val="22"/>
          <w:u w:val="single"/>
          <w:lang w:val="es-MX" w:eastAsia="es-MX"/>
        </w:rPr>
        <w:t>Protección</w:t>
      </w:r>
      <w:r w:rsidR="00D27448" w:rsidRPr="006D1F2F">
        <w:rPr>
          <w:bCs/>
          <w:color w:val="000000"/>
          <w:sz w:val="22"/>
          <w:szCs w:val="22"/>
          <w:u w:val="single"/>
          <w:lang w:val="es-MX" w:eastAsia="es-MX"/>
        </w:rPr>
        <w:t xml:space="preserve"> </w:t>
      </w:r>
      <w:r w:rsidRPr="006D1F2F">
        <w:rPr>
          <w:bCs/>
          <w:color w:val="000000"/>
          <w:sz w:val="22"/>
          <w:szCs w:val="22"/>
          <w:u w:val="single"/>
          <w:lang w:val="es-MX" w:eastAsia="es-MX"/>
        </w:rPr>
        <w:t>de</w:t>
      </w:r>
      <w:r w:rsidR="00D27448" w:rsidRPr="006D1F2F">
        <w:rPr>
          <w:bCs/>
          <w:color w:val="000000"/>
          <w:sz w:val="22"/>
          <w:szCs w:val="22"/>
          <w:u w:val="single"/>
          <w:lang w:val="es-MX" w:eastAsia="es-MX"/>
        </w:rPr>
        <w:t xml:space="preserve"> </w:t>
      </w:r>
      <w:r w:rsidRPr="006D1F2F">
        <w:rPr>
          <w:bCs/>
          <w:color w:val="000000"/>
          <w:sz w:val="22"/>
          <w:szCs w:val="22"/>
          <w:u w:val="single"/>
          <w:lang w:val="es-MX" w:eastAsia="es-MX"/>
        </w:rPr>
        <w:t>los</w:t>
      </w:r>
      <w:r w:rsidR="00D27448" w:rsidRPr="006D1F2F">
        <w:rPr>
          <w:bCs/>
          <w:color w:val="000000"/>
          <w:sz w:val="22"/>
          <w:szCs w:val="22"/>
          <w:u w:val="single"/>
          <w:lang w:val="es-MX" w:eastAsia="es-MX"/>
        </w:rPr>
        <w:t xml:space="preserve"> </w:t>
      </w:r>
      <w:r w:rsidRPr="006D1F2F">
        <w:rPr>
          <w:bCs/>
          <w:color w:val="000000"/>
          <w:sz w:val="22"/>
          <w:szCs w:val="22"/>
          <w:u w:val="single"/>
          <w:lang w:val="es-MX" w:eastAsia="es-MX"/>
        </w:rPr>
        <w:t>solicitantes</w:t>
      </w:r>
      <w:r w:rsidR="00D27448" w:rsidRPr="006D1F2F">
        <w:rPr>
          <w:bCs/>
          <w:color w:val="000000"/>
          <w:sz w:val="22"/>
          <w:szCs w:val="22"/>
          <w:u w:val="single"/>
          <w:lang w:val="es-MX" w:eastAsia="es-MX"/>
        </w:rPr>
        <w:t xml:space="preserve"> </w:t>
      </w:r>
      <w:r w:rsidRPr="006D1F2F">
        <w:rPr>
          <w:bCs/>
          <w:color w:val="000000"/>
          <w:sz w:val="22"/>
          <w:szCs w:val="22"/>
          <w:u w:val="single"/>
          <w:lang w:val="es-MX" w:eastAsia="es-MX"/>
        </w:rPr>
        <w:t>del</w:t>
      </w:r>
      <w:r w:rsidR="00D27448" w:rsidRPr="006D1F2F">
        <w:rPr>
          <w:bCs/>
          <w:color w:val="000000"/>
          <w:sz w:val="22"/>
          <w:szCs w:val="22"/>
          <w:u w:val="single"/>
          <w:lang w:val="es-MX" w:eastAsia="es-MX"/>
        </w:rPr>
        <w:t xml:space="preserve"> </w:t>
      </w:r>
      <w:r w:rsidRPr="006D1F2F">
        <w:rPr>
          <w:bCs/>
          <w:color w:val="000000"/>
          <w:sz w:val="22"/>
          <w:szCs w:val="22"/>
          <w:u w:val="single"/>
          <w:lang w:val="es-MX" w:eastAsia="es-MX"/>
        </w:rPr>
        <w:t>reconocimiento</w:t>
      </w:r>
      <w:r w:rsidR="00D27448" w:rsidRPr="006D1F2F">
        <w:rPr>
          <w:bCs/>
          <w:color w:val="000000"/>
          <w:sz w:val="22"/>
          <w:szCs w:val="22"/>
          <w:u w:val="single"/>
          <w:lang w:val="es-MX" w:eastAsia="es-MX"/>
        </w:rPr>
        <w:t xml:space="preserve"> </w:t>
      </w:r>
      <w:r w:rsidRPr="006D1F2F">
        <w:rPr>
          <w:bCs/>
          <w:color w:val="000000"/>
          <w:sz w:val="22"/>
          <w:szCs w:val="22"/>
          <w:u w:val="single"/>
          <w:lang w:val="es-MX" w:eastAsia="es-MX"/>
        </w:rPr>
        <w:t>de</w:t>
      </w:r>
      <w:r w:rsidR="00D27448" w:rsidRPr="006D1F2F">
        <w:rPr>
          <w:bCs/>
          <w:color w:val="000000"/>
          <w:sz w:val="22"/>
          <w:szCs w:val="22"/>
          <w:u w:val="single"/>
          <w:lang w:val="es-MX" w:eastAsia="es-MX"/>
        </w:rPr>
        <w:t xml:space="preserve"> </w:t>
      </w:r>
      <w:r w:rsidRPr="006D1F2F">
        <w:rPr>
          <w:bCs/>
          <w:color w:val="000000"/>
          <w:sz w:val="22"/>
          <w:szCs w:val="22"/>
          <w:u w:val="single"/>
          <w:lang w:val="es-MX" w:eastAsia="es-MX"/>
        </w:rPr>
        <w:t>la</w:t>
      </w:r>
      <w:r w:rsidR="00D27448" w:rsidRPr="006D1F2F">
        <w:rPr>
          <w:bCs/>
          <w:color w:val="000000"/>
          <w:sz w:val="22"/>
          <w:szCs w:val="22"/>
          <w:u w:val="single"/>
          <w:lang w:val="es-MX" w:eastAsia="es-MX"/>
        </w:rPr>
        <w:t xml:space="preserve"> </w:t>
      </w:r>
      <w:r w:rsidRPr="006D1F2F">
        <w:rPr>
          <w:bCs/>
          <w:color w:val="000000"/>
          <w:sz w:val="22"/>
          <w:szCs w:val="22"/>
          <w:u w:val="single"/>
          <w:lang w:val="es-MX" w:eastAsia="es-MX"/>
        </w:rPr>
        <w:t>condición</w:t>
      </w:r>
      <w:r w:rsidR="00D27448" w:rsidRPr="006D1F2F">
        <w:rPr>
          <w:bCs/>
          <w:color w:val="000000"/>
          <w:sz w:val="22"/>
          <w:szCs w:val="22"/>
          <w:u w:val="single"/>
          <w:lang w:val="es-MX" w:eastAsia="es-MX"/>
        </w:rPr>
        <w:t xml:space="preserve"> </w:t>
      </w:r>
      <w:r w:rsidRPr="006D1F2F">
        <w:rPr>
          <w:bCs/>
          <w:color w:val="000000"/>
          <w:sz w:val="22"/>
          <w:szCs w:val="22"/>
          <w:u w:val="single"/>
          <w:lang w:val="es-MX" w:eastAsia="es-MX"/>
        </w:rPr>
        <w:t>de</w:t>
      </w:r>
      <w:r w:rsidR="00D27448" w:rsidRPr="006D1F2F">
        <w:rPr>
          <w:bCs/>
          <w:color w:val="000000"/>
          <w:sz w:val="22"/>
          <w:szCs w:val="22"/>
          <w:u w:val="single"/>
          <w:lang w:val="es-MX" w:eastAsia="es-MX"/>
        </w:rPr>
        <w:t xml:space="preserve"> </w:t>
      </w:r>
      <w:r w:rsidRPr="006D1F2F">
        <w:rPr>
          <w:bCs/>
          <w:color w:val="000000"/>
          <w:sz w:val="22"/>
          <w:szCs w:val="22"/>
          <w:u w:val="single"/>
          <w:lang w:val="es-MX" w:eastAsia="es-MX"/>
        </w:rPr>
        <w:t>refugiado</w:t>
      </w:r>
      <w:r w:rsidR="00D27448" w:rsidRPr="006D1F2F">
        <w:rPr>
          <w:bCs/>
          <w:color w:val="000000"/>
          <w:sz w:val="22"/>
          <w:szCs w:val="22"/>
          <w:u w:val="single"/>
          <w:lang w:val="es-MX" w:eastAsia="es-MX"/>
        </w:rPr>
        <w:t xml:space="preserve"> </w:t>
      </w:r>
      <w:r w:rsidRPr="006D1F2F">
        <w:rPr>
          <w:bCs/>
          <w:color w:val="000000"/>
          <w:sz w:val="22"/>
          <w:szCs w:val="22"/>
          <w:u w:val="single"/>
          <w:lang w:val="es-MX" w:eastAsia="es-MX"/>
        </w:rPr>
        <w:t>y</w:t>
      </w:r>
      <w:r w:rsidR="00D27448" w:rsidRPr="006D1F2F">
        <w:rPr>
          <w:bCs/>
          <w:color w:val="000000"/>
          <w:sz w:val="22"/>
          <w:szCs w:val="22"/>
          <w:u w:val="single"/>
          <w:lang w:val="es-MX" w:eastAsia="es-MX"/>
        </w:rPr>
        <w:t xml:space="preserve"> </w:t>
      </w:r>
      <w:r w:rsidRPr="006D1F2F">
        <w:rPr>
          <w:bCs/>
          <w:color w:val="000000"/>
          <w:sz w:val="22"/>
          <w:szCs w:val="22"/>
          <w:u w:val="single"/>
          <w:lang w:val="es-MX" w:eastAsia="es-MX"/>
        </w:rPr>
        <w:t>refugiados</w:t>
      </w:r>
      <w:r w:rsidR="00D27448" w:rsidRPr="006D1F2F">
        <w:rPr>
          <w:bCs/>
          <w:color w:val="000000"/>
          <w:sz w:val="22"/>
          <w:szCs w:val="22"/>
          <w:u w:val="single"/>
          <w:lang w:val="es-MX" w:eastAsia="es-MX"/>
        </w:rPr>
        <w:t xml:space="preserve"> </w:t>
      </w:r>
      <w:r w:rsidRPr="006D1F2F">
        <w:rPr>
          <w:bCs/>
          <w:color w:val="000000"/>
          <w:sz w:val="22"/>
          <w:szCs w:val="22"/>
          <w:u w:val="single"/>
          <w:lang w:val="es-MX" w:eastAsia="es-MX"/>
        </w:rPr>
        <w:t>en</w:t>
      </w:r>
      <w:r w:rsidR="00D27448" w:rsidRPr="006D1F2F">
        <w:rPr>
          <w:bCs/>
          <w:color w:val="000000"/>
          <w:sz w:val="22"/>
          <w:szCs w:val="22"/>
          <w:u w:val="single"/>
          <w:lang w:val="es-MX" w:eastAsia="es-MX"/>
        </w:rPr>
        <w:t xml:space="preserve"> </w:t>
      </w:r>
      <w:r w:rsidRPr="006D1F2F">
        <w:rPr>
          <w:bCs/>
          <w:color w:val="000000"/>
          <w:sz w:val="22"/>
          <w:szCs w:val="22"/>
          <w:u w:val="single"/>
          <w:lang w:val="es-MX" w:eastAsia="es-MX"/>
        </w:rPr>
        <w:t>las</w:t>
      </w:r>
      <w:r w:rsidR="00D27448" w:rsidRPr="006D1F2F">
        <w:rPr>
          <w:bCs/>
          <w:color w:val="000000"/>
          <w:sz w:val="22"/>
          <w:szCs w:val="22"/>
          <w:u w:val="single"/>
          <w:lang w:val="es-MX" w:eastAsia="es-MX"/>
        </w:rPr>
        <w:t xml:space="preserve"> </w:t>
      </w:r>
      <w:r w:rsidRPr="006D1F2F">
        <w:rPr>
          <w:bCs/>
          <w:color w:val="000000"/>
          <w:sz w:val="22"/>
          <w:szCs w:val="22"/>
          <w:u w:val="single"/>
          <w:lang w:val="es-MX" w:eastAsia="es-MX"/>
        </w:rPr>
        <w:t>Américas</w:t>
      </w:r>
      <w:r w:rsidR="004C16BD" w:rsidRPr="006D1F2F">
        <w:rPr>
          <w:bCs/>
          <w:color w:val="000000"/>
          <w:sz w:val="22"/>
          <w:szCs w:val="22"/>
          <w:lang w:val="es-MX" w:eastAsia="es-MX"/>
        </w:rPr>
        <w:t xml:space="preserve"> </w:t>
      </w:r>
      <w:r w:rsidR="00BB2494" w:rsidRPr="006D1F2F">
        <w:rPr>
          <w:rStyle w:val="FootnoteReference"/>
          <w:color w:val="000000"/>
          <w:sz w:val="22"/>
          <w:szCs w:val="22"/>
          <w:u w:val="single"/>
          <w:vertAlign w:val="superscript"/>
          <w:lang w:val="es-MX" w:eastAsia="es-MX"/>
        </w:rPr>
        <w:footnoteReference w:id="12"/>
      </w:r>
      <w:r w:rsidR="00BB2494" w:rsidRPr="006D1F2F">
        <w:rPr>
          <w:color w:val="000000"/>
          <w:sz w:val="22"/>
          <w:szCs w:val="22"/>
          <w:vertAlign w:val="superscript"/>
          <w:lang w:val="es-MX" w:eastAsia="es-MX"/>
        </w:rPr>
        <w:t>/</w:t>
      </w:r>
    </w:p>
    <w:p w14:paraId="442A5D33" w14:textId="77777777" w:rsidR="004C16BD" w:rsidRPr="006D1F2F" w:rsidRDefault="004C16BD" w:rsidP="000C1E65">
      <w:pPr>
        <w:ind w:left="720"/>
        <w:jc w:val="both"/>
        <w:rPr>
          <w:b/>
          <w:sz w:val="22"/>
          <w:szCs w:val="22"/>
          <w:highlight w:val="lightGray"/>
          <w:lang w:val="es-MX"/>
        </w:rPr>
      </w:pPr>
    </w:p>
    <w:p w14:paraId="28173CAD" w14:textId="7CD03F9B" w:rsidR="003A2BC3" w:rsidRPr="006D1F2F" w:rsidRDefault="004F4325"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RESALTANDO</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importancia</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Pr="006D1F2F">
        <w:rPr>
          <w:color w:val="000000"/>
          <w:sz w:val="22"/>
          <w:szCs w:val="22"/>
          <w:lang w:val="es-MX" w:eastAsia="es-MX"/>
        </w:rPr>
        <w:t>Plan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Acción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Brasil:</w:t>
      </w:r>
      <w:r w:rsidR="00D27448" w:rsidRPr="006D1F2F">
        <w:rPr>
          <w:color w:val="000000"/>
          <w:sz w:val="22"/>
          <w:szCs w:val="22"/>
          <w:lang w:val="es-MX" w:eastAsia="es-MX"/>
        </w:rPr>
        <w:t xml:space="preserve"> </w:t>
      </w:r>
      <w:r w:rsidRPr="006D1F2F">
        <w:rPr>
          <w:color w:val="000000"/>
          <w:sz w:val="22"/>
          <w:szCs w:val="22"/>
          <w:lang w:val="es-MX" w:eastAsia="es-MX"/>
        </w:rPr>
        <w:t>Una</w:t>
      </w:r>
      <w:r w:rsidR="00D27448" w:rsidRPr="006D1F2F">
        <w:rPr>
          <w:color w:val="000000"/>
          <w:sz w:val="22"/>
          <w:szCs w:val="22"/>
          <w:lang w:val="es-MX" w:eastAsia="es-MX"/>
        </w:rPr>
        <w:t xml:space="preserve"> </w:t>
      </w:r>
      <w:r w:rsidRPr="006D1F2F">
        <w:rPr>
          <w:color w:val="000000"/>
          <w:sz w:val="22"/>
          <w:szCs w:val="22"/>
          <w:lang w:val="es-MX" w:eastAsia="es-MX"/>
        </w:rPr>
        <w:t>Hoja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Ruta</w:t>
      </w:r>
      <w:r w:rsidR="00D27448" w:rsidRPr="006D1F2F">
        <w:rPr>
          <w:color w:val="000000"/>
          <w:sz w:val="22"/>
          <w:szCs w:val="22"/>
          <w:lang w:val="es-MX" w:eastAsia="es-MX"/>
        </w:rPr>
        <w:t xml:space="preserve"> </w:t>
      </w:r>
      <w:r w:rsidRPr="006D1F2F">
        <w:rPr>
          <w:color w:val="000000"/>
          <w:sz w:val="22"/>
          <w:szCs w:val="22"/>
          <w:lang w:val="es-MX" w:eastAsia="es-MX"/>
        </w:rPr>
        <w:t>Común</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Fortalecer</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Protección</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Promover</w:t>
      </w:r>
      <w:r w:rsidR="00D27448" w:rsidRPr="006D1F2F">
        <w:rPr>
          <w:color w:val="000000"/>
          <w:sz w:val="22"/>
          <w:szCs w:val="22"/>
          <w:lang w:val="es-MX" w:eastAsia="es-MX"/>
        </w:rPr>
        <w:t xml:space="preserve"> </w:t>
      </w:r>
      <w:r w:rsidRPr="006D1F2F">
        <w:rPr>
          <w:color w:val="000000"/>
          <w:sz w:val="22"/>
          <w:szCs w:val="22"/>
          <w:lang w:val="es-MX" w:eastAsia="es-MX"/>
        </w:rPr>
        <w:t>Soluciones</w:t>
      </w:r>
      <w:r w:rsidR="00D27448" w:rsidRPr="006D1F2F">
        <w:rPr>
          <w:color w:val="000000"/>
          <w:sz w:val="22"/>
          <w:szCs w:val="22"/>
          <w:lang w:val="es-MX" w:eastAsia="es-MX"/>
        </w:rPr>
        <w:t xml:space="preserve"> </w:t>
      </w:r>
      <w:r w:rsidRPr="006D1F2F">
        <w:rPr>
          <w:color w:val="000000"/>
          <w:sz w:val="22"/>
          <w:szCs w:val="22"/>
          <w:lang w:val="es-MX" w:eastAsia="es-MX"/>
        </w:rPr>
        <w:t>Sostenibles</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Personas</w:t>
      </w:r>
      <w:r w:rsidR="00D27448" w:rsidRPr="006D1F2F">
        <w:rPr>
          <w:color w:val="000000"/>
          <w:sz w:val="22"/>
          <w:szCs w:val="22"/>
          <w:lang w:val="es-MX" w:eastAsia="es-MX"/>
        </w:rPr>
        <w:t xml:space="preserve"> </w:t>
      </w:r>
      <w:r w:rsidRPr="006D1F2F">
        <w:rPr>
          <w:color w:val="000000"/>
          <w:sz w:val="22"/>
          <w:szCs w:val="22"/>
          <w:lang w:val="es-MX" w:eastAsia="es-MX"/>
        </w:rPr>
        <w:t>Refugiadas,</w:t>
      </w:r>
      <w:r w:rsidR="00D27448" w:rsidRPr="006D1F2F">
        <w:rPr>
          <w:color w:val="000000"/>
          <w:sz w:val="22"/>
          <w:szCs w:val="22"/>
          <w:lang w:val="es-MX" w:eastAsia="es-MX"/>
        </w:rPr>
        <w:t xml:space="preserve"> </w:t>
      </w:r>
      <w:r w:rsidRPr="006D1F2F">
        <w:rPr>
          <w:color w:val="000000"/>
          <w:sz w:val="22"/>
          <w:szCs w:val="22"/>
          <w:lang w:val="es-MX" w:eastAsia="es-MX"/>
        </w:rPr>
        <w:t>Desplazadas</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Apátridas</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América</w:t>
      </w:r>
      <w:r w:rsidR="00D27448" w:rsidRPr="006D1F2F">
        <w:rPr>
          <w:color w:val="000000"/>
          <w:sz w:val="22"/>
          <w:szCs w:val="22"/>
          <w:lang w:val="es-MX" w:eastAsia="es-MX"/>
        </w:rPr>
        <w:t xml:space="preserve"> </w:t>
      </w:r>
      <w:r w:rsidRPr="006D1F2F">
        <w:rPr>
          <w:color w:val="000000"/>
          <w:sz w:val="22"/>
          <w:szCs w:val="22"/>
          <w:lang w:val="es-MX" w:eastAsia="es-MX"/>
        </w:rPr>
        <w:t>Latina</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Caribe</w:t>
      </w:r>
      <w:r w:rsidR="00D27448" w:rsidRPr="006D1F2F">
        <w:rPr>
          <w:color w:val="000000"/>
          <w:sz w:val="22"/>
          <w:szCs w:val="22"/>
          <w:lang w:val="es-MX" w:eastAsia="es-MX"/>
        </w:rPr>
        <w:t xml:space="preserve"> </w:t>
      </w:r>
      <w:r w:rsidRPr="006D1F2F">
        <w:rPr>
          <w:color w:val="000000"/>
          <w:sz w:val="22"/>
          <w:szCs w:val="22"/>
          <w:lang w:val="es-MX" w:eastAsia="es-MX"/>
        </w:rPr>
        <w:t>dentro</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un</w:t>
      </w:r>
      <w:r w:rsidR="00D27448" w:rsidRPr="006D1F2F">
        <w:rPr>
          <w:color w:val="000000"/>
          <w:sz w:val="22"/>
          <w:szCs w:val="22"/>
          <w:lang w:val="es-MX" w:eastAsia="es-MX"/>
        </w:rPr>
        <w:t xml:space="preserve"> </w:t>
      </w:r>
      <w:r w:rsidRPr="006D1F2F">
        <w:rPr>
          <w:color w:val="000000"/>
          <w:sz w:val="22"/>
          <w:szCs w:val="22"/>
          <w:lang w:val="es-MX" w:eastAsia="es-MX"/>
        </w:rPr>
        <w:t>Marco</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Cooperación</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Solidaridad</w:t>
      </w:r>
      <w:r w:rsidR="00D27448" w:rsidRPr="006D1F2F">
        <w:rPr>
          <w:color w:val="000000"/>
          <w:sz w:val="22"/>
          <w:szCs w:val="22"/>
          <w:lang w:val="es-MX" w:eastAsia="es-MX"/>
        </w:rPr>
        <w:t xml:space="preserve"> </w:t>
      </w:r>
      <w:r w:rsidRPr="006D1F2F">
        <w:rPr>
          <w:color w:val="000000"/>
          <w:sz w:val="22"/>
          <w:szCs w:val="22"/>
          <w:lang w:val="es-MX" w:eastAsia="es-MX"/>
        </w:rPr>
        <w:t>(</w:t>
      </w:r>
      <w:r w:rsidR="004B36D3" w:rsidRPr="006D1F2F">
        <w:rPr>
          <w:color w:val="000000"/>
          <w:sz w:val="22"/>
          <w:szCs w:val="22"/>
          <w:lang w:val="es-MX" w:eastAsia="es-MX"/>
        </w:rPr>
        <w:t>“</w:t>
      </w:r>
      <w:r w:rsidRPr="006D1F2F">
        <w:rPr>
          <w:color w:val="000000"/>
          <w:sz w:val="22"/>
          <w:szCs w:val="22"/>
          <w:lang w:val="es-MX" w:eastAsia="es-MX"/>
        </w:rPr>
        <w:t>Plan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Acción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Brasil</w:t>
      </w:r>
      <w:r w:rsidR="004B36D3" w:rsidRPr="006D1F2F">
        <w:rPr>
          <w:color w:val="000000"/>
          <w:sz w:val="22"/>
          <w:szCs w:val="22"/>
          <w:lang w:val="es-MX" w:eastAsia="es-MX"/>
        </w:rPr>
        <w:t>”</w:t>
      </w:r>
      <w:r w:rsidRPr="006D1F2F">
        <w:rPr>
          <w:color w:val="000000"/>
          <w:sz w:val="22"/>
          <w:szCs w:val="22"/>
          <w:lang w:val="es-MX" w:eastAsia="es-MX"/>
        </w:rPr>
        <w:t>),</w:t>
      </w:r>
      <w:r w:rsidR="00D27448" w:rsidRPr="006D1F2F">
        <w:rPr>
          <w:color w:val="000000"/>
          <w:sz w:val="22"/>
          <w:szCs w:val="22"/>
          <w:lang w:val="es-MX" w:eastAsia="es-MX"/>
        </w:rPr>
        <w:t xml:space="preserve"> </w:t>
      </w:r>
      <w:r w:rsidRPr="006D1F2F">
        <w:rPr>
          <w:color w:val="000000"/>
          <w:sz w:val="22"/>
          <w:szCs w:val="22"/>
          <w:lang w:val="es-MX" w:eastAsia="es-MX"/>
        </w:rPr>
        <w:t>adoptado</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3</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diciembre</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2014,</w:t>
      </w:r>
      <w:r w:rsidR="00D27448" w:rsidRPr="006D1F2F">
        <w:rPr>
          <w:color w:val="000000"/>
          <w:sz w:val="22"/>
          <w:szCs w:val="22"/>
          <w:lang w:val="es-MX" w:eastAsia="es-MX"/>
        </w:rPr>
        <w:t xml:space="preserve"> </w:t>
      </w:r>
      <w:r w:rsidRPr="006D1F2F">
        <w:rPr>
          <w:color w:val="000000"/>
          <w:sz w:val="22"/>
          <w:szCs w:val="22"/>
          <w:lang w:val="es-MX" w:eastAsia="es-MX"/>
        </w:rPr>
        <w:t>como</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marco</w:t>
      </w:r>
      <w:r w:rsidR="00D27448" w:rsidRPr="006D1F2F">
        <w:rPr>
          <w:color w:val="000000"/>
          <w:sz w:val="22"/>
          <w:szCs w:val="22"/>
          <w:lang w:val="es-MX" w:eastAsia="es-MX"/>
        </w:rPr>
        <w:t xml:space="preserve"> </w:t>
      </w:r>
      <w:r w:rsidRPr="006D1F2F">
        <w:rPr>
          <w:color w:val="000000"/>
          <w:sz w:val="22"/>
          <w:szCs w:val="22"/>
          <w:lang w:val="es-MX" w:eastAsia="es-MX"/>
        </w:rPr>
        <w:t>estratégico</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protección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personas</w:t>
      </w:r>
      <w:r w:rsidR="00D27448" w:rsidRPr="006D1F2F">
        <w:rPr>
          <w:color w:val="000000"/>
          <w:sz w:val="22"/>
          <w:szCs w:val="22"/>
          <w:lang w:val="es-MX" w:eastAsia="es-MX"/>
        </w:rPr>
        <w:t xml:space="preserve"> </w:t>
      </w:r>
      <w:r w:rsidRPr="006D1F2F">
        <w:rPr>
          <w:color w:val="000000"/>
          <w:sz w:val="22"/>
          <w:szCs w:val="22"/>
          <w:lang w:val="es-MX" w:eastAsia="es-MX"/>
        </w:rPr>
        <w:t>solicitantes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condición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refugiado</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personas</w:t>
      </w:r>
      <w:r w:rsidR="00D27448" w:rsidRPr="006D1F2F">
        <w:rPr>
          <w:color w:val="000000"/>
          <w:sz w:val="22"/>
          <w:szCs w:val="22"/>
          <w:lang w:val="es-MX" w:eastAsia="es-MX"/>
        </w:rPr>
        <w:t xml:space="preserve"> </w:t>
      </w:r>
      <w:r w:rsidRPr="006D1F2F">
        <w:rPr>
          <w:color w:val="000000"/>
          <w:sz w:val="22"/>
          <w:szCs w:val="22"/>
          <w:lang w:val="es-MX" w:eastAsia="es-MX"/>
        </w:rPr>
        <w:t>refugiadas,</w:t>
      </w:r>
      <w:r w:rsidR="00D27448" w:rsidRPr="006D1F2F">
        <w:rPr>
          <w:color w:val="000000"/>
          <w:sz w:val="22"/>
          <w:szCs w:val="22"/>
          <w:lang w:val="es-MX" w:eastAsia="es-MX"/>
        </w:rPr>
        <w:t xml:space="preserve"> </w:t>
      </w:r>
      <w:r w:rsidRPr="006D1F2F">
        <w:rPr>
          <w:color w:val="000000"/>
          <w:sz w:val="22"/>
          <w:szCs w:val="22"/>
          <w:lang w:val="es-MX" w:eastAsia="es-MX"/>
        </w:rPr>
        <w:t>desplazadas</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apátridas</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región</w:t>
      </w:r>
      <w:r w:rsidR="00BB2494" w:rsidRPr="006D1F2F">
        <w:rPr>
          <w:color w:val="000000"/>
          <w:sz w:val="22"/>
          <w:szCs w:val="22"/>
          <w:lang w:val="es-MX" w:eastAsia="es-MX"/>
        </w:rPr>
        <w:t>;</w:t>
      </w:r>
    </w:p>
    <w:p w14:paraId="2A08A10D" w14:textId="77777777" w:rsidR="003A2BC3" w:rsidRPr="006D1F2F" w:rsidRDefault="003A2BC3" w:rsidP="000C1E65">
      <w:pPr>
        <w:autoSpaceDE w:val="0"/>
        <w:autoSpaceDN w:val="0"/>
        <w:adjustRightInd w:val="0"/>
        <w:ind w:firstLine="720"/>
        <w:jc w:val="both"/>
        <w:rPr>
          <w:color w:val="000000"/>
          <w:sz w:val="22"/>
          <w:szCs w:val="22"/>
          <w:lang w:val="es-MX" w:eastAsia="es-MX"/>
        </w:rPr>
      </w:pPr>
    </w:p>
    <w:p w14:paraId="7A844889" w14:textId="5937D198" w:rsidR="003A2BC3" w:rsidRPr="006D1F2F" w:rsidRDefault="004F4325" w:rsidP="000C1E65">
      <w:pPr>
        <w:pStyle w:val="Default"/>
        <w:widowControl/>
        <w:ind w:firstLine="720"/>
        <w:jc w:val="both"/>
        <w:rPr>
          <w:rFonts w:ascii="Times New Roman" w:hAnsi="Times New Roman" w:cs="Times New Roman"/>
          <w:sz w:val="22"/>
          <w:szCs w:val="22"/>
          <w:lang w:val="es-MX"/>
        </w:rPr>
      </w:pPr>
      <w:r w:rsidRPr="006D1F2F">
        <w:rPr>
          <w:rFonts w:ascii="Times New Roman" w:hAnsi="Times New Roman" w:cs="Times New Roman"/>
          <w:sz w:val="22"/>
          <w:szCs w:val="22"/>
          <w:lang w:val="es-MX" w:eastAsia="es-MX"/>
        </w:rPr>
        <w:t>RESALTANDO</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TAMBIÉN</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la</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importancia</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del</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Pacto</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Mundial</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sobre</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los</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Refugiados,</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el</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lanzamiento</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del</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Grupo</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de</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Apoyo</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a</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la</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Capacidad</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de</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Asilo,</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y</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la</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presentación</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de</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compromisos</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por</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diversos</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Estados</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Miembros</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de</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la</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Organización,</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durante</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el</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Primer</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Foro</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Mundial</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sobre</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Refugiados,</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celebrado</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en</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Ginebra</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en</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diciembre</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de</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2019,</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en</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particular</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sobre</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el</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fortalecimiento</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de</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las</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capacidades</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de</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asilo</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y</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de</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protección,</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la</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responsabilidad</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compartida</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y</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las</w:t>
      </w:r>
      <w:r w:rsidR="00D27448" w:rsidRPr="006D1F2F">
        <w:rPr>
          <w:rFonts w:ascii="Times New Roman" w:hAnsi="Times New Roman" w:cs="Times New Roman"/>
          <w:sz w:val="22"/>
          <w:szCs w:val="22"/>
          <w:lang w:val="es-MX" w:eastAsia="es-MX"/>
        </w:rPr>
        <w:t xml:space="preserve"> </w:t>
      </w:r>
      <w:r w:rsidRPr="006D1F2F">
        <w:rPr>
          <w:rFonts w:ascii="Times New Roman" w:hAnsi="Times New Roman" w:cs="Times New Roman"/>
          <w:sz w:val="22"/>
          <w:szCs w:val="22"/>
          <w:lang w:val="es-MX" w:eastAsia="es-MX"/>
        </w:rPr>
        <w:t>soluciones</w:t>
      </w:r>
      <w:r w:rsidR="00D27448" w:rsidRPr="006D1F2F">
        <w:rPr>
          <w:rFonts w:ascii="Times New Roman" w:hAnsi="Times New Roman" w:cs="Times New Roman"/>
          <w:sz w:val="22"/>
          <w:szCs w:val="22"/>
          <w:lang w:val="es-MX" w:eastAsia="es-MX"/>
        </w:rPr>
        <w:t xml:space="preserve"> </w:t>
      </w:r>
      <w:r w:rsidR="00BB2494" w:rsidRPr="006D1F2F">
        <w:rPr>
          <w:rFonts w:ascii="Times New Roman" w:hAnsi="Times New Roman" w:cs="Times New Roman"/>
          <w:sz w:val="22"/>
          <w:szCs w:val="22"/>
          <w:lang w:val="es-MX" w:eastAsia="es-MX"/>
        </w:rPr>
        <w:t>duraderas;</w:t>
      </w:r>
      <w:r w:rsidR="003A2BC3" w:rsidRPr="006D1F2F">
        <w:rPr>
          <w:rFonts w:ascii="Times New Roman" w:hAnsi="Times New Roman" w:cs="Times New Roman"/>
          <w:sz w:val="22"/>
          <w:szCs w:val="22"/>
          <w:lang w:val="es-MX" w:eastAsia="es-MX"/>
        </w:rPr>
        <w:t xml:space="preserve"> </w:t>
      </w:r>
    </w:p>
    <w:p w14:paraId="50F6EED0" w14:textId="1C8D79BF" w:rsidR="004F4325" w:rsidRPr="006D1F2F" w:rsidRDefault="004F4325" w:rsidP="000C1E65">
      <w:pPr>
        <w:autoSpaceDE w:val="0"/>
        <w:autoSpaceDN w:val="0"/>
        <w:adjustRightInd w:val="0"/>
        <w:ind w:firstLine="720"/>
        <w:jc w:val="both"/>
        <w:rPr>
          <w:color w:val="000000"/>
          <w:sz w:val="22"/>
          <w:szCs w:val="22"/>
          <w:lang w:val="es-MX" w:eastAsia="es-MX"/>
        </w:rPr>
      </w:pPr>
    </w:p>
    <w:p w14:paraId="001BDB7D" w14:textId="557B7568" w:rsidR="003A2BC3" w:rsidRPr="006D1F2F" w:rsidRDefault="00D27448" w:rsidP="000C1E65">
      <w:pPr>
        <w:pStyle w:val="Default"/>
        <w:widowControl/>
        <w:ind w:firstLine="720"/>
        <w:jc w:val="both"/>
        <w:rPr>
          <w:rFonts w:ascii="Times New Roman" w:hAnsi="Times New Roman" w:cs="Times New Roman"/>
          <w:sz w:val="22"/>
          <w:szCs w:val="22"/>
          <w:lang w:val="es-MX"/>
        </w:rPr>
      </w:pPr>
      <w:r w:rsidRPr="006D1F2F">
        <w:rPr>
          <w:rFonts w:ascii="Times New Roman" w:hAnsi="Times New Roman" w:cs="Times New Roman"/>
          <w:sz w:val="22"/>
          <w:szCs w:val="22"/>
          <w:lang w:val="es-MX" w:eastAsia="es-MX"/>
        </w:rPr>
        <w:lastRenderedPageBreak/>
        <w:t xml:space="preserve"> </w:t>
      </w:r>
      <w:r w:rsidR="004F4325" w:rsidRPr="006D1F2F">
        <w:rPr>
          <w:rFonts w:ascii="Times New Roman" w:hAnsi="Times New Roman" w:cs="Times New Roman"/>
          <w:sz w:val="22"/>
          <w:szCs w:val="22"/>
          <w:lang w:val="es-MX" w:eastAsia="es-MX"/>
        </w:rPr>
        <w:t>RECORDANDO</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las</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resoluciones</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AG/RES.</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2928</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(XLVIII-O/18)</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y</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AG/RES</w:t>
      </w:r>
      <w:r w:rsidR="00601065" w:rsidRPr="006D1F2F">
        <w:rPr>
          <w:rFonts w:ascii="Times New Roman" w:hAnsi="Times New Roman" w:cs="Times New Roman"/>
          <w:sz w:val="22"/>
          <w:szCs w:val="22"/>
          <w:lang w:val="es-MX" w:eastAsia="es-MX"/>
        </w:rPr>
        <w:t>.</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2941</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(XLIX-O/19),</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que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hacen</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referencia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al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Marco</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Integral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Regional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para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la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Protección</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y</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Soluciones</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(M</w:t>
      </w:r>
      <w:r w:rsidR="00601065" w:rsidRPr="006D1F2F">
        <w:rPr>
          <w:rFonts w:ascii="Times New Roman" w:hAnsi="Times New Roman" w:cs="Times New Roman"/>
          <w:sz w:val="22"/>
          <w:szCs w:val="22"/>
          <w:lang w:val="es-MX" w:eastAsia="es-MX"/>
        </w:rPr>
        <w:t>IRPS),</w:t>
      </w:r>
      <w:r w:rsidRPr="006D1F2F">
        <w:rPr>
          <w:rFonts w:ascii="Times New Roman" w:hAnsi="Times New Roman" w:cs="Times New Roman"/>
          <w:sz w:val="22"/>
          <w:szCs w:val="22"/>
          <w:lang w:val="es-MX" w:eastAsia="es-MX"/>
        </w:rPr>
        <w:t xml:space="preserve"> </w:t>
      </w:r>
      <w:r w:rsidR="00601065" w:rsidRPr="006D1F2F">
        <w:rPr>
          <w:rFonts w:ascii="Times New Roman" w:hAnsi="Times New Roman" w:cs="Times New Roman"/>
          <w:sz w:val="22"/>
          <w:szCs w:val="22"/>
          <w:lang w:val="es-MX" w:eastAsia="es-MX"/>
        </w:rPr>
        <w:t>ahora</w:t>
      </w:r>
      <w:r w:rsidRPr="006D1F2F">
        <w:rPr>
          <w:rFonts w:ascii="Times New Roman" w:hAnsi="Times New Roman" w:cs="Times New Roman"/>
          <w:sz w:val="22"/>
          <w:szCs w:val="22"/>
          <w:lang w:val="es-MX" w:eastAsia="es-MX"/>
        </w:rPr>
        <w:t xml:space="preserve"> </w:t>
      </w:r>
      <w:r w:rsidR="00601065" w:rsidRPr="006D1F2F">
        <w:rPr>
          <w:rFonts w:ascii="Times New Roman" w:hAnsi="Times New Roman" w:cs="Times New Roman"/>
          <w:sz w:val="22"/>
          <w:szCs w:val="22"/>
          <w:lang w:val="es-MX" w:eastAsia="es-MX"/>
        </w:rPr>
        <w:t>integrado</w:t>
      </w:r>
      <w:r w:rsidRPr="006D1F2F">
        <w:rPr>
          <w:rFonts w:ascii="Times New Roman" w:hAnsi="Times New Roman" w:cs="Times New Roman"/>
          <w:sz w:val="22"/>
          <w:szCs w:val="22"/>
          <w:lang w:val="es-MX" w:eastAsia="es-MX"/>
        </w:rPr>
        <w:t xml:space="preserve"> </w:t>
      </w:r>
      <w:r w:rsidR="00601065" w:rsidRPr="006D1F2F">
        <w:rPr>
          <w:rFonts w:ascii="Times New Roman" w:hAnsi="Times New Roman" w:cs="Times New Roman"/>
          <w:sz w:val="22"/>
          <w:szCs w:val="22"/>
          <w:lang w:val="es-MX" w:eastAsia="es-MX"/>
        </w:rPr>
        <w:t>por</w:t>
      </w:r>
      <w:r w:rsidRPr="006D1F2F">
        <w:rPr>
          <w:rFonts w:ascii="Times New Roman" w:hAnsi="Times New Roman" w:cs="Times New Roman"/>
          <w:sz w:val="22"/>
          <w:szCs w:val="22"/>
          <w:lang w:val="es-MX" w:eastAsia="es-MX"/>
        </w:rPr>
        <w:t xml:space="preserve"> </w:t>
      </w:r>
      <w:r w:rsidR="00601065" w:rsidRPr="006D1F2F">
        <w:rPr>
          <w:rFonts w:ascii="Times New Roman" w:hAnsi="Times New Roman" w:cs="Times New Roman"/>
          <w:sz w:val="22"/>
          <w:szCs w:val="22"/>
          <w:lang w:val="es-MX" w:eastAsia="es-MX"/>
        </w:rPr>
        <w:t>Beliz</w:t>
      </w:r>
      <w:r w:rsidR="004F4325" w:rsidRPr="006D1F2F">
        <w:rPr>
          <w:rFonts w:ascii="Times New Roman" w:hAnsi="Times New Roman" w:cs="Times New Roman"/>
          <w:sz w:val="22"/>
          <w:szCs w:val="22"/>
          <w:lang w:val="es-MX" w:eastAsia="es-MX"/>
        </w:rPr>
        <w:t>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Costa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Rica,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El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Salvador,</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Guatemala,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Honduras,</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México</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y</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P</w:t>
      </w:r>
      <w:r w:rsidR="00601065" w:rsidRPr="006D1F2F">
        <w:rPr>
          <w:rFonts w:ascii="Times New Roman" w:hAnsi="Times New Roman" w:cs="Times New Roman"/>
          <w:sz w:val="22"/>
          <w:szCs w:val="22"/>
          <w:lang w:val="es-MX" w:eastAsia="es-MX"/>
        </w:rPr>
        <w:t>anamá,</w:t>
      </w:r>
      <w:r w:rsidRPr="006D1F2F">
        <w:rPr>
          <w:rFonts w:ascii="Times New Roman" w:hAnsi="Times New Roman" w:cs="Times New Roman"/>
          <w:sz w:val="22"/>
          <w:szCs w:val="22"/>
          <w:lang w:val="es-MX" w:eastAsia="es-MX"/>
        </w:rPr>
        <w:t xml:space="preserve"> </w:t>
      </w:r>
      <w:r w:rsidR="00601065" w:rsidRPr="006D1F2F">
        <w:rPr>
          <w:rFonts w:ascii="Times New Roman" w:hAnsi="Times New Roman" w:cs="Times New Roman"/>
          <w:sz w:val="22"/>
          <w:szCs w:val="22"/>
          <w:lang w:val="es-MX" w:eastAsia="es-MX"/>
        </w:rPr>
        <w:t>considerado</w:t>
      </w:r>
      <w:r w:rsidRPr="006D1F2F">
        <w:rPr>
          <w:rFonts w:ascii="Times New Roman" w:hAnsi="Times New Roman" w:cs="Times New Roman"/>
          <w:sz w:val="22"/>
          <w:szCs w:val="22"/>
          <w:lang w:val="es-MX" w:eastAsia="es-MX"/>
        </w:rPr>
        <w:t xml:space="preserve"> </w:t>
      </w:r>
      <w:r w:rsidR="00601065" w:rsidRPr="006D1F2F">
        <w:rPr>
          <w:rFonts w:ascii="Times New Roman" w:hAnsi="Times New Roman" w:cs="Times New Roman"/>
          <w:sz w:val="22"/>
          <w:szCs w:val="22"/>
          <w:lang w:val="es-MX" w:eastAsia="es-MX"/>
        </w:rPr>
        <w:t>por</w:t>
      </w:r>
      <w:r w:rsidRPr="006D1F2F">
        <w:rPr>
          <w:rFonts w:ascii="Times New Roman" w:hAnsi="Times New Roman" w:cs="Times New Roman"/>
          <w:sz w:val="22"/>
          <w:szCs w:val="22"/>
          <w:lang w:val="es-MX" w:eastAsia="es-MX"/>
        </w:rPr>
        <w:t xml:space="preserve"> </w:t>
      </w:r>
      <w:r w:rsidR="00601065" w:rsidRPr="006D1F2F">
        <w:rPr>
          <w:rFonts w:ascii="Times New Roman" w:hAnsi="Times New Roman" w:cs="Times New Roman"/>
          <w:sz w:val="22"/>
          <w:szCs w:val="22"/>
          <w:lang w:val="es-MX" w:eastAsia="es-MX"/>
        </w:rPr>
        <w:t>los</w:t>
      </w:r>
      <w:r w:rsidRPr="006D1F2F">
        <w:rPr>
          <w:rFonts w:ascii="Times New Roman" w:hAnsi="Times New Roman" w:cs="Times New Roman"/>
          <w:sz w:val="22"/>
          <w:szCs w:val="22"/>
          <w:lang w:val="es-MX" w:eastAsia="es-MX"/>
        </w:rPr>
        <w:t xml:space="preserve"> </w:t>
      </w:r>
      <w:r w:rsidR="00601065" w:rsidRPr="006D1F2F">
        <w:rPr>
          <w:rFonts w:ascii="Times New Roman" w:hAnsi="Times New Roman" w:cs="Times New Roman"/>
          <w:sz w:val="22"/>
          <w:szCs w:val="22"/>
          <w:lang w:val="es-MX" w:eastAsia="es-MX"/>
        </w:rPr>
        <w:t>100</w:t>
      </w:r>
      <w:r w:rsidRPr="006D1F2F">
        <w:rPr>
          <w:rFonts w:ascii="Times New Roman" w:hAnsi="Times New Roman" w:cs="Times New Roman"/>
          <w:sz w:val="22"/>
          <w:szCs w:val="22"/>
          <w:lang w:val="es-MX" w:eastAsia="es-MX"/>
        </w:rPr>
        <w:t xml:space="preserve"> </w:t>
      </w:r>
      <w:r w:rsidR="00601065" w:rsidRPr="006D1F2F">
        <w:rPr>
          <w:rFonts w:ascii="Times New Roman" w:hAnsi="Times New Roman" w:cs="Times New Roman"/>
          <w:sz w:val="22"/>
          <w:szCs w:val="22"/>
          <w:lang w:val="es-MX" w:eastAsia="es-MX"/>
        </w:rPr>
        <w:t>P</w:t>
      </w:r>
      <w:r w:rsidR="004F4325" w:rsidRPr="006D1F2F">
        <w:rPr>
          <w:rFonts w:ascii="Times New Roman" w:hAnsi="Times New Roman" w:cs="Times New Roman"/>
          <w:sz w:val="22"/>
          <w:szCs w:val="22"/>
          <w:lang w:val="es-MX" w:eastAsia="es-MX"/>
        </w:rPr>
        <w:t>untos</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de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Brasilia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como</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una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iniciativa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subregional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pionera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y</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dinámica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que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supone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una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aplicación</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práctica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del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Marco</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de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Respuesta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Integral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para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los</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Refugiados</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y</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una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contribución</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al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Pacto</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Mundial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sobre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los</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Refugiados;</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y</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tomando</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nota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de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la</w:t>
      </w:r>
      <w:r w:rsidRPr="006D1F2F">
        <w:rPr>
          <w:rFonts w:ascii="Times New Roman" w:hAnsi="Times New Roman" w:cs="Times New Roman"/>
          <w:sz w:val="22"/>
          <w:szCs w:val="22"/>
          <w:lang w:val="es-MX" w:eastAsia="es-MX"/>
        </w:rPr>
        <w:t xml:space="preserve"> </w:t>
      </w:r>
      <w:r w:rsidR="004B36D3" w:rsidRPr="006D1F2F">
        <w:rPr>
          <w:rFonts w:ascii="Times New Roman" w:hAnsi="Times New Roman" w:cs="Times New Roman"/>
          <w:sz w:val="22"/>
          <w:szCs w:val="22"/>
          <w:lang w:val="es-MX" w:eastAsia="es-MX"/>
        </w:rPr>
        <w:t>“</w:t>
      </w:r>
      <w:r w:rsidR="004F4325" w:rsidRPr="006D1F2F">
        <w:rPr>
          <w:rFonts w:ascii="Times New Roman" w:hAnsi="Times New Roman" w:cs="Times New Roman"/>
          <w:sz w:val="22"/>
          <w:szCs w:val="22"/>
          <w:lang w:val="es-MX" w:eastAsia="es-MX"/>
        </w:rPr>
        <w:t>Declaración</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de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la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Ciudad</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de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México</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sobre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protección</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internacional,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responsabilidad</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compartida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y</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acciones</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de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solidaridad</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regional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en</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países</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MIRPS</w:t>
      </w:r>
      <w:r w:rsidR="004B36D3" w:rsidRPr="006D1F2F">
        <w:rPr>
          <w:rFonts w:ascii="Times New Roman" w:hAnsi="Times New Roman" w:cs="Times New Roman"/>
          <w:sz w:val="22"/>
          <w:szCs w:val="22"/>
          <w:lang w:val="es-MX" w:eastAsia="es-MX"/>
        </w:rPr>
        <w:t>”</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adoptada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en</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la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Segunda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Reunión</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Anual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del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mecanismo</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el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8</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de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noviembre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de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2019;</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así</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como</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de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la</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presentación</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del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Segundo</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Informe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de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Seguimiento</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del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MIRPS</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en</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el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Primer</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Foro</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Mundial</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sobre</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los</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Refugiados;</w:t>
      </w:r>
      <w:r w:rsidRPr="006D1F2F">
        <w:rPr>
          <w:rFonts w:ascii="Times New Roman" w:hAnsi="Times New Roman" w:cs="Times New Roman"/>
          <w:sz w:val="22"/>
          <w:szCs w:val="22"/>
          <w:lang w:val="es-MX" w:eastAsia="es-MX"/>
        </w:rPr>
        <w:t xml:space="preserve"> </w:t>
      </w:r>
      <w:r w:rsidR="004F4325" w:rsidRPr="006D1F2F">
        <w:rPr>
          <w:rFonts w:ascii="Times New Roman" w:hAnsi="Times New Roman" w:cs="Times New Roman"/>
          <w:sz w:val="22"/>
          <w:szCs w:val="22"/>
          <w:lang w:val="es-MX" w:eastAsia="es-MX"/>
        </w:rPr>
        <w:t>y</w:t>
      </w:r>
    </w:p>
    <w:p w14:paraId="747A6F92" w14:textId="3FDF99CB" w:rsidR="004F4325" w:rsidRPr="006D1F2F" w:rsidRDefault="004F4325" w:rsidP="000C1E65">
      <w:pPr>
        <w:autoSpaceDE w:val="0"/>
        <w:autoSpaceDN w:val="0"/>
        <w:adjustRightInd w:val="0"/>
        <w:jc w:val="both"/>
        <w:rPr>
          <w:color w:val="000000"/>
          <w:sz w:val="22"/>
          <w:szCs w:val="22"/>
          <w:lang w:val="es-MX" w:eastAsia="es-MX"/>
        </w:rPr>
      </w:pPr>
    </w:p>
    <w:p w14:paraId="4AB25D7F" w14:textId="55F4D0EB" w:rsidR="004F4325" w:rsidRPr="006D1F2F" w:rsidRDefault="004F4325"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DESTACANDO</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región</w:t>
      </w:r>
      <w:r w:rsidR="00D27448" w:rsidRPr="006D1F2F">
        <w:rPr>
          <w:color w:val="000000"/>
          <w:sz w:val="22"/>
          <w:szCs w:val="22"/>
          <w:lang w:val="es-MX" w:eastAsia="es-MX"/>
        </w:rPr>
        <w:t xml:space="preserve"> </w:t>
      </w:r>
      <w:r w:rsidRPr="006D1F2F">
        <w:rPr>
          <w:color w:val="000000"/>
          <w:sz w:val="22"/>
          <w:szCs w:val="22"/>
          <w:lang w:val="es-MX" w:eastAsia="es-MX"/>
        </w:rPr>
        <w:t>enfrenta</w:t>
      </w:r>
      <w:r w:rsidR="00D27448" w:rsidRPr="006D1F2F">
        <w:rPr>
          <w:color w:val="000000"/>
          <w:sz w:val="22"/>
          <w:szCs w:val="22"/>
          <w:lang w:val="es-MX" w:eastAsia="es-MX"/>
        </w:rPr>
        <w:t xml:space="preserve"> </w:t>
      </w:r>
      <w:r w:rsidRPr="006D1F2F">
        <w:rPr>
          <w:color w:val="000000"/>
          <w:sz w:val="22"/>
          <w:szCs w:val="22"/>
          <w:lang w:val="es-MX" w:eastAsia="es-MX"/>
        </w:rPr>
        <w:t>situaciones</w:t>
      </w:r>
      <w:r w:rsidR="00D27448" w:rsidRPr="006D1F2F">
        <w:rPr>
          <w:color w:val="000000"/>
          <w:sz w:val="22"/>
          <w:szCs w:val="22"/>
          <w:lang w:val="es-MX" w:eastAsia="es-MX"/>
        </w:rPr>
        <w:t xml:space="preserve"> </w:t>
      </w:r>
      <w:r w:rsidRPr="006D1F2F">
        <w:rPr>
          <w:color w:val="000000"/>
          <w:sz w:val="22"/>
          <w:szCs w:val="22"/>
          <w:lang w:val="es-MX" w:eastAsia="es-MX"/>
        </w:rPr>
        <w:t>humanitarias</w:t>
      </w:r>
      <w:r w:rsidR="00D27448" w:rsidRPr="006D1F2F">
        <w:rPr>
          <w:color w:val="000000"/>
          <w:sz w:val="22"/>
          <w:szCs w:val="22"/>
          <w:lang w:val="es-MX" w:eastAsia="es-MX"/>
        </w:rPr>
        <w:t xml:space="preserve"> </w:t>
      </w:r>
      <w:r w:rsidRPr="006D1F2F">
        <w:rPr>
          <w:color w:val="000000"/>
          <w:sz w:val="22"/>
          <w:szCs w:val="22"/>
          <w:lang w:val="es-MX" w:eastAsia="es-MX"/>
        </w:rPr>
        <w:t>sin</w:t>
      </w:r>
      <w:r w:rsidR="00D27448" w:rsidRPr="006D1F2F">
        <w:rPr>
          <w:color w:val="000000"/>
          <w:sz w:val="22"/>
          <w:szCs w:val="22"/>
          <w:lang w:val="es-MX" w:eastAsia="es-MX"/>
        </w:rPr>
        <w:t xml:space="preserve"> </w:t>
      </w:r>
      <w:r w:rsidRPr="006D1F2F">
        <w:rPr>
          <w:color w:val="000000"/>
          <w:sz w:val="22"/>
          <w:szCs w:val="22"/>
          <w:lang w:val="es-MX" w:eastAsia="es-MX"/>
        </w:rPr>
        <w:t>precedentes,</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más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1,900,000</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personas</w:t>
      </w:r>
      <w:r w:rsidR="00D27448" w:rsidRPr="006D1F2F">
        <w:rPr>
          <w:color w:val="000000"/>
          <w:sz w:val="22"/>
          <w:szCs w:val="22"/>
          <w:lang w:val="es-MX" w:eastAsia="es-MX"/>
        </w:rPr>
        <w:t xml:space="preserve"> </w:t>
      </w:r>
      <w:r w:rsidRPr="006D1F2F">
        <w:rPr>
          <w:color w:val="000000"/>
          <w:sz w:val="22"/>
          <w:szCs w:val="22"/>
          <w:lang w:val="es-MX" w:eastAsia="es-MX"/>
        </w:rPr>
        <w:t>tenían</w:t>
      </w:r>
      <w:r w:rsidR="00D27448" w:rsidRPr="006D1F2F">
        <w:rPr>
          <w:color w:val="000000"/>
          <w:sz w:val="22"/>
          <w:szCs w:val="22"/>
          <w:lang w:val="es-MX" w:eastAsia="es-MX"/>
        </w:rPr>
        <w:t xml:space="preserve"> </w:t>
      </w:r>
      <w:r w:rsidRPr="006D1F2F">
        <w:rPr>
          <w:color w:val="000000"/>
          <w:sz w:val="22"/>
          <w:szCs w:val="22"/>
          <w:lang w:val="es-MX" w:eastAsia="es-MX"/>
        </w:rPr>
        <w:t>solicitudes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reconocimientos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condición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refugiado</w:t>
      </w:r>
      <w:r w:rsidR="00D27448" w:rsidRPr="006D1F2F">
        <w:rPr>
          <w:color w:val="000000"/>
          <w:sz w:val="22"/>
          <w:szCs w:val="22"/>
          <w:lang w:val="es-MX" w:eastAsia="es-MX"/>
        </w:rPr>
        <w:t xml:space="preserve"> </w:t>
      </w:r>
      <w:r w:rsidRPr="006D1F2F">
        <w:rPr>
          <w:color w:val="000000"/>
          <w:sz w:val="22"/>
          <w:szCs w:val="22"/>
          <w:lang w:val="es-MX" w:eastAsia="es-MX"/>
        </w:rPr>
        <w:t>pendientes</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finales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2019</w:t>
      </w:r>
      <w:r w:rsidRPr="006D1F2F">
        <w:rPr>
          <w:rStyle w:val="FootnoteReference"/>
          <w:color w:val="000000"/>
          <w:sz w:val="22"/>
          <w:szCs w:val="22"/>
          <w:u w:val="single"/>
          <w:vertAlign w:val="superscript"/>
          <w:lang w:val="es-MX" w:eastAsia="es-MX"/>
        </w:rPr>
        <w:footnoteReference w:id="13"/>
      </w:r>
      <w:r w:rsidRPr="006D1F2F">
        <w:rPr>
          <w:color w:val="000000"/>
          <w:sz w:val="22"/>
          <w:szCs w:val="22"/>
          <w:vertAlign w:val="superscript"/>
          <w:lang w:val="es-MX" w:eastAsia="es-MX"/>
        </w:rPr>
        <w:t>/</w:t>
      </w:r>
      <w:r w:rsidRPr="006D1F2F">
        <w:rPr>
          <w:color w:val="000000"/>
          <w:sz w:val="22"/>
          <w:szCs w:val="22"/>
          <w:lang w:val="es-MX" w:eastAsia="es-MX"/>
        </w:rPr>
        <w:t>,</w:t>
      </w:r>
      <w:r w:rsidR="00D27448" w:rsidRPr="006D1F2F">
        <w:rPr>
          <w:color w:val="000000"/>
          <w:sz w:val="22"/>
          <w:szCs w:val="22"/>
          <w:lang w:val="es-MX" w:eastAsia="es-MX"/>
        </w:rPr>
        <w:t xml:space="preserve"> </w:t>
      </w:r>
      <w:r w:rsidRPr="006D1F2F">
        <w:rPr>
          <w:color w:val="000000"/>
          <w:sz w:val="22"/>
          <w:szCs w:val="22"/>
          <w:lang w:val="es-MX" w:eastAsia="es-MX"/>
        </w:rPr>
        <w:t>siendo</w:t>
      </w:r>
      <w:r w:rsidR="00D27448" w:rsidRPr="006D1F2F">
        <w:rPr>
          <w:color w:val="000000"/>
          <w:sz w:val="22"/>
          <w:szCs w:val="22"/>
          <w:lang w:val="es-MX" w:eastAsia="es-MX"/>
        </w:rPr>
        <w:t xml:space="preserve"> </w:t>
      </w:r>
      <w:r w:rsidRPr="006D1F2F">
        <w:rPr>
          <w:color w:val="000000"/>
          <w:sz w:val="22"/>
          <w:szCs w:val="22"/>
          <w:lang w:val="es-MX" w:eastAsia="es-MX"/>
        </w:rPr>
        <w:t>urgente</w:t>
      </w:r>
      <w:r w:rsidR="00D27448" w:rsidRPr="006D1F2F">
        <w:rPr>
          <w:color w:val="000000"/>
          <w:sz w:val="22"/>
          <w:szCs w:val="22"/>
          <w:lang w:val="es-MX" w:eastAsia="es-MX"/>
        </w:rPr>
        <w:t xml:space="preserve"> </w:t>
      </w:r>
      <w:r w:rsidRPr="006D1F2F">
        <w:rPr>
          <w:color w:val="000000"/>
          <w:sz w:val="22"/>
          <w:szCs w:val="22"/>
          <w:lang w:val="es-MX" w:eastAsia="es-MX"/>
        </w:rPr>
        <w:t>diseñar</w:t>
      </w:r>
      <w:r w:rsidR="00D27448" w:rsidRPr="006D1F2F">
        <w:rPr>
          <w:color w:val="000000"/>
          <w:sz w:val="22"/>
          <w:szCs w:val="22"/>
          <w:lang w:val="es-MX" w:eastAsia="es-MX"/>
        </w:rPr>
        <w:t xml:space="preserve"> </w:t>
      </w:r>
      <w:r w:rsidRPr="006D1F2F">
        <w:rPr>
          <w:color w:val="000000"/>
          <w:sz w:val="22"/>
          <w:szCs w:val="22"/>
          <w:lang w:val="es-MX" w:eastAsia="es-MX"/>
        </w:rPr>
        <w:t>soluciones</w:t>
      </w:r>
      <w:r w:rsidR="00D27448" w:rsidRPr="006D1F2F">
        <w:rPr>
          <w:color w:val="000000"/>
          <w:sz w:val="22"/>
          <w:szCs w:val="22"/>
          <w:lang w:val="es-MX" w:eastAsia="es-MX"/>
        </w:rPr>
        <w:t xml:space="preserve"> </w:t>
      </w:r>
      <w:r w:rsidRPr="006D1F2F">
        <w:rPr>
          <w:color w:val="000000"/>
          <w:sz w:val="22"/>
          <w:szCs w:val="22"/>
          <w:lang w:val="es-MX" w:eastAsia="es-MX"/>
        </w:rPr>
        <w:t>innovadoras</w:t>
      </w:r>
      <w:r w:rsidR="00D27448" w:rsidRPr="006D1F2F">
        <w:rPr>
          <w:color w:val="000000"/>
          <w:sz w:val="22"/>
          <w:szCs w:val="22"/>
          <w:lang w:val="es-MX" w:eastAsia="es-MX"/>
        </w:rPr>
        <w:t xml:space="preserve"> </w:t>
      </w:r>
      <w:r w:rsidR="000554C4"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pragmáticas</w:t>
      </w:r>
      <w:r w:rsidR="00D27448" w:rsidRPr="006D1F2F">
        <w:rPr>
          <w:color w:val="000000"/>
          <w:sz w:val="22"/>
          <w:szCs w:val="22"/>
          <w:lang w:val="es-MX" w:eastAsia="es-MX"/>
        </w:rPr>
        <w:t xml:space="preserve"> </w:t>
      </w:r>
      <w:r w:rsidR="000554C4" w:rsidRPr="006D1F2F">
        <w:rPr>
          <w:color w:val="000000"/>
          <w:sz w:val="22"/>
          <w:szCs w:val="22"/>
          <w:lang w:val="es-MX" w:eastAsia="es-MX"/>
        </w:rPr>
        <w:t>para</w:t>
      </w:r>
      <w:r w:rsidR="00D27448" w:rsidRPr="006D1F2F">
        <w:rPr>
          <w:color w:val="000000"/>
          <w:sz w:val="22"/>
          <w:szCs w:val="22"/>
          <w:lang w:val="es-MX" w:eastAsia="es-MX"/>
        </w:rPr>
        <w:t xml:space="preserve"> </w:t>
      </w:r>
      <w:r w:rsidR="000554C4" w:rsidRPr="006D1F2F">
        <w:rPr>
          <w:color w:val="000000"/>
          <w:sz w:val="22"/>
          <w:szCs w:val="22"/>
          <w:lang w:val="es-MX" w:eastAsia="es-MX"/>
        </w:rPr>
        <w:t>determinar</w:t>
      </w:r>
      <w:r w:rsidR="00D27448" w:rsidRPr="006D1F2F">
        <w:rPr>
          <w:color w:val="000000"/>
          <w:sz w:val="22"/>
          <w:szCs w:val="22"/>
          <w:lang w:val="es-MX" w:eastAsia="es-MX"/>
        </w:rPr>
        <w:t xml:space="preserve"> </w:t>
      </w:r>
      <w:r w:rsidR="000554C4" w:rsidRPr="006D1F2F">
        <w:rPr>
          <w:color w:val="000000"/>
          <w:sz w:val="22"/>
          <w:szCs w:val="22"/>
          <w:lang w:val="es-MX" w:eastAsia="es-MX"/>
        </w:rPr>
        <w:t>la</w:t>
      </w:r>
      <w:r w:rsidR="00D27448" w:rsidRPr="006D1F2F">
        <w:rPr>
          <w:color w:val="000000"/>
          <w:sz w:val="22"/>
          <w:szCs w:val="22"/>
          <w:lang w:val="es-MX" w:eastAsia="es-MX"/>
        </w:rPr>
        <w:t xml:space="preserve"> </w:t>
      </w:r>
      <w:r w:rsidR="000554C4" w:rsidRPr="006D1F2F">
        <w:rPr>
          <w:color w:val="000000"/>
          <w:sz w:val="22"/>
          <w:szCs w:val="22"/>
          <w:lang w:val="es-MX" w:eastAsia="es-MX"/>
        </w:rPr>
        <w:t>condición</w:t>
      </w:r>
      <w:r w:rsidR="00D27448" w:rsidRPr="006D1F2F">
        <w:rPr>
          <w:color w:val="000000"/>
          <w:sz w:val="22"/>
          <w:szCs w:val="22"/>
          <w:lang w:val="es-MX" w:eastAsia="es-MX"/>
        </w:rPr>
        <w:t xml:space="preserve"> </w:t>
      </w:r>
      <w:r w:rsidR="000554C4" w:rsidRPr="006D1F2F">
        <w:rPr>
          <w:color w:val="000000"/>
          <w:sz w:val="22"/>
          <w:szCs w:val="22"/>
          <w:lang w:val="es-MX" w:eastAsia="es-MX"/>
        </w:rPr>
        <w:t>de</w:t>
      </w:r>
      <w:r w:rsidR="00D27448" w:rsidRPr="006D1F2F">
        <w:rPr>
          <w:color w:val="000000"/>
          <w:sz w:val="22"/>
          <w:szCs w:val="22"/>
          <w:lang w:val="es-MX" w:eastAsia="es-MX"/>
        </w:rPr>
        <w:t xml:space="preserve"> </w:t>
      </w:r>
      <w:r w:rsidR="000554C4" w:rsidRPr="006D1F2F">
        <w:rPr>
          <w:color w:val="000000"/>
          <w:sz w:val="22"/>
          <w:szCs w:val="22"/>
          <w:lang w:val="es-MX" w:eastAsia="es-MX"/>
        </w:rPr>
        <w:t>persona</w:t>
      </w:r>
      <w:r w:rsidR="00D27448" w:rsidRPr="006D1F2F">
        <w:rPr>
          <w:color w:val="000000"/>
          <w:sz w:val="22"/>
          <w:szCs w:val="22"/>
          <w:lang w:val="es-MX" w:eastAsia="es-MX"/>
        </w:rPr>
        <w:t xml:space="preserve"> </w:t>
      </w:r>
      <w:r w:rsidR="000554C4" w:rsidRPr="006D1F2F">
        <w:rPr>
          <w:color w:val="000000"/>
          <w:sz w:val="22"/>
          <w:szCs w:val="22"/>
          <w:lang w:val="es-MX" w:eastAsia="es-MX"/>
        </w:rPr>
        <w:t>refugiada</w:t>
      </w:r>
      <w:r w:rsidR="00D27448" w:rsidRPr="006D1F2F">
        <w:rPr>
          <w:color w:val="000000"/>
          <w:sz w:val="22"/>
          <w:szCs w:val="22"/>
          <w:lang w:val="es-MX" w:eastAsia="es-MX"/>
        </w:rPr>
        <w:t xml:space="preserve"> </w:t>
      </w:r>
      <w:r w:rsidR="000554C4" w:rsidRPr="006D1F2F">
        <w:rPr>
          <w:color w:val="000000"/>
          <w:sz w:val="22"/>
          <w:szCs w:val="22"/>
          <w:lang w:val="es-MX" w:eastAsia="es-MX"/>
        </w:rPr>
        <w:t>de</w:t>
      </w:r>
      <w:r w:rsidR="00D27448" w:rsidRPr="006D1F2F">
        <w:rPr>
          <w:color w:val="000000"/>
          <w:sz w:val="22"/>
          <w:szCs w:val="22"/>
          <w:lang w:val="es-MX" w:eastAsia="es-MX"/>
        </w:rPr>
        <w:t xml:space="preserve"> </w:t>
      </w:r>
      <w:r w:rsidR="000554C4" w:rsidRPr="006D1F2F">
        <w:rPr>
          <w:color w:val="000000"/>
          <w:sz w:val="22"/>
          <w:szCs w:val="22"/>
          <w:lang w:val="es-MX" w:eastAsia="es-MX"/>
        </w:rPr>
        <w:t>una</w:t>
      </w:r>
      <w:r w:rsidR="00D27448" w:rsidRPr="006D1F2F">
        <w:rPr>
          <w:color w:val="000000"/>
          <w:sz w:val="22"/>
          <w:szCs w:val="22"/>
          <w:lang w:val="es-MX" w:eastAsia="es-MX"/>
        </w:rPr>
        <w:t xml:space="preserve"> </w:t>
      </w:r>
      <w:r w:rsidR="000554C4" w:rsidRPr="006D1F2F">
        <w:rPr>
          <w:color w:val="000000"/>
          <w:sz w:val="22"/>
          <w:szCs w:val="22"/>
          <w:lang w:val="es-MX" w:eastAsia="es-MX"/>
        </w:rPr>
        <w:t>manera</w:t>
      </w:r>
      <w:r w:rsidR="00D27448" w:rsidRPr="006D1F2F">
        <w:rPr>
          <w:color w:val="000000"/>
          <w:sz w:val="22"/>
          <w:szCs w:val="22"/>
          <w:lang w:val="es-MX" w:eastAsia="es-MX"/>
        </w:rPr>
        <w:t xml:space="preserve"> </w:t>
      </w:r>
      <w:r w:rsidR="000554C4" w:rsidRPr="006D1F2F">
        <w:rPr>
          <w:color w:val="000000"/>
          <w:sz w:val="22"/>
          <w:szCs w:val="22"/>
          <w:lang w:val="es-MX" w:eastAsia="es-MX"/>
        </w:rPr>
        <w:t>consistente</w:t>
      </w:r>
      <w:r w:rsidR="00D27448" w:rsidRPr="006D1F2F">
        <w:rPr>
          <w:color w:val="000000"/>
          <w:sz w:val="22"/>
          <w:szCs w:val="22"/>
          <w:lang w:val="es-MX" w:eastAsia="es-MX"/>
        </w:rPr>
        <w:t xml:space="preserve"> </w:t>
      </w:r>
      <w:r w:rsidR="000554C4" w:rsidRPr="006D1F2F">
        <w:rPr>
          <w:color w:val="000000"/>
          <w:sz w:val="22"/>
          <w:szCs w:val="22"/>
          <w:lang w:val="es-MX" w:eastAsia="es-MX"/>
        </w:rPr>
        <w:t>con</w:t>
      </w:r>
      <w:r w:rsidR="00D27448" w:rsidRPr="006D1F2F">
        <w:rPr>
          <w:color w:val="000000"/>
          <w:sz w:val="22"/>
          <w:szCs w:val="22"/>
          <w:lang w:val="es-MX" w:eastAsia="es-MX"/>
        </w:rPr>
        <w:t xml:space="preserve"> </w:t>
      </w:r>
      <w:r w:rsidR="000554C4" w:rsidRPr="006D1F2F">
        <w:rPr>
          <w:color w:val="000000"/>
          <w:sz w:val="22"/>
          <w:szCs w:val="22"/>
          <w:lang w:val="es-MX" w:eastAsia="es-MX"/>
        </w:rPr>
        <w:t>las</w:t>
      </w:r>
      <w:r w:rsidR="00D27448" w:rsidRPr="006D1F2F">
        <w:rPr>
          <w:color w:val="000000"/>
          <w:sz w:val="22"/>
          <w:szCs w:val="22"/>
          <w:lang w:val="es-MX" w:eastAsia="es-MX"/>
        </w:rPr>
        <w:t xml:space="preserve"> </w:t>
      </w:r>
      <w:r w:rsidR="000554C4" w:rsidRPr="006D1F2F">
        <w:rPr>
          <w:color w:val="000000"/>
          <w:sz w:val="22"/>
          <w:szCs w:val="22"/>
          <w:lang w:val="es-MX" w:eastAsia="es-MX"/>
        </w:rPr>
        <w:t>obligaciones</w:t>
      </w:r>
      <w:r w:rsidR="00D27448" w:rsidRPr="006D1F2F">
        <w:rPr>
          <w:color w:val="000000"/>
          <w:sz w:val="22"/>
          <w:szCs w:val="22"/>
          <w:lang w:val="es-MX" w:eastAsia="es-MX"/>
        </w:rPr>
        <w:t xml:space="preserve"> </w:t>
      </w:r>
      <w:r w:rsidR="000554C4" w:rsidRPr="006D1F2F">
        <w:rPr>
          <w:color w:val="000000"/>
          <w:sz w:val="22"/>
          <w:szCs w:val="22"/>
          <w:lang w:val="es-MX" w:eastAsia="es-MX"/>
        </w:rPr>
        <w:t>de</w:t>
      </w:r>
      <w:r w:rsidR="00D27448" w:rsidRPr="006D1F2F">
        <w:rPr>
          <w:color w:val="000000"/>
          <w:sz w:val="22"/>
          <w:szCs w:val="22"/>
          <w:lang w:val="es-MX" w:eastAsia="es-MX"/>
        </w:rPr>
        <w:t xml:space="preserve"> </w:t>
      </w:r>
      <w:r w:rsidR="000554C4" w:rsidRPr="006D1F2F">
        <w:rPr>
          <w:color w:val="000000"/>
          <w:sz w:val="22"/>
          <w:szCs w:val="22"/>
          <w:lang w:val="es-MX" w:eastAsia="es-MX"/>
        </w:rPr>
        <w:t>los</w:t>
      </w:r>
      <w:r w:rsidR="00D27448" w:rsidRPr="006D1F2F">
        <w:rPr>
          <w:color w:val="000000"/>
          <w:sz w:val="22"/>
          <w:szCs w:val="22"/>
          <w:lang w:val="es-MX" w:eastAsia="es-MX"/>
        </w:rPr>
        <w:t xml:space="preserve"> </w:t>
      </w:r>
      <w:r w:rsidR="000554C4" w:rsidRPr="006D1F2F">
        <w:rPr>
          <w:color w:val="000000"/>
          <w:sz w:val="22"/>
          <w:szCs w:val="22"/>
          <w:lang w:val="es-MX" w:eastAsia="es-MX"/>
        </w:rPr>
        <w:t>Estados</w:t>
      </w:r>
      <w:r w:rsidR="00D27448" w:rsidRPr="006D1F2F">
        <w:rPr>
          <w:color w:val="000000"/>
          <w:sz w:val="22"/>
          <w:szCs w:val="22"/>
          <w:lang w:val="es-MX" w:eastAsia="es-MX"/>
        </w:rPr>
        <w:t xml:space="preserve"> </w:t>
      </w:r>
      <w:r w:rsidR="000554C4" w:rsidRPr="006D1F2F">
        <w:rPr>
          <w:color w:val="000000"/>
          <w:sz w:val="22"/>
          <w:szCs w:val="22"/>
          <w:lang w:val="es-MX" w:eastAsia="es-MX"/>
        </w:rPr>
        <w:t>bajo</w:t>
      </w:r>
      <w:r w:rsidR="00D27448" w:rsidRPr="006D1F2F">
        <w:rPr>
          <w:color w:val="000000"/>
          <w:sz w:val="22"/>
          <w:szCs w:val="22"/>
          <w:lang w:val="es-MX" w:eastAsia="es-MX"/>
        </w:rPr>
        <w:t xml:space="preserve"> </w:t>
      </w:r>
      <w:r w:rsidR="000554C4"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derecho</w:t>
      </w:r>
      <w:r w:rsidR="00D27448" w:rsidRPr="006D1F2F">
        <w:rPr>
          <w:color w:val="000000"/>
          <w:sz w:val="22"/>
          <w:szCs w:val="22"/>
          <w:lang w:val="es-MX" w:eastAsia="es-MX"/>
        </w:rPr>
        <w:t xml:space="preserve"> </w:t>
      </w:r>
      <w:r w:rsidRPr="006D1F2F">
        <w:rPr>
          <w:color w:val="000000"/>
          <w:sz w:val="22"/>
          <w:szCs w:val="22"/>
          <w:lang w:val="es-MX" w:eastAsia="es-MX"/>
        </w:rPr>
        <w:t>internacional</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000554C4"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refugiados</w:t>
      </w:r>
      <w:r w:rsidR="00750A03" w:rsidRPr="006D1F2F">
        <w:rPr>
          <w:color w:val="000000"/>
          <w:sz w:val="22"/>
          <w:szCs w:val="22"/>
          <w:lang w:val="es-MX" w:eastAsia="es-MX"/>
        </w:rPr>
        <w:t>,</w:t>
      </w:r>
      <w:r w:rsidR="00D27448" w:rsidRPr="006D1F2F">
        <w:rPr>
          <w:color w:val="000000"/>
          <w:sz w:val="22"/>
          <w:szCs w:val="22"/>
          <w:lang w:val="es-MX" w:eastAsia="es-MX"/>
        </w:rPr>
        <w:t xml:space="preserve"> </w:t>
      </w:r>
      <w:r w:rsidR="000554C4" w:rsidRPr="006D1F2F">
        <w:rPr>
          <w:color w:val="000000"/>
          <w:sz w:val="22"/>
          <w:szCs w:val="22"/>
          <w:lang w:val="es-MX" w:eastAsia="es-MX"/>
        </w:rPr>
        <w:t>y</w:t>
      </w:r>
      <w:r w:rsidR="00D27448" w:rsidRPr="006D1F2F">
        <w:rPr>
          <w:color w:val="000000"/>
          <w:sz w:val="22"/>
          <w:szCs w:val="22"/>
          <w:lang w:val="es-MX" w:eastAsia="es-MX"/>
        </w:rPr>
        <w:t xml:space="preserve"> </w:t>
      </w:r>
      <w:r w:rsidR="000554C4" w:rsidRPr="006D1F2F">
        <w:rPr>
          <w:color w:val="000000"/>
          <w:sz w:val="22"/>
          <w:szCs w:val="22"/>
          <w:lang w:val="es-MX" w:eastAsia="es-MX"/>
        </w:rPr>
        <w:t>para</w:t>
      </w:r>
      <w:r w:rsidR="00D27448" w:rsidRPr="006D1F2F">
        <w:rPr>
          <w:color w:val="000000"/>
          <w:sz w:val="22"/>
          <w:szCs w:val="22"/>
          <w:lang w:val="es-MX" w:eastAsia="es-MX"/>
        </w:rPr>
        <w:t xml:space="preserve"> </w:t>
      </w:r>
      <w:r w:rsidR="000554C4" w:rsidRPr="006D1F2F">
        <w:rPr>
          <w:color w:val="000000"/>
          <w:sz w:val="22"/>
          <w:szCs w:val="22"/>
          <w:lang w:val="es-MX" w:eastAsia="es-MX"/>
        </w:rPr>
        <w:t>fortalecer</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sistemas</w:t>
      </w:r>
      <w:r w:rsidR="00D27448" w:rsidRPr="006D1F2F">
        <w:rPr>
          <w:color w:val="000000"/>
          <w:sz w:val="22"/>
          <w:szCs w:val="22"/>
          <w:lang w:val="es-MX" w:eastAsia="es-MX"/>
        </w:rPr>
        <w:t xml:space="preserve"> </w:t>
      </w:r>
      <w:r w:rsidRPr="006D1F2F">
        <w:rPr>
          <w:color w:val="000000"/>
          <w:sz w:val="22"/>
          <w:szCs w:val="22"/>
          <w:lang w:val="es-MX" w:eastAsia="es-MX"/>
        </w:rPr>
        <w:t>nacionales</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determinación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condición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persona</w:t>
      </w:r>
      <w:r w:rsidR="00D27448" w:rsidRPr="006D1F2F">
        <w:rPr>
          <w:color w:val="000000"/>
          <w:sz w:val="22"/>
          <w:szCs w:val="22"/>
          <w:lang w:val="es-MX" w:eastAsia="es-MX"/>
        </w:rPr>
        <w:t xml:space="preserve"> </w:t>
      </w:r>
      <w:r w:rsidRPr="006D1F2F">
        <w:rPr>
          <w:color w:val="000000"/>
          <w:sz w:val="22"/>
          <w:szCs w:val="22"/>
          <w:lang w:val="es-MX" w:eastAsia="es-MX"/>
        </w:rPr>
        <w:t>refugiada,</w:t>
      </w:r>
      <w:r w:rsidR="00D27448" w:rsidRPr="006D1F2F">
        <w:rPr>
          <w:color w:val="000000"/>
          <w:sz w:val="22"/>
          <w:szCs w:val="22"/>
          <w:lang w:val="es-MX" w:eastAsia="es-MX"/>
        </w:rPr>
        <w:t xml:space="preserve"> </w:t>
      </w:r>
      <w:r w:rsidRPr="006D1F2F">
        <w:rPr>
          <w:color w:val="000000"/>
          <w:sz w:val="22"/>
          <w:szCs w:val="22"/>
          <w:lang w:val="es-MX" w:eastAsia="es-MX"/>
        </w:rPr>
        <w:t>agravadas</w:t>
      </w:r>
      <w:r w:rsidR="00D27448" w:rsidRPr="006D1F2F">
        <w:rPr>
          <w:color w:val="000000"/>
          <w:sz w:val="22"/>
          <w:szCs w:val="22"/>
          <w:lang w:val="es-MX" w:eastAsia="es-MX"/>
        </w:rPr>
        <w:t xml:space="preserve"> </w:t>
      </w:r>
      <w:r w:rsidRPr="006D1F2F">
        <w:rPr>
          <w:color w:val="000000"/>
          <w:sz w:val="22"/>
          <w:szCs w:val="22"/>
          <w:lang w:val="es-MX" w:eastAsia="es-MX"/>
        </w:rPr>
        <w:t>por</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pandemia</w:t>
      </w:r>
      <w:r w:rsidR="00D27448" w:rsidRPr="006D1F2F">
        <w:rPr>
          <w:color w:val="000000"/>
          <w:sz w:val="22"/>
          <w:szCs w:val="22"/>
          <w:lang w:val="es-MX" w:eastAsia="es-MX"/>
        </w:rPr>
        <w:t xml:space="preserve"> </w:t>
      </w:r>
      <w:r w:rsidRPr="006D1F2F">
        <w:rPr>
          <w:color w:val="000000"/>
          <w:sz w:val="22"/>
          <w:szCs w:val="22"/>
          <w:lang w:val="es-MX" w:eastAsia="es-MX"/>
        </w:rPr>
        <w:t>COVID-19,</w:t>
      </w:r>
    </w:p>
    <w:p w14:paraId="37B9BC23" w14:textId="77777777" w:rsidR="004F4325" w:rsidRPr="006D1F2F" w:rsidRDefault="004F4325" w:rsidP="000C1E65">
      <w:pPr>
        <w:autoSpaceDE w:val="0"/>
        <w:autoSpaceDN w:val="0"/>
        <w:adjustRightInd w:val="0"/>
        <w:jc w:val="both"/>
        <w:rPr>
          <w:color w:val="000000"/>
          <w:sz w:val="22"/>
          <w:szCs w:val="22"/>
          <w:lang w:val="es-MX" w:eastAsia="es-MX"/>
        </w:rPr>
      </w:pPr>
    </w:p>
    <w:p w14:paraId="6B734CE0" w14:textId="77777777" w:rsidR="004F4325" w:rsidRPr="006D1F2F" w:rsidRDefault="004F4325" w:rsidP="000C1E65">
      <w:pPr>
        <w:autoSpaceDE w:val="0"/>
        <w:autoSpaceDN w:val="0"/>
        <w:adjustRightInd w:val="0"/>
        <w:jc w:val="both"/>
        <w:rPr>
          <w:color w:val="000000"/>
          <w:sz w:val="22"/>
          <w:szCs w:val="22"/>
          <w:lang w:val="es-MX" w:eastAsia="es-MX"/>
        </w:rPr>
      </w:pPr>
      <w:r w:rsidRPr="006D1F2F">
        <w:rPr>
          <w:color w:val="000000"/>
          <w:sz w:val="22"/>
          <w:szCs w:val="22"/>
          <w:lang w:val="es-MX" w:eastAsia="es-MX"/>
        </w:rPr>
        <w:t>RESUELVE:</w:t>
      </w:r>
    </w:p>
    <w:p w14:paraId="41591620" w14:textId="77777777" w:rsidR="004F4325" w:rsidRPr="006D1F2F" w:rsidRDefault="004F4325" w:rsidP="000C1E65">
      <w:pPr>
        <w:autoSpaceDE w:val="0"/>
        <w:autoSpaceDN w:val="0"/>
        <w:adjustRightInd w:val="0"/>
        <w:jc w:val="both"/>
        <w:rPr>
          <w:color w:val="000000"/>
          <w:sz w:val="22"/>
          <w:szCs w:val="22"/>
          <w:lang w:val="es-MX" w:eastAsia="es-MX"/>
        </w:rPr>
      </w:pPr>
    </w:p>
    <w:p w14:paraId="11B2A112" w14:textId="3366BBA1" w:rsidR="004F4325" w:rsidRPr="006D1F2F" w:rsidRDefault="004F4325"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1.</w:t>
      </w:r>
      <w:r w:rsidR="00D27448" w:rsidRPr="006D1F2F">
        <w:rPr>
          <w:color w:val="000000"/>
          <w:sz w:val="22"/>
          <w:szCs w:val="22"/>
          <w:lang w:val="es-MX" w:eastAsia="es-MX"/>
        </w:rPr>
        <w:t xml:space="preserve"> </w:t>
      </w:r>
      <w:r w:rsidRPr="006D1F2F">
        <w:rPr>
          <w:color w:val="000000"/>
          <w:sz w:val="22"/>
          <w:szCs w:val="22"/>
          <w:lang w:val="es-MX" w:eastAsia="es-MX"/>
        </w:rPr>
        <w:tab/>
        <w:t>Exhortar</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Estados</w:t>
      </w:r>
      <w:r w:rsidR="00D27448" w:rsidRPr="006D1F2F">
        <w:rPr>
          <w:color w:val="000000"/>
          <w:sz w:val="22"/>
          <w:szCs w:val="22"/>
          <w:lang w:val="es-MX" w:eastAsia="es-MX"/>
        </w:rPr>
        <w:t xml:space="preserve"> </w:t>
      </w:r>
      <w:r w:rsidRPr="006D1F2F">
        <w:rPr>
          <w:color w:val="000000"/>
          <w:sz w:val="22"/>
          <w:szCs w:val="22"/>
          <w:lang w:val="es-MX" w:eastAsia="es-MX"/>
        </w:rPr>
        <w:t>Miembros</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continúen</w:t>
      </w:r>
      <w:r w:rsidR="00D27448" w:rsidRPr="006D1F2F">
        <w:rPr>
          <w:color w:val="000000"/>
          <w:sz w:val="22"/>
          <w:szCs w:val="22"/>
          <w:lang w:val="es-MX" w:eastAsia="es-MX"/>
        </w:rPr>
        <w:t xml:space="preserve"> </w:t>
      </w:r>
      <w:r w:rsidRPr="006D1F2F">
        <w:rPr>
          <w:color w:val="000000"/>
          <w:sz w:val="22"/>
          <w:szCs w:val="22"/>
          <w:lang w:val="es-MX" w:eastAsia="es-MX"/>
        </w:rPr>
        <w:t>implementado</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programas</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ejes</w:t>
      </w:r>
      <w:r w:rsidR="00D27448" w:rsidRPr="006D1F2F">
        <w:rPr>
          <w:color w:val="000000"/>
          <w:sz w:val="22"/>
          <w:szCs w:val="22"/>
          <w:lang w:val="es-MX" w:eastAsia="es-MX"/>
        </w:rPr>
        <w:t xml:space="preserve"> </w:t>
      </w:r>
      <w:r w:rsidRPr="006D1F2F">
        <w:rPr>
          <w:color w:val="000000"/>
          <w:sz w:val="22"/>
          <w:szCs w:val="22"/>
          <w:lang w:val="es-MX" w:eastAsia="es-MX"/>
        </w:rPr>
        <w:t>temáticos</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Pr="006D1F2F">
        <w:rPr>
          <w:color w:val="000000"/>
          <w:sz w:val="22"/>
          <w:szCs w:val="22"/>
          <w:lang w:val="es-MX" w:eastAsia="es-MX"/>
        </w:rPr>
        <w:t>Plan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Acción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Brasil,</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con</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apoyo</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007B6C5F" w:rsidRPr="006D1F2F">
        <w:rPr>
          <w:color w:val="000000"/>
          <w:sz w:val="22"/>
          <w:szCs w:val="22"/>
          <w:lang w:val="es-MX" w:eastAsia="es-MX"/>
        </w:rPr>
        <w:t>Alto</w:t>
      </w:r>
      <w:r w:rsidR="00D27448" w:rsidRPr="006D1F2F">
        <w:rPr>
          <w:color w:val="000000"/>
          <w:sz w:val="22"/>
          <w:szCs w:val="22"/>
          <w:lang w:val="es-MX" w:eastAsia="es-MX"/>
        </w:rPr>
        <w:t xml:space="preserve"> </w:t>
      </w:r>
      <w:r w:rsidR="007B6C5F" w:rsidRPr="006D1F2F">
        <w:rPr>
          <w:color w:val="000000"/>
          <w:sz w:val="22"/>
          <w:szCs w:val="22"/>
          <w:lang w:val="es-MX" w:eastAsia="es-MX"/>
        </w:rPr>
        <w:t>Comisionado</w:t>
      </w:r>
      <w:r w:rsidR="00D27448" w:rsidRPr="006D1F2F">
        <w:rPr>
          <w:color w:val="000000"/>
          <w:sz w:val="22"/>
          <w:szCs w:val="22"/>
          <w:lang w:val="es-MX" w:eastAsia="es-MX"/>
        </w:rPr>
        <w:t xml:space="preserve"> </w:t>
      </w:r>
      <w:r w:rsidR="007B6C5F" w:rsidRPr="006D1F2F">
        <w:rPr>
          <w:color w:val="000000"/>
          <w:sz w:val="22"/>
          <w:szCs w:val="22"/>
          <w:lang w:val="es-MX" w:eastAsia="es-MX"/>
        </w:rPr>
        <w:t>de</w:t>
      </w:r>
      <w:r w:rsidR="00D27448" w:rsidRPr="006D1F2F">
        <w:rPr>
          <w:color w:val="000000"/>
          <w:sz w:val="22"/>
          <w:szCs w:val="22"/>
          <w:lang w:val="es-MX" w:eastAsia="es-MX"/>
        </w:rPr>
        <w:t xml:space="preserve"> </w:t>
      </w:r>
      <w:r w:rsidR="007B6C5F" w:rsidRPr="006D1F2F">
        <w:rPr>
          <w:color w:val="000000"/>
          <w:sz w:val="22"/>
          <w:szCs w:val="22"/>
          <w:lang w:val="es-MX" w:eastAsia="es-MX"/>
        </w:rPr>
        <w:t>las</w:t>
      </w:r>
      <w:r w:rsidR="00D27448" w:rsidRPr="006D1F2F">
        <w:rPr>
          <w:color w:val="000000"/>
          <w:sz w:val="22"/>
          <w:szCs w:val="22"/>
          <w:lang w:val="es-MX" w:eastAsia="es-MX"/>
        </w:rPr>
        <w:t xml:space="preserve"> </w:t>
      </w:r>
      <w:r w:rsidR="007B6C5F" w:rsidRPr="006D1F2F">
        <w:rPr>
          <w:color w:val="000000"/>
          <w:sz w:val="22"/>
          <w:szCs w:val="22"/>
          <w:lang w:val="es-MX" w:eastAsia="es-MX"/>
        </w:rPr>
        <w:t>Naciones</w:t>
      </w:r>
      <w:r w:rsidR="00D27448" w:rsidRPr="006D1F2F">
        <w:rPr>
          <w:color w:val="000000"/>
          <w:sz w:val="22"/>
          <w:szCs w:val="22"/>
          <w:lang w:val="es-MX" w:eastAsia="es-MX"/>
        </w:rPr>
        <w:t xml:space="preserve"> </w:t>
      </w:r>
      <w:r w:rsidR="007B6C5F" w:rsidRPr="006D1F2F">
        <w:rPr>
          <w:color w:val="000000"/>
          <w:sz w:val="22"/>
          <w:szCs w:val="22"/>
          <w:lang w:val="es-MX" w:eastAsia="es-MX"/>
        </w:rPr>
        <w:t>Unidas</w:t>
      </w:r>
      <w:r w:rsidR="00D27448" w:rsidRPr="006D1F2F">
        <w:rPr>
          <w:color w:val="000000"/>
          <w:sz w:val="22"/>
          <w:szCs w:val="22"/>
          <w:lang w:val="es-MX" w:eastAsia="es-MX"/>
        </w:rPr>
        <w:t xml:space="preserve"> </w:t>
      </w:r>
      <w:r w:rsidR="007B6C5F" w:rsidRPr="006D1F2F">
        <w:rPr>
          <w:color w:val="000000"/>
          <w:sz w:val="22"/>
          <w:szCs w:val="22"/>
          <w:lang w:val="es-MX" w:eastAsia="es-MX"/>
        </w:rPr>
        <w:t>para</w:t>
      </w:r>
      <w:r w:rsidR="00D27448" w:rsidRPr="006D1F2F">
        <w:rPr>
          <w:color w:val="000000"/>
          <w:sz w:val="22"/>
          <w:szCs w:val="22"/>
          <w:lang w:val="es-MX" w:eastAsia="es-MX"/>
        </w:rPr>
        <w:t xml:space="preserve"> </w:t>
      </w:r>
      <w:r w:rsidR="007B6C5F" w:rsidRPr="006D1F2F">
        <w:rPr>
          <w:color w:val="000000"/>
          <w:sz w:val="22"/>
          <w:szCs w:val="22"/>
          <w:lang w:val="es-MX" w:eastAsia="es-MX"/>
        </w:rPr>
        <w:t>los</w:t>
      </w:r>
      <w:r w:rsidR="00D27448" w:rsidRPr="006D1F2F">
        <w:rPr>
          <w:color w:val="000000"/>
          <w:sz w:val="22"/>
          <w:szCs w:val="22"/>
          <w:lang w:val="es-MX" w:eastAsia="es-MX"/>
        </w:rPr>
        <w:t xml:space="preserve"> </w:t>
      </w:r>
      <w:r w:rsidR="007B6C5F" w:rsidRPr="006D1F2F">
        <w:rPr>
          <w:color w:val="000000"/>
          <w:sz w:val="22"/>
          <w:szCs w:val="22"/>
          <w:lang w:val="es-MX" w:eastAsia="es-MX"/>
        </w:rPr>
        <w:t>Refugiados</w:t>
      </w:r>
      <w:r w:rsidR="00D27448" w:rsidRPr="006D1F2F">
        <w:rPr>
          <w:color w:val="000000"/>
          <w:sz w:val="22"/>
          <w:szCs w:val="22"/>
          <w:lang w:val="es-MX" w:eastAsia="es-MX"/>
        </w:rPr>
        <w:t xml:space="preserve"> </w:t>
      </w:r>
      <w:r w:rsidR="007B6C5F" w:rsidRPr="006D1F2F">
        <w:rPr>
          <w:color w:val="000000"/>
          <w:sz w:val="22"/>
          <w:szCs w:val="22"/>
          <w:lang w:val="es-MX" w:eastAsia="es-MX"/>
        </w:rPr>
        <w:t>(ACNUR)</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Pr="006D1F2F">
        <w:rPr>
          <w:color w:val="000000"/>
          <w:sz w:val="22"/>
          <w:szCs w:val="22"/>
          <w:lang w:val="es-MX" w:eastAsia="es-MX"/>
        </w:rPr>
        <w:t>Grupo</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Apoyo</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Capacidad</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Asilo,</w:t>
      </w:r>
      <w:r w:rsidR="00D27448" w:rsidRPr="006D1F2F">
        <w:rPr>
          <w:color w:val="000000"/>
          <w:sz w:val="22"/>
          <w:szCs w:val="22"/>
          <w:lang w:val="es-MX" w:eastAsia="es-MX"/>
        </w:rPr>
        <w:t xml:space="preserve"> </w:t>
      </w:r>
      <w:r w:rsidRPr="006D1F2F">
        <w:rPr>
          <w:color w:val="000000"/>
          <w:sz w:val="22"/>
          <w:szCs w:val="22"/>
          <w:lang w:val="es-MX" w:eastAsia="es-MX"/>
        </w:rPr>
        <w:t>según</w:t>
      </w:r>
      <w:r w:rsidR="00D27448" w:rsidRPr="006D1F2F">
        <w:rPr>
          <w:color w:val="000000"/>
          <w:sz w:val="22"/>
          <w:szCs w:val="22"/>
          <w:lang w:val="es-MX" w:eastAsia="es-MX"/>
        </w:rPr>
        <w:t xml:space="preserve"> </w:t>
      </w:r>
      <w:r w:rsidRPr="006D1F2F">
        <w:rPr>
          <w:color w:val="000000"/>
          <w:sz w:val="22"/>
          <w:szCs w:val="22"/>
          <w:lang w:val="es-MX" w:eastAsia="es-MX"/>
        </w:rPr>
        <w:t>proceda,</w:t>
      </w:r>
      <w:r w:rsidR="00D27448" w:rsidRPr="006D1F2F">
        <w:rPr>
          <w:color w:val="000000"/>
          <w:sz w:val="22"/>
          <w:szCs w:val="22"/>
          <w:lang w:val="es-MX" w:eastAsia="es-MX"/>
        </w:rPr>
        <w:t xml:space="preserve"> </w:t>
      </w:r>
      <w:r w:rsidRPr="006D1F2F">
        <w:rPr>
          <w:color w:val="000000"/>
          <w:sz w:val="22"/>
          <w:szCs w:val="22"/>
          <w:lang w:val="es-MX" w:eastAsia="es-MX"/>
        </w:rPr>
        <w:t>continúen</w:t>
      </w:r>
      <w:r w:rsidR="00D27448" w:rsidRPr="006D1F2F">
        <w:rPr>
          <w:color w:val="000000"/>
          <w:sz w:val="22"/>
          <w:szCs w:val="22"/>
          <w:lang w:val="es-MX" w:eastAsia="es-MX"/>
        </w:rPr>
        <w:t xml:space="preserve"> </w:t>
      </w:r>
      <w:r w:rsidRPr="006D1F2F">
        <w:rPr>
          <w:color w:val="000000"/>
          <w:sz w:val="22"/>
          <w:szCs w:val="22"/>
          <w:lang w:val="es-MX" w:eastAsia="es-MX"/>
        </w:rPr>
        <w:t>incrementando</w:t>
      </w:r>
      <w:r w:rsidR="00D27448" w:rsidRPr="006D1F2F">
        <w:rPr>
          <w:color w:val="000000"/>
          <w:sz w:val="22"/>
          <w:szCs w:val="22"/>
          <w:lang w:val="es-MX" w:eastAsia="es-MX"/>
        </w:rPr>
        <w:t xml:space="preserve"> </w:t>
      </w:r>
      <w:r w:rsidRPr="006D1F2F">
        <w:rPr>
          <w:color w:val="000000"/>
          <w:sz w:val="22"/>
          <w:szCs w:val="22"/>
          <w:lang w:val="es-MX" w:eastAsia="es-MX"/>
        </w:rPr>
        <w:t>sus</w:t>
      </w:r>
      <w:r w:rsidR="00D27448" w:rsidRPr="006D1F2F">
        <w:rPr>
          <w:color w:val="000000"/>
          <w:sz w:val="22"/>
          <w:szCs w:val="22"/>
          <w:lang w:val="es-MX" w:eastAsia="es-MX"/>
        </w:rPr>
        <w:t xml:space="preserve"> </w:t>
      </w:r>
      <w:r w:rsidRPr="006D1F2F">
        <w:rPr>
          <w:color w:val="000000"/>
          <w:sz w:val="22"/>
          <w:szCs w:val="22"/>
          <w:lang w:val="es-MX" w:eastAsia="es-MX"/>
        </w:rPr>
        <w:t>capacidades</w:t>
      </w:r>
      <w:r w:rsidR="00D27448" w:rsidRPr="006D1F2F">
        <w:rPr>
          <w:color w:val="000000"/>
          <w:sz w:val="22"/>
          <w:szCs w:val="22"/>
          <w:lang w:val="es-MX" w:eastAsia="es-MX"/>
        </w:rPr>
        <w:t xml:space="preserve"> </w:t>
      </w:r>
      <w:r w:rsidRPr="006D1F2F">
        <w:rPr>
          <w:color w:val="000000"/>
          <w:sz w:val="22"/>
          <w:szCs w:val="22"/>
          <w:lang w:val="es-MX" w:eastAsia="es-MX"/>
        </w:rPr>
        <w:t>nacionales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asilo</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responder</w:t>
      </w:r>
      <w:r w:rsidR="00D27448" w:rsidRPr="006D1F2F">
        <w:rPr>
          <w:color w:val="000000"/>
          <w:sz w:val="22"/>
          <w:szCs w:val="22"/>
          <w:lang w:val="es-MX" w:eastAsia="es-MX"/>
        </w:rPr>
        <w:t xml:space="preserve"> </w:t>
      </w:r>
      <w:r w:rsidRPr="006D1F2F">
        <w:rPr>
          <w:color w:val="000000"/>
          <w:sz w:val="22"/>
          <w:szCs w:val="22"/>
          <w:lang w:val="es-MX" w:eastAsia="es-MX"/>
        </w:rPr>
        <w:t>mejor</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afluencia</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gran</w:t>
      </w:r>
      <w:r w:rsidR="00D27448" w:rsidRPr="006D1F2F">
        <w:rPr>
          <w:color w:val="000000"/>
          <w:sz w:val="22"/>
          <w:szCs w:val="22"/>
          <w:lang w:val="es-MX" w:eastAsia="es-MX"/>
        </w:rPr>
        <w:t xml:space="preserve"> </w:t>
      </w:r>
      <w:r w:rsidRPr="006D1F2F">
        <w:rPr>
          <w:color w:val="000000"/>
          <w:sz w:val="22"/>
          <w:szCs w:val="22"/>
          <w:lang w:val="es-MX" w:eastAsia="es-MX"/>
        </w:rPr>
        <w:t>escala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personas</w:t>
      </w:r>
      <w:r w:rsidR="00D27448" w:rsidRPr="006D1F2F">
        <w:rPr>
          <w:color w:val="000000"/>
          <w:sz w:val="22"/>
          <w:szCs w:val="22"/>
          <w:lang w:val="es-MX" w:eastAsia="es-MX"/>
        </w:rPr>
        <w:t xml:space="preserve"> </w:t>
      </w:r>
      <w:r w:rsidRPr="006D1F2F">
        <w:rPr>
          <w:color w:val="000000"/>
          <w:sz w:val="22"/>
          <w:szCs w:val="22"/>
          <w:lang w:val="es-MX" w:eastAsia="es-MX"/>
        </w:rPr>
        <w:t>con</w:t>
      </w:r>
      <w:r w:rsidR="00D27448" w:rsidRPr="006D1F2F">
        <w:rPr>
          <w:color w:val="000000"/>
          <w:sz w:val="22"/>
          <w:szCs w:val="22"/>
          <w:lang w:val="es-MX" w:eastAsia="es-MX"/>
        </w:rPr>
        <w:t xml:space="preserve"> </w:t>
      </w:r>
      <w:r w:rsidRPr="006D1F2F">
        <w:rPr>
          <w:color w:val="000000"/>
          <w:sz w:val="22"/>
          <w:szCs w:val="22"/>
          <w:lang w:val="es-MX" w:eastAsia="es-MX"/>
        </w:rPr>
        <w:t>necesidades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protección</w:t>
      </w:r>
      <w:r w:rsidR="00D27448" w:rsidRPr="006D1F2F">
        <w:rPr>
          <w:color w:val="000000"/>
          <w:sz w:val="22"/>
          <w:szCs w:val="22"/>
          <w:lang w:val="es-MX" w:eastAsia="es-MX"/>
        </w:rPr>
        <w:t xml:space="preserve"> </w:t>
      </w:r>
      <w:r w:rsidRPr="006D1F2F">
        <w:rPr>
          <w:color w:val="000000"/>
          <w:sz w:val="22"/>
          <w:szCs w:val="22"/>
          <w:lang w:val="es-MX" w:eastAsia="es-MX"/>
        </w:rPr>
        <w:t>internacional</w:t>
      </w:r>
      <w:r w:rsidR="00C72547">
        <w:rPr>
          <w:color w:val="000000"/>
          <w:sz w:val="22"/>
          <w:szCs w:val="22"/>
          <w:lang w:val="es-MX" w:eastAsia="es-MX"/>
        </w:rPr>
        <w:t>, dentro de los recursos disponibles</w:t>
      </w:r>
      <w:r w:rsidRPr="006D1F2F">
        <w:rPr>
          <w:color w:val="000000"/>
          <w:sz w:val="22"/>
          <w:szCs w:val="22"/>
          <w:lang w:val="es-MX" w:eastAsia="es-MX"/>
        </w:rPr>
        <w:t>;</w:t>
      </w:r>
      <w:r w:rsidR="00D27448" w:rsidRPr="006D1F2F">
        <w:rPr>
          <w:color w:val="000000"/>
          <w:sz w:val="22"/>
          <w:szCs w:val="22"/>
          <w:lang w:val="es-MX" w:eastAsia="es-MX"/>
        </w:rPr>
        <w:t xml:space="preserve"> </w:t>
      </w:r>
      <w:r w:rsidRPr="006D1F2F">
        <w:rPr>
          <w:color w:val="000000"/>
          <w:sz w:val="22"/>
          <w:szCs w:val="22"/>
          <w:lang w:val="es-MX" w:eastAsia="es-MX"/>
        </w:rPr>
        <w:t>invitando</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Estados</w:t>
      </w:r>
      <w:r w:rsidR="00D27448" w:rsidRPr="006D1F2F">
        <w:rPr>
          <w:color w:val="000000"/>
          <w:sz w:val="22"/>
          <w:szCs w:val="22"/>
          <w:lang w:val="es-MX" w:eastAsia="es-MX"/>
        </w:rPr>
        <w:t xml:space="preserve"> </w:t>
      </w:r>
      <w:r w:rsidRPr="006D1F2F">
        <w:rPr>
          <w:color w:val="000000"/>
          <w:sz w:val="22"/>
          <w:szCs w:val="22"/>
          <w:lang w:val="es-MX" w:eastAsia="es-MX"/>
        </w:rPr>
        <w:t>Miembros</w:t>
      </w:r>
      <w:r w:rsidR="00D27448" w:rsidRPr="006D1F2F">
        <w:rPr>
          <w:color w:val="000000"/>
          <w:sz w:val="22"/>
          <w:szCs w:val="22"/>
          <w:lang w:val="es-MX" w:eastAsia="es-MX"/>
        </w:rPr>
        <w:t xml:space="preserve"> </w:t>
      </w:r>
      <w:r w:rsidRPr="006D1F2F">
        <w:rPr>
          <w:color w:val="000000"/>
          <w:sz w:val="22"/>
          <w:szCs w:val="22"/>
          <w:lang w:val="es-MX" w:eastAsia="es-MX"/>
        </w:rPr>
        <w:t>concernidos</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implementen</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compromisos</w:t>
      </w:r>
      <w:r w:rsidR="00D27448" w:rsidRPr="006D1F2F">
        <w:rPr>
          <w:color w:val="000000"/>
          <w:sz w:val="22"/>
          <w:szCs w:val="22"/>
          <w:lang w:val="es-MX" w:eastAsia="es-MX"/>
        </w:rPr>
        <w:t xml:space="preserve"> </w:t>
      </w:r>
      <w:r w:rsidRPr="006D1F2F">
        <w:rPr>
          <w:color w:val="000000"/>
          <w:sz w:val="22"/>
          <w:szCs w:val="22"/>
          <w:lang w:val="es-MX" w:eastAsia="es-MX"/>
        </w:rPr>
        <w:t>presentados</w:t>
      </w:r>
      <w:r w:rsidR="00D27448" w:rsidRPr="006D1F2F">
        <w:rPr>
          <w:color w:val="000000"/>
          <w:sz w:val="22"/>
          <w:szCs w:val="22"/>
          <w:lang w:val="es-MX" w:eastAsia="es-MX"/>
        </w:rPr>
        <w:t xml:space="preserve"> </w:t>
      </w:r>
      <w:r w:rsidRPr="006D1F2F">
        <w:rPr>
          <w:color w:val="000000"/>
          <w:sz w:val="22"/>
          <w:szCs w:val="22"/>
          <w:lang w:val="es-MX" w:eastAsia="es-MX"/>
        </w:rPr>
        <w:t>durante</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Primer</w:t>
      </w:r>
      <w:r w:rsidR="00D27448" w:rsidRPr="006D1F2F">
        <w:rPr>
          <w:color w:val="000000"/>
          <w:sz w:val="22"/>
          <w:szCs w:val="22"/>
          <w:lang w:val="es-MX" w:eastAsia="es-MX"/>
        </w:rPr>
        <w:t xml:space="preserve"> </w:t>
      </w:r>
      <w:r w:rsidRPr="006D1F2F">
        <w:rPr>
          <w:color w:val="000000"/>
          <w:sz w:val="22"/>
          <w:szCs w:val="22"/>
          <w:lang w:val="es-MX" w:eastAsia="es-MX"/>
        </w:rPr>
        <w:t>Foro</w:t>
      </w:r>
      <w:r w:rsidR="00D27448" w:rsidRPr="006D1F2F">
        <w:rPr>
          <w:color w:val="000000"/>
          <w:sz w:val="22"/>
          <w:szCs w:val="22"/>
          <w:lang w:val="es-MX" w:eastAsia="es-MX"/>
        </w:rPr>
        <w:t xml:space="preserve"> </w:t>
      </w:r>
      <w:r w:rsidRPr="006D1F2F">
        <w:rPr>
          <w:color w:val="000000"/>
          <w:sz w:val="22"/>
          <w:szCs w:val="22"/>
          <w:lang w:val="es-MX" w:eastAsia="es-MX"/>
        </w:rPr>
        <w:t>Mundial</w:t>
      </w:r>
      <w:r w:rsidR="00D27448" w:rsidRPr="006D1F2F">
        <w:rPr>
          <w:color w:val="000000"/>
          <w:sz w:val="22"/>
          <w:szCs w:val="22"/>
          <w:lang w:val="es-MX" w:eastAsia="es-MX"/>
        </w:rPr>
        <w:t xml:space="preserve"> </w:t>
      </w:r>
      <w:r w:rsidRPr="006D1F2F">
        <w:rPr>
          <w:color w:val="000000"/>
          <w:sz w:val="22"/>
          <w:szCs w:val="22"/>
          <w:lang w:val="es-MX" w:eastAsia="es-MX"/>
        </w:rPr>
        <w:t>sobre</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Refugiados.</w:t>
      </w:r>
    </w:p>
    <w:p w14:paraId="0CD9E20B" w14:textId="77777777" w:rsidR="004F4325" w:rsidRPr="006D1F2F" w:rsidRDefault="004F4325" w:rsidP="000C1E65">
      <w:pPr>
        <w:autoSpaceDE w:val="0"/>
        <w:autoSpaceDN w:val="0"/>
        <w:adjustRightInd w:val="0"/>
        <w:ind w:firstLine="720"/>
        <w:jc w:val="both"/>
        <w:rPr>
          <w:b/>
          <w:color w:val="000000"/>
          <w:sz w:val="22"/>
          <w:szCs w:val="22"/>
          <w:lang w:val="es-MX" w:eastAsia="es-MX"/>
        </w:rPr>
      </w:pPr>
    </w:p>
    <w:p w14:paraId="1DC183CF" w14:textId="7ABF2360" w:rsidR="004F4325" w:rsidRPr="006D1F2F" w:rsidRDefault="004F4325"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2.</w:t>
      </w:r>
      <w:r w:rsidR="00D27448" w:rsidRPr="006D1F2F">
        <w:rPr>
          <w:color w:val="000000"/>
          <w:sz w:val="22"/>
          <w:szCs w:val="22"/>
          <w:lang w:val="es-MX" w:eastAsia="es-MX"/>
        </w:rPr>
        <w:t xml:space="preserve"> </w:t>
      </w:r>
      <w:r w:rsidRPr="006D1F2F">
        <w:rPr>
          <w:color w:val="000000"/>
          <w:sz w:val="22"/>
          <w:szCs w:val="22"/>
          <w:lang w:val="es-MX" w:eastAsia="es-MX"/>
        </w:rPr>
        <w:tab/>
      </w:r>
      <w:r w:rsidR="000B075B" w:rsidRPr="006D1F2F">
        <w:rPr>
          <w:noProof/>
          <w:color w:val="000000"/>
          <w:sz w:val="22"/>
          <w:szCs w:val="22"/>
          <w:lang w:val="es-MX"/>
        </w:rPr>
        <w:t>Recomendar</w:t>
      </w:r>
      <w:r w:rsidR="00D27448" w:rsidRPr="006D1F2F">
        <w:rPr>
          <w:noProof/>
          <w:color w:val="000000"/>
          <w:sz w:val="22"/>
          <w:szCs w:val="22"/>
          <w:lang w:val="es-MX"/>
        </w:rPr>
        <w:t xml:space="preserve"> </w:t>
      </w:r>
      <w:r w:rsidR="000B075B" w:rsidRPr="006D1F2F">
        <w:rPr>
          <w:noProof/>
          <w:color w:val="000000"/>
          <w:sz w:val="22"/>
          <w:szCs w:val="22"/>
          <w:lang w:val="es-MX"/>
        </w:rPr>
        <w:t>a</w:t>
      </w:r>
      <w:r w:rsidR="00D27448" w:rsidRPr="006D1F2F">
        <w:rPr>
          <w:noProof/>
          <w:color w:val="000000"/>
          <w:sz w:val="22"/>
          <w:szCs w:val="22"/>
          <w:lang w:val="es-MX"/>
        </w:rPr>
        <w:t xml:space="preserve"> </w:t>
      </w:r>
      <w:r w:rsidR="000B075B" w:rsidRPr="006D1F2F">
        <w:rPr>
          <w:noProof/>
          <w:color w:val="000000"/>
          <w:sz w:val="22"/>
          <w:szCs w:val="22"/>
          <w:lang w:val="es-MX"/>
        </w:rPr>
        <w:t>los</w:t>
      </w:r>
      <w:r w:rsidR="00D27448" w:rsidRPr="006D1F2F">
        <w:rPr>
          <w:noProof/>
          <w:color w:val="000000"/>
          <w:sz w:val="22"/>
          <w:szCs w:val="22"/>
          <w:lang w:val="es-MX"/>
        </w:rPr>
        <w:t xml:space="preserve"> </w:t>
      </w:r>
      <w:r w:rsidR="000B075B" w:rsidRPr="006D1F2F">
        <w:rPr>
          <w:noProof/>
          <w:color w:val="000000"/>
          <w:sz w:val="22"/>
          <w:szCs w:val="22"/>
          <w:lang w:val="es-MX"/>
        </w:rPr>
        <w:t>Estados</w:t>
      </w:r>
      <w:r w:rsidR="00D27448" w:rsidRPr="006D1F2F">
        <w:rPr>
          <w:noProof/>
          <w:color w:val="000000"/>
          <w:sz w:val="22"/>
          <w:szCs w:val="22"/>
          <w:lang w:val="es-MX"/>
        </w:rPr>
        <w:t xml:space="preserve"> </w:t>
      </w:r>
      <w:r w:rsidR="000B075B" w:rsidRPr="006D1F2F">
        <w:rPr>
          <w:noProof/>
          <w:color w:val="000000"/>
          <w:sz w:val="22"/>
          <w:szCs w:val="22"/>
          <w:lang w:val="es-MX"/>
        </w:rPr>
        <w:t>Miembros</w:t>
      </w:r>
      <w:r w:rsidR="00D27448" w:rsidRPr="006D1F2F">
        <w:rPr>
          <w:noProof/>
          <w:color w:val="000000"/>
          <w:sz w:val="22"/>
          <w:szCs w:val="22"/>
          <w:lang w:val="es-MX"/>
        </w:rPr>
        <w:t xml:space="preserve"> </w:t>
      </w:r>
      <w:r w:rsidR="000B075B" w:rsidRPr="006D1F2F">
        <w:rPr>
          <w:noProof/>
          <w:color w:val="000000"/>
          <w:sz w:val="22"/>
          <w:szCs w:val="22"/>
          <w:lang w:val="es-MX"/>
        </w:rPr>
        <w:t>interesados</w:t>
      </w:r>
      <w:r w:rsidR="00D27448" w:rsidRPr="006D1F2F">
        <w:rPr>
          <w:noProof/>
          <w:color w:val="000000"/>
          <w:sz w:val="22"/>
          <w:szCs w:val="22"/>
          <w:lang w:val="es-MX"/>
        </w:rPr>
        <w:t xml:space="preserve"> </w:t>
      </w:r>
      <w:r w:rsidR="000B075B" w:rsidRPr="006D1F2F">
        <w:rPr>
          <w:noProof/>
          <w:color w:val="000000"/>
          <w:sz w:val="22"/>
          <w:szCs w:val="22"/>
          <w:lang w:val="es-MX"/>
        </w:rPr>
        <w:t>que</w:t>
      </w:r>
      <w:r w:rsidR="00D27448" w:rsidRPr="006D1F2F">
        <w:rPr>
          <w:noProof/>
          <w:color w:val="000000"/>
          <w:sz w:val="22"/>
          <w:szCs w:val="22"/>
          <w:lang w:val="es-MX"/>
        </w:rPr>
        <w:t xml:space="preserve"> </w:t>
      </w:r>
      <w:r w:rsidR="000B075B" w:rsidRPr="006D1F2F">
        <w:rPr>
          <w:noProof/>
          <w:color w:val="000000"/>
          <w:sz w:val="22"/>
          <w:szCs w:val="22"/>
          <w:lang w:val="es-MX"/>
        </w:rPr>
        <w:t>desarrollen</w:t>
      </w:r>
      <w:r w:rsidR="00D27448" w:rsidRPr="006D1F2F">
        <w:rPr>
          <w:noProof/>
          <w:color w:val="000000"/>
          <w:sz w:val="22"/>
          <w:szCs w:val="22"/>
          <w:lang w:val="es-MX"/>
        </w:rPr>
        <w:t xml:space="preserve"> </w:t>
      </w:r>
      <w:r w:rsidR="000B075B" w:rsidRPr="006D1F2F">
        <w:rPr>
          <w:noProof/>
          <w:color w:val="000000"/>
          <w:sz w:val="22"/>
          <w:szCs w:val="22"/>
          <w:lang w:val="es-MX"/>
        </w:rPr>
        <w:t>mejores</w:t>
      </w:r>
      <w:r w:rsidR="00D27448" w:rsidRPr="006D1F2F">
        <w:rPr>
          <w:noProof/>
          <w:color w:val="000000"/>
          <w:sz w:val="22"/>
          <w:szCs w:val="22"/>
          <w:lang w:val="es-MX"/>
        </w:rPr>
        <w:t xml:space="preserve"> </w:t>
      </w:r>
      <w:r w:rsidR="000B075B" w:rsidRPr="006D1F2F">
        <w:rPr>
          <w:noProof/>
          <w:color w:val="000000"/>
          <w:sz w:val="22"/>
          <w:szCs w:val="22"/>
          <w:lang w:val="es-MX"/>
        </w:rPr>
        <w:t>prácticas</w:t>
      </w:r>
      <w:r w:rsidR="00D27448" w:rsidRPr="006D1F2F">
        <w:rPr>
          <w:noProof/>
          <w:color w:val="000000"/>
          <w:sz w:val="22"/>
          <w:szCs w:val="22"/>
          <w:lang w:val="es-MX"/>
        </w:rPr>
        <w:t xml:space="preserve"> </w:t>
      </w:r>
      <w:r w:rsidR="000B075B" w:rsidRPr="006D1F2F">
        <w:rPr>
          <w:noProof/>
          <w:color w:val="000000"/>
          <w:sz w:val="22"/>
          <w:szCs w:val="22"/>
          <w:lang w:val="es-MX"/>
        </w:rPr>
        <w:t>para</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determinación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condición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persona</w:t>
      </w:r>
      <w:r w:rsidR="00D27448" w:rsidRPr="006D1F2F">
        <w:rPr>
          <w:noProof/>
          <w:color w:val="000000"/>
          <w:sz w:val="22"/>
          <w:szCs w:val="22"/>
          <w:lang w:val="es-MX"/>
        </w:rPr>
        <w:t xml:space="preserve"> </w:t>
      </w:r>
      <w:r w:rsidR="000B075B" w:rsidRPr="006D1F2F">
        <w:rPr>
          <w:noProof/>
          <w:color w:val="000000"/>
          <w:sz w:val="22"/>
          <w:szCs w:val="22"/>
          <w:lang w:val="es-MX"/>
        </w:rPr>
        <w:t>refugiada,</w:t>
      </w:r>
      <w:r w:rsidR="00D27448" w:rsidRPr="006D1F2F">
        <w:rPr>
          <w:noProof/>
          <w:color w:val="000000"/>
          <w:sz w:val="22"/>
          <w:szCs w:val="22"/>
          <w:lang w:val="es-MX"/>
        </w:rPr>
        <w:t xml:space="preserve"> </w:t>
      </w:r>
      <w:r w:rsidR="000B075B" w:rsidRPr="006D1F2F">
        <w:rPr>
          <w:noProof/>
          <w:color w:val="000000"/>
          <w:sz w:val="22"/>
          <w:szCs w:val="22"/>
          <w:lang w:val="es-MX"/>
        </w:rPr>
        <w:t>basado</w:t>
      </w:r>
      <w:r w:rsidR="00D27448" w:rsidRPr="006D1F2F">
        <w:rPr>
          <w:noProof/>
          <w:color w:val="000000"/>
          <w:sz w:val="22"/>
          <w:szCs w:val="22"/>
          <w:lang w:val="es-MX"/>
        </w:rPr>
        <w:t xml:space="preserve"> </w:t>
      </w:r>
      <w:r w:rsidR="000B075B" w:rsidRPr="006D1F2F">
        <w:rPr>
          <w:noProof/>
          <w:color w:val="000000"/>
          <w:sz w:val="22"/>
          <w:szCs w:val="22"/>
          <w:lang w:val="es-MX"/>
        </w:rPr>
        <w:t>en</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optimización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los</w:t>
      </w:r>
      <w:r w:rsidR="00D27448" w:rsidRPr="006D1F2F">
        <w:rPr>
          <w:noProof/>
          <w:color w:val="000000"/>
          <w:sz w:val="22"/>
          <w:szCs w:val="22"/>
          <w:lang w:val="es-MX"/>
        </w:rPr>
        <w:t xml:space="preserve"> </w:t>
      </w:r>
      <w:r w:rsidR="000B075B" w:rsidRPr="006D1F2F">
        <w:rPr>
          <w:noProof/>
          <w:color w:val="000000"/>
          <w:sz w:val="22"/>
          <w:szCs w:val="22"/>
          <w:lang w:val="es-MX"/>
        </w:rPr>
        <w:t>mecanismos</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identificación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necesidades</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protección</w:t>
      </w:r>
      <w:r w:rsidR="00D27448" w:rsidRPr="006D1F2F">
        <w:rPr>
          <w:noProof/>
          <w:color w:val="000000"/>
          <w:sz w:val="22"/>
          <w:szCs w:val="22"/>
          <w:lang w:val="es-MX"/>
        </w:rPr>
        <w:t xml:space="preserve"> </w:t>
      </w:r>
      <w:r w:rsidR="000B075B" w:rsidRPr="006D1F2F">
        <w:rPr>
          <w:noProof/>
          <w:color w:val="000000"/>
          <w:sz w:val="22"/>
          <w:szCs w:val="22"/>
          <w:lang w:val="es-MX"/>
        </w:rPr>
        <w:t>internacional,</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acuerdo</w:t>
      </w:r>
      <w:r w:rsidR="00D27448" w:rsidRPr="006D1F2F">
        <w:rPr>
          <w:noProof/>
          <w:color w:val="000000"/>
          <w:sz w:val="22"/>
          <w:szCs w:val="22"/>
          <w:lang w:val="es-MX"/>
        </w:rPr>
        <w:t xml:space="preserve"> </w:t>
      </w:r>
      <w:r w:rsidR="000B075B" w:rsidRPr="006D1F2F">
        <w:rPr>
          <w:noProof/>
          <w:color w:val="000000"/>
          <w:sz w:val="22"/>
          <w:szCs w:val="22"/>
          <w:lang w:val="es-MX"/>
        </w:rPr>
        <w:t>al</w:t>
      </w:r>
      <w:r w:rsidR="00D27448" w:rsidRPr="006D1F2F">
        <w:rPr>
          <w:noProof/>
          <w:color w:val="000000"/>
          <w:sz w:val="22"/>
          <w:szCs w:val="22"/>
          <w:lang w:val="es-MX"/>
        </w:rPr>
        <w:t xml:space="preserve"> </w:t>
      </w:r>
      <w:r w:rsidR="000B075B" w:rsidRPr="006D1F2F">
        <w:rPr>
          <w:noProof/>
          <w:color w:val="000000"/>
          <w:sz w:val="22"/>
          <w:szCs w:val="22"/>
          <w:lang w:val="es-MX"/>
        </w:rPr>
        <w:t>perfil</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persona,</w:t>
      </w:r>
      <w:r w:rsidR="00D27448" w:rsidRPr="006D1F2F">
        <w:rPr>
          <w:noProof/>
          <w:color w:val="000000"/>
          <w:sz w:val="22"/>
          <w:szCs w:val="22"/>
          <w:lang w:val="es-MX"/>
        </w:rPr>
        <w:t xml:space="preserve"> </w:t>
      </w:r>
      <w:r w:rsidR="000B075B" w:rsidRPr="006D1F2F">
        <w:rPr>
          <w:noProof/>
          <w:color w:val="000000"/>
          <w:sz w:val="22"/>
          <w:szCs w:val="22"/>
          <w:lang w:val="es-MX"/>
        </w:rPr>
        <w:t>riesgos</w:t>
      </w:r>
      <w:r w:rsidR="00D27448" w:rsidRPr="006D1F2F">
        <w:rPr>
          <w:noProof/>
          <w:color w:val="000000"/>
          <w:sz w:val="22"/>
          <w:szCs w:val="22"/>
          <w:lang w:val="es-MX"/>
        </w:rPr>
        <w:t xml:space="preserve"> </w:t>
      </w:r>
      <w:r w:rsidR="000B075B" w:rsidRPr="006D1F2F">
        <w:rPr>
          <w:noProof/>
          <w:color w:val="000000"/>
          <w:sz w:val="22"/>
          <w:szCs w:val="22"/>
          <w:lang w:val="es-MX"/>
        </w:rPr>
        <w:t>y</w:t>
      </w:r>
      <w:r w:rsidR="00D27448" w:rsidRPr="006D1F2F">
        <w:rPr>
          <w:noProof/>
          <w:color w:val="000000"/>
          <w:sz w:val="22"/>
          <w:szCs w:val="22"/>
          <w:lang w:val="es-MX"/>
        </w:rPr>
        <w:t xml:space="preserve"> </w:t>
      </w:r>
      <w:r w:rsidR="000B075B" w:rsidRPr="006D1F2F">
        <w:rPr>
          <w:noProof/>
          <w:color w:val="000000"/>
          <w:sz w:val="22"/>
          <w:szCs w:val="22"/>
          <w:lang w:val="es-MX"/>
        </w:rPr>
        <w:t>vulnerabilidades;</w:t>
      </w:r>
      <w:r w:rsidR="00D27448" w:rsidRPr="006D1F2F">
        <w:rPr>
          <w:noProof/>
          <w:color w:val="000000"/>
          <w:sz w:val="22"/>
          <w:szCs w:val="22"/>
          <w:lang w:val="es-MX"/>
        </w:rPr>
        <w:t xml:space="preserve"> </w:t>
      </w:r>
      <w:r w:rsidR="000B075B" w:rsidRPr="006D1F2F">
        <w:rPr>
          <w:noProof/>
          <w:color w:val="000000"/>
          <w:sz w:val="22"/>
          <w:szCs w:val="22"/>
          <w:lang w:val="es-MX"/>
        </w:rPr>
        <w:t>el</w:t>
      </w:r>
      <w:r w:rsidR="00D27448" w:rsidRPr="006D1F2F">
        <w:rPr>
          <w:noProof/>
          <w:color w:val="000000"/>
          <w:sz w:val="22"/>
          <w:szCs w:val="22"/>
          <w:lang w:val="es-MX"/>
        </w:rPr>
        <w:t xml:space="preserve"> </w:t>
      </w:r>
      <w:r w:rsidR="000B075B" w:rsidRPr="006D1F2F">
        <w:rPr>
          <w:noProof/>
          <w:color w:val="000000"/>
          <w:sz w:val="22"/>
          <w:szCs w:val="22"/>
          <w:lang w:val="es-MX"/>
        </w:rPr>
        <w:t>fortalecimiento</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los</w:t>
      </w:r>
      <w:r w:rsidR="00D27448" w:rsidRPr="006D1F2F">
        <w:rPr>
          <w:noProof/>
          <w:color w:val="000000"/>
          <w:sz w:val="22"/>
          <w:szCs w:val="22"/>
          <w:lang w:val="es-MX"/>
        </w:rPr>
        <w:t xml:space="preserve"> </w:t>
      </w:r>
      <w:r w:rsidR="000B075B" w:rsidRPr="006D1F2F">
        <w:rPr>
          <w:noProof/>
          <w:color w:val="000000"/>
          <w:sz w:val="22"/>
          <w:szCs w:val="22"/>
          <w:lang w:val="es-MX"/>
        </w:rPr>
        <w:t>sistemas</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referencia</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casos,</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registro</w:t>
      </w:r>
      <w:r w:rsidR="00D27448" w:rsidRPr="006D1F2F">
        <w:rPr>
          <w:noProof/>
          <w:color w:val="000000"/>
          <w:sz w:val="22"/>
          <w:szCs w:val="22"/>
          <w:lang w:val="es-MX"/>
        </w:rPr>
        <w:t xml:space="preserve"> </w:t>
      </w:r>
      <w:r w:rsidR="000B075B" w:rsidRPr="006D1F2F">
        <w:rPr>
          <w:noProof/>
          <w:color w:val="000000"/>
          <w:sz w:val="22"/>
          <w:szCs w:val="22"/>
          <w:lang w:val="es-MX"/>
        </w:rPr>
        <w:t>biométrico</w:t>
      </w:r>
      <w:r w:rsidR="00D27448" w:rsidRPr="006D1F2F">
        <w:rPr>
          <w:noProof/>
          <w:color w:val="000000"/>
          <w:sz w:val="22"/>
          <w:szCs w:val="22"/>
          <w:lang w:val="es-MX"/>
        </w:rPr>
        <w:t xml:space="preserve"> </w:t>
      </w:r>
      <w:r w:rsidR="000B075B" w:rsidRPr="006D1F2F">
        <w:rPr>
          <w:noProof/>
          <w:color w:val="000000"/>
          <w:sz w:val="22"/>
          <w:szCs w:val="22"/>
          <w:lang w:val="es-MX"/>
        </w:rPr>
        <w:t>y</w:t>
      </w:r>
      <w:r w:rsidR="00D27448" w:rsidRPr="006D1F2F">
        <w:rPr>
          <w:noProof/>
          <w:color w:val="000000"/>
          <w:sz w:val="22"/>
          <w:szCs w:val="22"/>
          <w:lang w:val="es-MX"/>
        </w:rPr>
        <w:t xml:space="preserve"> </w:t>
      </w:r>
      <w:r w:rsidR="000B075B" w:rsidRPr="006D1F2F">
        <w:rPr>
          <w:noProof/>
          <w:color w:val="000000"/>
          <w:sz w:val="22"/>
          <w:szCs w:val="22"/>
          <w:lang w:val="es-MX"/>
        </w:rPr>
        <w:t>del</w:t>
      </w:r>
      <w:r w:rsidR="00D27448" w:rsidRPr="006D1F2F">
        <w:rPr>
          <w:noProof/>
          <w:color w:val="000000"/>
          <w:sz w:val="22"/>
          <w:szCs w:val="22"/>
          <w:lang w:val="es-MX"/>
        </w:rPr>
        <w:t xml:space="preserve"> </w:t>
      </w:r>
      <w:r w:rsidR="000B075B" w:rsidRPr="006D1F2F">
        <w:rPr>
          <w:noProof/>
          <w:color w:val="000000"/>
          <w:sz w:val="22"/>
          <w:szCs w:val="22"/>
          <w:lang w:val="es-MX"/>
        </w:rPr>
        <w:t>proceso</w:t>
      </w:r>
      <w:r w:rsidR="00D27448" w:rsidRPr="006D1F2F">
        <w:rPr>
          <w:noProof/>
          <w:color w:val="000000"/>
          <w:sz w:val="22"/>
          <w:szCs w:val="22"/>
          <w:lang w:val="es-MX"/>
        </w:rPr>
        <w:t xml:space="preserve"> </w:t>
      </w:r>
      <w:r w:rsidR="000B075B" w:rsidRPr="006D1F2F">
        <w:rPr>
          <w:noProof/>
          <w:color w:val="000000"/>
          <w:sz w:val="22"/>
          <w:szCs w:val="22"/>
          <w:lang w:val="es-MX"/>
        </w:rPr>
        <w:t>informático</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las</w:t>
      </w:r>
      <w:r w:rsidR="00D27448" w:rsidRPr="006D1F2F">
        <w:rPr>
          <w:noProof/>
          <w:color w:val="000000"/>
          <w:sz w:val="22"/>
          <w:szCs w:val="22"/>
          <w:lang w:val="es-MX"/>
        </w:rPr>
        <w:t xml:space="preserve"> </w:t>
      </w:r>
      <w:r w:rsidR="000B075B" w:rsidRPr="006D1F2F">
        <w:rPr>
          <w:noProof/>
          <w:color w:val="000000"/>
          <w:sz w:val="22"/>
          <w:szCs w:val="22"/>
          <w:lang w:val="es-MX"/>
        </w:rPr>
        <w:t>solicitudes;</w:t>
      </w:r>
      <w:r w:rsidR="00D27448" w:rsidRPr="006D1F2F">
        <w:rPr>
          <w:noProof/>
          <w:color w:val="000000"/>
          <w:sz w:val="22"/>
          <w:szCs w:val="22"/>
          <w:lang w:val="es-MX"/>
        </w:rPr>
        <w:t xml:space="preserve"> </w:t>
      </w:r>
      <w:r w:rsidR="000B075B" w:rsidRPr="006D1F2F">
        <w:rPr>
          <w:noProof/>
          <w:color w:val="000000"/>
          <w:sz w:val="22"/>
          <w:szCs w:val="22"/>
          <w:lang w:val="es-MX"/>
        </w:rPr>
        <w:t>el</w:t>
      </w:r>
      <w:r w:rsidR="00D27448" w:rsidRPr="006D1F2F">
        <w:rPr>
          <w:noProof/>
          <w:color w:val="000000"/>
          <w:sz w:val="22"/>
          <w:szCs w:val="22"/>
          <w:lang w:val="es-MX"/>
        </w:rPr>
        <w:t xml:space="preserve"> </w:t>
      </w:r>
      <w:r w:rsidR="000B075B" w:rsidRPr="006D1F2F">
        <w:rPr>
          <w:noProof/>
          <w:color w:val="000000"/>
          <w:sz w:val="22"/>
          <w:szCs w:val="22"/>
          <w:lang w:val="es-MX"/>
        </w:rPr>
        <w:t>establecimiento</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sistemas</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triaje</w:t>
      </w:r>
      <w:r w:rsidR="00D27448" w:rsidRPr="006D1F2F">
        <w:rPr>
          <w:noProof/>
          <w:color w:val="000000"/>
          <w:sz w:val="22"/>
          <w:szCs w:val="22"/>
          <w:lang w:val="es-MX"/>
        </w:rPr>
        <w:t xml:space="preserve"> </w:t>
      </w:r>
      <w:r w:rsidR="000B075B" w:rsidRPr="006D1F2F">
        <w:rPr>
          <w:noProof/>
          <w:color w:val="000000"/>
          <w:sz w:val="22"/>
          <w:szCs w:val="22"/>
          <w:lang w:val="es-MX"/>
        </w:rPr>
        <w:t>y</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procedimientos</w:t>
      </w:r>
      <w:r w:rsidR="00D27448" w:rsidRPr="006D1F2F">
        <w:rPr>
          <w:noProof/>
          <w:color w:val="000000"/>
          <w:sz w:val="22"/>
          <w:szCs w:val="22"/>
          <w:lang w:val="es-MX"/>
        </w:rPr>
        <w:t xml:space="preserve"> </w:t>
      </w:r>
      <w:r w:rsidR="000B075B" w:rsidRPr="006D1F2F">
        <w:rPr>
          <w:noProof/>
          <w:color w:val="000000"/>
          <w:sz w:val="22"/>
          <w:szCs w:val="22"/>
          <w:lang w:val="es-MX"/>
        </w:rPr>
        <w:t>acelerados,</w:t>
      </w:r>
      <w:r w:rsidR="00D27448" w:rsidRPr="006D1F2F">
        <w:rPr>
          <w:noProof/>
          <w:color w:val="000000"/>
          <w:sz w:val="22"/>
          <w:szCs w:val="22"/>
          <w:lang w:val="es-MX"/>
        </w:rPr>
        <w:t xml:space="preserve"> </w:t>
      </w:r>
      <w:r w:rsidR="000B075B" w:rsidRPr="006D1F2F">
        <w:rPr>
          <w:noProof/>
          <w:color w:val="000000"/>
          <w:sz w:val="22"/>
          <w:szCs w:val="22"/>
          <w:lang w:val="es-MX"/>
        </w:rPr>
        <w:t>simplificados,</w:t>
      </w:r>
      <w:r w:rsidR="00D27448" w:rsidRPr="006D1F2F">
        <w:rPr>
          <w:noProof/>
          <w:color w:val="000000"/>
          <w:sz w:val="22"/>
          <w:szCs w:val="22"/>
          <w:lang w:val="es-MX"/>
        </w:rPr>
        <w:t xml:space="preserve"> </w:t>
      </w:r>
      <w:r w:rsidR="000B075B" w:rsidRPr="006D1F2F">
        <w:rPr>
          <w:noProof/>
          <w:color w:val="000000"/>
          <w:sz w:val="22"/>
          <w:szCs w:val="22"/>
          <w:lang w:val="es-MX"/>
        </w:rPr>
        <w:t>fusionados</w:t>
      </w:r>
      <w:r w:rsidR="00D27448" w:rsidRPr="006D1F2F">
        <w:rPr>
          <w:noProof/>
          <w:color w:val="000000"/>
          <w:sz w:val="22"/>
          <w:szCs w:val="22"/>
          <w:lang w:val="es-MX"/>
        </w:rPr>
        <w:t xml:space="preserve"> </w:t>
      </w:r>
      <w:r w:rsidR="000B075B" w:rsidRPr="006D1F2F">
        <w:rPr>
          <w:noProof/>
          <w:color w:val="000000"/>
          <w:sz w:val="22"/>
          <w:szCs w:val="22"/>
          <w:lang w:val="es-MX"/>
        </w:rPr>
        <w:t>y</w:t>
      </w:r>
      <w:r w:rsidR="00D27448" w:rsidRPr="006D1F2F">
        <w:rPr>
          <w:noProof/>
          <w:color w:val="000000"/>
          <w:sz w:val="22"/>
          <w:szCs w:val="22"/>
          <w:lang w:val="es-MX"/>
        </w:rPr>
        <w:t xml:space="preserve"> </w:t>
      </w:r>
      <w:r w:rsidR="000B075B" w:rsidRPr="006D1F2F">
        <w:rPr>
          <w:noProof/>
          <w:color w:val="000000"/>
          <w:sz w:val="22"/>
          <w:szCs w:val="22"/>
          <w:lang w:val="es-MX"/>
        </w:rPr>
        <w:t>especiales</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determinación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condición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persona</w:t>
      </w:r>
      <w:r w:rsidR="00D27448" w:rsidRPr="006D1F2F">
        <w:rPr>
          <w:noProof/>
          <w:color w:val="000000"/>
          <w:sz w:val="22"/>
          <w:szCs w:val="22"/>
          <w:lang w:val="es-MX"/>
        </w:rPr>
        <w:t xml:space="preserve"> </w:t>
      </w:r>
      <w:r w:rsidR="000B075B" w:rsidRPr="006D1F2F">
        <w:rPr>
          <w:noProof/>
          <w:color w:val="000000"/>
          <w:sz w:val="22"/>
          <w:szCs w:val="22"/>
          <w:lang w:val="es-MX"/>
        </w:rPr>
        <w:t>refugiada,</w:t>
      </w:r>
      <w:r w:rsidR="00D27448" w:rsidRPr="006D1F2F">
        <w:rPr>
          <w:noProof/>
          <w:color w:val="000000"/>
          <w:sz w:val="22"/>
          <w:szCs w:val="22"/>
          <w:lang w:val="es-MX"/>
        </w:rPr>
        <w:t xml:space="preserve"> </w:t>
      </w:r>
      <w:r w:rsidR="000B075B" w:rsidRPr="006D1F2F">
        <w:rPr>
          <w:noProof/>
          <w:color w:val="000000"/>
          <w:sz w:val="22"/>
          <w:szCs w:val="22"/>
          <w:lang w:val="es-MX"/>
        </w:rPr>
        <w:t>o</w:t>
      </w:r>
      <w:r w:rsidR="00D27448" w:rsidRPr="006D1F2F">
        <w:rPr>
          <w:noProof/>
          <w:color w:val="000000"/>
          <w:sz w:val="22"/>
          <w:szCs w:val="22"/>
          <w:lang w:val="es-MX"/>
        </w:rPr>
        <w:t xml:space="preserve"> </w:t>
      </w:r>
      <w:r w:rsidR="000B075B" w:rsidRPr="006D1F2F">
        <w:rPr>
          <w:noProof/>
          <w:color w:val="000000"/>
          <w:sz w:val="22"/>
          <w:szCs w:val="22"/>
          <w:lang w:val="es-MX"/>
        </w:rPr>
        <w:t>basados</w:t>
      </w:r>
      <w:r w:rsidR="00D27448" w:rsidRPr="006D1F2F">
        <w:rPr>
          <w:noProof/>
          <w:color w:val="000000"/>
          <w:sz w:val="22"/>
          <w:szCs w:val="22"/>
          <w:lang w:val="es-MX"/>
        </w:rPr>
        <w:t xml:space="preserve"> </w:t>
      </w:r>
      <w:r w:rsidR="000B075B" w:rsidRPr="006D1F2F">
        <w:rPr>
          <w:noProof/>
          <w:color w:val="000000"/>
          <w:sz w:val="22"/>
          <w:szCs w:val="22"/>
          <w:lang w:val="es-MX"/>
        </w:rPr>
        <w:t>en</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presunción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inclusión</w:t>
      </w:r>
      <w:r w:rsidR="00D27448" w:rsidRPr="006D1F2F">
        <w:rPr>
          <w:noProof/>
          <w:color w:val="000000"/>
          <w:sz w:val="22"/>
          <w:szCs w:val="22"/>
          <w:lang w:val="es-MX"/>
        </w:rPr>
        <w:t xml:space="preserve"> </w:t>
      </w:r>
      <w:r w:rsidR="000B075B" w:rsidRPr="006D1F2F">
        <w:rPr>
          <w:noProof/>
          <w:color w:val="000000"/>
          <w:sz w:val="22"/>
          <w:szCs w:val="22"/>
          <w:lang w:val="es-MX"/>
        </w:rPr>
        <w:t>y</w:t>
      </w:r>
      <w:r w:rsidR="00D27448" w:rsidRPr="006D1F2F">
        <w:rPr>
          <w:noProof/>
          <w:color w:val="000000"/>
          <w:sz w:val="22"/>
          <w:szCs w:val="22"/>
          <w:lang w:val="es-MX"/>
        </w:rPr>
        <w:t xml:space="preserve"> </w:t>
      </w:r>
      <w:r w:rsidR="000B075B" w:rsidRPr="006D1F2F">
        <w:rPr>
          <w:noProof/>
          <w:color w:val="000000"/>
          <w:sz w:val="22"/>
          <w:szCs w:val="22"/>
          <w:lang w:val="es-MX"/>
        </w:rPr>
        <w:t>en</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determinación</w:t>
      </w:r>
      <w:r w:rsidR="00D27448" w:rsidRPr="006D1F2F">
        <w:rPr>
          <w:noProof/>
          <w:color w:val="000000"/>
          <w:sz w:val="22"/>
          <w:szCs w:val="22"/>
          <w:lang w:val="es-MX"/>
        </w:rPr>
        <w:t xml:space="preserve"> </w:t>
      </w:r>
      <w:r w:rsidR="000B075B" w:rsidRPr="006D1F2F">
        <w:rPr>
          <w:noProof/>
          <w:color w:val="000000"/>
          <w:sz w:val="22"/>
          <w:szCs w:val="22"/>
          <w:lang w:val="es-MX"/>
        </w:rPr>
        <w:t>grupal,</w:t>
      </w:r>
      <w:r w:rsidR="00D27448" w:rsidRPr="006D1F2F">
        <w:rPr>
          <w:noProof/>
          <w:color w:val="000000"/>
          <w:sz w:val="22"/>
          <w:szCs w:val="22"/>
          <w:lang w:val="es-MX"/>
        </w:rPr>
        <w:t xml:space="preserve"> </w:t>
      </w:r>
      <w:r w:rsidR="000B075B" w:rsidRPr="006D1F2F">
        <w:rPr>
          <w:noProof/>
          <w:color w:val="000000"/>
          <w:sz w:val="22"/>
          <w:szCs w:val="22"/>
          <w:lang w:val="es-MX"/>
        </w:rPr>
        <w:t>según</w:t>
      </w:r>
      <w:r w:rsidR="00D27448" w:rsidRPr="006D1F2F">
        <w:rPr>
          <w:noProof/>
          <w:color w:val="000000"/>
          <w:sz w:val="22"/>
          <w:szCs w:val="22"/>
          <w:lang w:val="es-MX"/>
        </w:rPr>
        <w:t xml:space="preserve"> </w:t>
      </w:r>
      <w:r w:rsidR="000B075B" w:rsidRPr="006D1F2F">
        <w:rPr>
          <w:noProof/>
          <w:color w:val="000000"/>
          <w:sz w:val="22"/>
          <w:szCs w:val="22"/>
          <w:lang w:val="es-MX"/>
        </w:rPr>
        <w:t>proceda;</w:t>
      </w:r>
      <w:r w:rsidR="00D27448" w:rsidRPr="006D1F2F">
        <w:rPr>
          <w:noProof/>
          <w:color w:val="000000"/>
          <w:sz w:val="22"/>
          <w:szCs w:val="22"/>
          <w:lang w:val="es-MX"/>
        </w:rPr>
        <w:t xml:space="preserve"> </w:t>
      </w:r>
      <w:r w:rsidR="000B075B" w:rsidRPr="006D1F2F">
        <w:rPr>
          <w:noProof/>
          <w:color w:val="000000"/>
          <w:sz w:val="22"/>
          <w:szCs w:val="22"/>
          <w:lang w:val="es-MX"/>
        </w:rPr>
        <w:t>así</w:t>
      </w:r>
      <w:r w:rsidR="00D27448" w:rsidRPr="006D1F2F">
        <w:rPr>
          <w:noProof/>
          <w:color w:val="000000"/>
          <w:sz w:val="22"/>
          <w:szCs w:val="22"/>
          <w:lang w:val="es-MX"/>
        </w:rPr>
        <w:t xml:space="preserve"> </w:t>
      </w:r>
      <w:r w:rsidR="000B075B" w:rsidRPr="006D1F2F">
        <w:rPr>
          <w:noProof/>
          <w:color w:val="000000"/>
          <w:sz w:val="22"/>
          <w:szCs w:val="22"/>
          <w:lang w:val="es-MX"/>
        </w:rPr>
        <w:t>como</w:t>
      </w:r>
      <w:r w:rsidR="00D27448" w:rsidRPr="006D1F2F">
        <w:rPr>
          <w:noProof/>
          <w:color w:val="000000"/>
          <w:sz w:val="22"/>
          <w:szCs w:val="22"/>
          <w:lang w:val="es-MX"/>
        </w:rPr>
        <w:t xml:space="preserve"> </w:t>
      </w:r>
      <w:r w:rsidR="000B075B" w:rsidRPr="006D1F2F">
        <w:rPr>
          <w:noProof/>
          <w:color w:val="000000"/>
          <w:sz w:val="22"/>
          <w:szCs w:val="22"/>
          <w:lang w:val="es-MX"/>
        </w:rPr>
        <w:t>en</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promoción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identidad</w:t>
      </w:r>
      <w:r w:rsidR="00D27448" w:rsidRPr="006D1F2F">
        <w:rPr>
          <w:noProof/>
          <w:color w:val="000000"/>
          <w:sz w:val="22"/>
          <w:szCs w:val="22"/>
          <w:lang w:val="es-MX"/>
        </w:rPr>
        <w:t xml:space="preserve"> </w:t>
      </w:r>
      <w:r w:rsidR="000B075B" w:rsidRPr="006D1F2F">
        <w:rPr>
          <w:noProof/>
          <w:color w:val="000000"/>
          <w:sz w:val="22"/>
          <w:szCs w:val="22"/>
          <w:lang w:val="es-MX"/>
        </w:rPr>
        <w:t>digital</w:t>
      </w:r>
      <w:r w:rsidRPr="006D1F2F">
        <w:rPr>
          <w:color w:val="000000"/>
          <w:sz w:val="22"/>
          <w:szCs w:val="22"/>
          <w:lang w:val="es-MX" w:eastAsia="es-MX"/>
        </w:rPr>
        <w:t>.</w:t>
      </w:r>
    </w:p>
    <w:p w14:paraId="13ED045D" w14:textId="77777777" w:rsidR="009167EA" w:rsidRPr="006D1F2F" w:rsidRDefault="009167EA" w:rsidP="000C1E65">
      <w:pPr>
        <w:autoSpaceDE w:val="0"/>
        <w:autoSpaceDN w:val="0"/>
        <w:adjustRightInd w:val="0"/>
        <w:ind w:firstLine="720"/>
        <w:jc w:val="both"/>
        <w:rPr>
          <w:b/>
          <w:color w:val="000000"/>
          <w:sz w:val="22"/>
          <w:szCs w:val="22"/>
          <w:lang w:val="es-MX" w:eastAsia="es-MX"/>
        </w:rPr>
      </w:pPr>
    </w:p>
    <w:p w14:paraId="7135B80A" w14:textId="1EBB01B9" w:rsidR="004F4325" w:rsidRPr="006D1F2F" w:rsidRDefault="004F4325"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3.</w:t>
      </w:r>
      <w:r w:rsidR="00D27448" w:rsidRPr="006D1F2F">
        <w:rPr>
          <w:color w:val="000000"/>
          <w:sz w:val="22"/>
          <w:szCs w:val="22"/>
          <w:lang w:val="es-MX" w:eastAsia="es-MX"/>
        </w:rPr>
        <w:t xml:space="preserve"> </w:t>
      </w:r>
      <w:r w:rsidRPr="006D1F2F">
        <w:rPr>
          <w:color w:val="000000"/>
          <w:sz w:val="22"/>
          <w:szCs w:val="22"/>
          <w:lang w:val="es-MX" w:eastAsia="es-MX"/>
        </w:rPr>
        <w:tab/>
      </w:r>
      <w:r w:rsidR="000B075B" w:rsidRPr="006D1F2F">
        <w:rPr>
          <w:noProof/>
          <w:color w:val="000000"/>
          <w:sz w:val="22"/>
          <w:szCs w:val="22"/>
          <w:lang w:val="es-MX"/>
        </w:rPr>
        <w:t>Hacer</w:t>
      </w:r>
      <w:r w:rsidR="00D27448" w:rsidRPr="006D1F2F">
        <w:rPr>
          <w:noProof/>
          <w:color w:val="000000"/>
          <w:sz w:val="22"/>
          <w:szCs w:val="22"/>
          <w:lang w:val="es-MX"/>
        </w:rPr>
        <w:t xml:space="preserve"> </w:t>
      </w:r>
      <w:r w:rsidR="000B075B" w:rsidRPr="006D1F2F">
        <w:rPr>
          <w:noProof/>
          <w:color w:val="000000"/>
          <w:sz w:val="22"/>
          <w:szCs w:val="22"/>
          <w:lang w:val="es-MX"/>
        </w:rPr>
        <w:t>un</w:t>
      </w:r>
      <w:r w:rsidR="00D27448" w:rsidRPr="006D1F2F">
        <w:rPr>
          <w:noProof/>
          <w:color w:val="000000"/>
          <w:sz w:val="22"/>
          <w:szCs w:val="22"/>
          <w:lang w:val="es-MX"/>
        </w:rPr>
        <w:t xml:space="preserve"> </w:t>
      </w:r>
      <w:r w:rsidR="000B075B" w:rsidRPr="006D1F2F">
        <w:rPr>
          <w:noProof/>
          <w:color w:val="000000"/>
          <w:sz w:val="22"/>
          <w:szCs w:val="22"/>
          <w:lang w:val="es-MX"/>
        </w:rPr>
        <w:t>llamado</w:t>
      </w:r>
      <w:r w:rsidR="00D27448" w:rsidRPr="006D1F2F">
        <w:rPr>
          <w:noProof/>
          <w:color w:val="000000"/>
          <w:sz w:val="22"/>
          <w:szCs w:val="22"/>
          <w:lang w:val="es-MX"/>
        </w:rPr>
        <w:t xml:space="preserve"> </w:t>
      </w:r>
      <w:r w:rsidR="000B075B" w:rsidRPr="006D1F2F">
        <w:rPr>
          <w:noProof/>
          <w:color w:val="000000"/>
          <w:sz w:val="22"/>
          <w:szCs w:val="22"/>
          <w:lang w:val="es-MX"/>
        </w:rPr>
        <w:t>al</w:t>
      </w:r>
      <w:r w:rsidR="00D27448" w:rsidRPr="006D1F2F">
        <w:rPr>
          <w:noProof/>
          <w:color w:val="000000"/>
          <w:sz w:val="22"/>
          <w:szCs w:val="22"/>
          <w:lang w:val="es-MX"/>
        </w:rPr>
        <w:t xml:space="preserve"> </w:t>
      </w:r>
      <w:r w:rsidR="000B075B" w:rsidRPr="006D1F2F">
        <w:rPr>
          <w:noProof/>
          <w:color w:val="000000"/>
          <w:sz w:val="22"/>
          <w:szCs w:val="22"/>
          <w:lang w:val="es-MX"/>
        </w:rPr>
        <w:t>ACNUR</w:t>
      </w:r>
      <w:r w:rsidR="00D27448" w:rsidRPr="006D1F2F">
        <w:rPr>
          <w:noProof/>
          <w:color w:val="000000"/>
          <w:sz w:val="22"/>
          <w:szCs w:val="22"/>
          <w:lang w:val="es-MX"/>
        </w:rPr>
        <w:t xml:space="preserve"> </w:t>
      </w:r>
      <w:r w:rsidR="000B075B" w:rsidRPr="006D1F2F">
        <w:rPr>
          <w:noProof/>
          <w:color w:val="000000"/>
          <w:sz w:val="22"/>
          <w:szCs w:val="22"/>
          <w:lang w:val="es-MX"/>
        </w:rPr>
        <w:t>y</w:t>
      </w:r>
      <w:r w:rsidR="00D27448" w:rsidRPr="006D1F2F">
        <w:rPr>
          <w:noProof/>
          <w:color w:val="000000"/>
          <w:sz w:val="22"/>
          <w:szCs w:val="22"/>
          <w:lang w:val="es-MX"/>
        </w:rPr>
        <w:t xml:space="preserve"> </w:t>
      </w:r>
      <w:r w:rsidR="000B075B" w:rsidRPr="006D1F2F">
        <w:rPr>
          <w:noProof/>
          <w:color w:val="000000"/>
          <w:sz w:val="22"/>
          <w:szCs w:val="22"/>
          <w:lang w:val="es-MX"/>
        </w:rPr>
        <w:t>a</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comunidad</w:t>
      </w:r>
      <w:r w:rsidR="00D27448" w:rsidRPr="006D1F2F">
        <w:rPr>
          <w:noProof/>
          <w:color w:val="000000"/>
          <w:sz w:val="22"/>
          <w:szCs w:val="22"/>
          <w:lang w:val="es-MX"/>
        </w:rPr>
        <w:t xml:space="preserve"> </w:t>
      </w:r>
      <w:r w:rsidR="000B075B" w:rsidRPr="006D1F2F">
        <w:rPr>
          <w:noProof/>
          <w:color w:val="000000"/>
          <w:sz w:val="22"/>
          <w:szCs w:val="22"/>
          <w:lang w:val="es-MX"/>
        </w:rPr>
        <w:t>internacional</w:t>
      </w:r>
      <w:r w:rsidR="00D27448" w:rsidRPr="006D1F2F">
        <w:rPr>
          <w:noProof/>
          <w:color w:val="000000"/>
          <w:sz w:val="22"/>
          <w:szCs w:val="22"/>
          <w:lang w:val="es-MX"/>
        </w:rPr>
        <w:t xml:space="preserve"> </w:t>
      </w:r>
      <w:r w:rsidR="000B075B" w:rsidRPr="006D1F2F">
        <w:rPr>
          <w:noProof/>
          <w:color w:val="000000"/>
          <w:sz w:val="22"/>
          <w:szCs w:val="22"/>
          <w:lang w:val="es-MX"/>
        </w:rPr>
        <w:t>a</w:t>
      </w:r>
      <w:r w:rsidR="00D27448" w:rsidRPr="006D1F2F">
        <w:rPr>
          <w:noProof/>
          <w:color w:val="000000"/>
          <w:sz w:val="22"/>
          <w:szCs w:val="22"/>
          <w:lang w:val="es-MX"/>
        </w:rPr>
        <w:t xml:space="preserve"> </w:t>
      </w:r>
      <w:r w:rsidR="000B075B" w:rsidRPr="006D1F2F">
        <w:rPr>
          <w:noProof/>
          <w:color w:val="000000"/>
          <w:sz w:val="22"/>
          <w:szCs w:val="22"/>
          <w:lang w:val="es-MX"/>
        </w:rPr>
        <w:t>que,</w:t>
      </w:r>
      <w:r w:rsidR="00D27448" w:rsidRPr="006D1F2F">
        <w:rPr>
          <w:noProof/>
          <w:color w:val="000000"/>
          <w:sz w:val="22"/>
          <w:szCs w:val="22"/>
          <w:lang w:val="es-MX"/>
        </w:rPr>
        <w:t xml:space="preserve"> </w:t>
      </w:r>
      <w:r w:rsidR="000B075B" w:rsidRPr="006D1F2F">
        <w:rPr>
          <w:noProof/>
          <w:color w:val="000000"/>
          <w:sz w:val="22"/>
          <w:szCs w:val="22"/>
          <w:lang w:val="es-MX"/>
        </w:rPr>
        <w:t>en</w:t>
      </w:r>
      <w:r w:rsidR="00D27448" w:rsidRPr="006D1F2F">
        <w:rPr>
          <w:noProof/>
          <w:color w:val="000000"/>
          <w:sz w:val="22"/>
          <w:szCs w:val="22"/>
          <w:lang w:val="es-MX"/>
        </w:rPr>
        <w:t xml:space="preserve"> </w:t>
      </w:r>
      <w:r w:rsidR="000B075B" w:rsidRPr="006D1F2F">
        <w:rPr>
          <w:noProof/>
          <w:color w:val="000000"/>
          <w:sz w:val="22"/>
          <w:szCs w:val="22"/>
          <w:lang w:val="es-MX"/>
        </w:rPr>
        <w:t>vista</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sobrecarga</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los</w:t>
      </w:r>
      <w:r w:rsidR="00D27448" w:rsidRPr="006D1F2F">
        <w:rPr>
          <w:noProof/>
          <w:color w:val="000000"/>
          <w:sz w:val="22"/>
          <w:szCs w:val="22"/>
          <w:lang w:val="es-MX"/>
        </w:rPr>
        <w:t xml:space="preserve"> </w:t>
      </w:r>
      <w:r w:rsidR="000B075B" w:rsidRPr="006D1F2F">
        <w:rPr>
          <w:noProof/>
          <w:color w:val="000000"/>
          <w:sz w:val="22"/>
          <w:szCs w:val="22"/>
          <w:lang w:val="es-MX"/>
        </w:rPr>
        <w:t>sistemas</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determinación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condición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persona</w:t>
      </w:r>
      <w:r w:rsidR="00D27448" w:rsidRPr="006D1F2F">
        <w:rPr>
          <w:noProof/>
          <w:color w:val="000000"/>
          <w:sz w:val="22"/>
          <w:szCs w:val="22"/>
          <w:lang w:val="es-MX"/>
        </w:rPr>
        <w:t xml:space="preserve"> </w:t>
      </w:r>
      <w:r w:rsidR="000B075B" w:rsidRPr="006D1F2F">
        <w:rPr>
          <w:noProof/>
          <w:color w:val="000000"/>
          <w:sz w:val="22"/>
          <w:szCs w:val="22"/>
          <w:lang w:val="es-MX"/>
        </w:rPr>
        <w:t>refugiada,</w:t>
      </w:r>
      <w:r w:rsidR="00D27448" w:rsidRPr="006D1F2F">
        <w:rPr>
          <w:noProof/>
          <w:color w:val="000000"/>
          <w:sz w:val="22"/>
          <w:szCs w:val="22"/>
          <w:lang w:val="es-MX"/>
        </w:rPr>
        <w:t xml:space="preserve"> </w:t>
      </w:r>
      <w:r w:rsidR="000B075B" w:rsidRPr="006D1F2F">
        <w:rPr>
          <w:noProof/>
          <w:color w:val="000000"/>
          <w:sz w:val="22"/>
          <w:szCs w:val="22"/>
          <w:lang w:val="es-MX"/>
        </w:rPr>
        <w:t>agravada</w:t>
      </w:r>
      <w:r w:rsidR="00D27448" w:rsidRPr="006D1F2F">
        <w:rPr>
          <w:noProof/>
          <w:color w:val="000000"/>
          <w:sz w:val="22"/>
          <w:szCs w:val="22"/>
          <w:lang w:val="es-MX"/>
        </w:rPr>
        <w:t xml:space="preserve"> </w:t>
      </w:r>
      <w:r w:rsidR="000B075B" w:rsidRPr="006D1F2F">
        <w:rPr>
          <w:noProof/>
          <w:color w:val="000000"/>
          <w:sz w:val="22"/>
          <w:szCs w:val="22"/>
          <w:lang w:val="es-MX"/>
        </w:rPr>
        <w:t>por</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pandemia</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COVID-19,</w:t>
      </w:r>
      <w:r w:rsidR="00D27448" w:rsidRPr="006D1F2F">
        <w:rPr>
          <w:noProof/>
          <w:color w:val="000000"/>
          <w:sz w:val="22"/>
          <w:szCs w:val="22"/>
          <w:lang w:val="es-MX"/>
        </w:rPr>
        <w:t xml:space="preserve"> </w:t>
      </w:r>
      <w:r w:rsidR="000B075B" w:rsidRPr="006D1F2F">
        <w:rPr>
          <w:noProof/>
          <w:color w:val="000000"/>
          <w:sz w:val="22"/>
          <w:szCs w:val="22"/>
          <w:lang w:val="es-MX"/>
        </w:rPr>
        <w:t>apoyen</w:t>
      </w:r>
      <w:r w:rsidR="00D27448" w:rsidRPr="006D1F2F">
        <w:rPr>
          <w:noProof/>
          <w:color w:val="000000"/>
          <w:sz w:val="22"/>
          <w:szCs w:val="22"/>
          <w:lang w:val="es-MX"/>
        </w:rPr>
        <w:t xml:space="preserve"> </w:t>
      </w:r>
      <w:r w:rsidR="000B075B" w:rsidRPr="006D1F2F">
        <w:rPr>
          <w:noProof/>
          <w:color w:val="000000"/>
          <w:sz w:val="22"/>
          <w:szCs w:val="22"/>
          <w:lang w:val="es-MX"/>
        </w:rPr>
        <w:t>el</w:t>
      </w:r>
      <w:r w:rsidR="00D27448" w:rsidRPr="006D1F2F">
        <w:rPr>
          <w:noProof/>
          <w:color w:val="000000"/>
          <w:sz w:val="22"/>
          <w:szCs w:val="22"/>
          <w:lang w:val="es-MX"/>
        </w:rPr>
        <w:t xml:space="preserve"> </w:t>
      </w:r>
      <w:r w:rsidR="000B075B" w:rsidRPr="006D1F2F">
        <w:rPr>
          <w:noProof/>
          <w:color w:val="000000"/>
          <w:sz w:val="22"/>
          <w:szCs w:val="22"/>
          <w:lang w:val="es-MX"/>
        </w:rPr>
        <w:t>diseño,</w:t>
      </w:r>
      <w:r w:rsidR="00D27448" w:rsidRPr="006D1F2F">
        <w:rPr>
          <w:noProof/>
          <w:color w:val="000000"/>
          <w:sz w:val="22"/>
          <w:szCs w:val="22"/>
          <w:lang w:val="es-MX"/>
        </w:rPr>
        <w:t xml:space="preserve"> </w:t>
      </w:r>
      <w:r w:rsidR="000B075B" w:rsidRPr="006D1F2F">
        <w:rPr>
          <w:noProof/>
          <w:color w:val="000000"/>
          <w:sz w:val="22"/>
          <w:szCs w:val="22"/>
          <w:lang w:val="es-MX"/>
        </w:rPr>
        <w:t>financiamiento</w:t>
      </w:r>
      <w:r w:rsidR="00D27448" w:rsidRPr="006D1F2F">
        <w:rPr>
          <w:noProof/>
          <w:color w:val="000000"/>
          <w:sz w:val="22"/>
          <w:szCs w:val="22"/>
          <w:lang w:val="es-MX"/>
        </w:rPr>
        <w:t xml:space="preserve"> </w:t>
      </w:r>
      <w:r w:rsidR="000B075B" w:rsidRPr="006D1F2F">
        <w:rPr>
          <w:noProof/>
          <w:color w:val="000000"/>
          <w:sz w:val="22"/>
          <w:szCs w:val="22"/>
          <w:lang w:val="es-MX"/>
        </w:rPr>
        <w:t>e</w:t>
      </w:r>
      <w:r w:rsidR="00D27448" w:rsidRPr="006D1F2F">
        <w:rPr>
          <w:noProof/>
          <w:color w:val="000000"/>
          <w:sz w:val="22"/>
          <w:szCs w:val="22"/>
          <w:lang w:val="es-MX"/>
        </w:rPr>
        <w:t xml:space="preserve"> </w:t>
      </w:r>
      <w:r w:rsidR="000B075B" w:rsidRPr="006D1F2F">
        <w:rPr>
          <w:noProof/>
          <w:color w:val="000000"/>
          <w:sz w:val="22"/>
          <w:szCs w:val="22"/>
          <w:lang w:val="es-MX"/>
        </w:rPr>
        <w:t>implementación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proyectos</w:t>
      </w:r>
      <w:r w:rsidR="00D27448" w:rsidRPr="006D1F2F">
        <w:rPr>
          <w:noProof/>
          <w:color w:val="000000"/>
          <w:sz w:val="22"/>
          <w:szCs w:val="22"/>
          <w:lang w:val="es-MX"/>
        </w:rPr>
        <w:t xml:space="preserve"> </w:t>
      </w:r>
      <w:r w:rsidR="000B075B" w:rsidRPr="006D1F2F">
        <w:rPr>
          <w:noProof/>
          <w:color w:val="000000"/>
          <w:sz w:val="22"/>
          <w:szCs w:val="22"/>
          <w:lang w:val="es-MX"/>
        </w:rPr>
        <w:t>nacionales</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fortalecimiento</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los</w:t>
      </w:r>
      <w:r w:rsidR="00D27448" w:rsidRPr="006D1F2F">
        <w:rPr>
          <w:noProof/>
          <w:color w:val="000000"/>
          <w:sz w:val="22"/>
          <w:szCs w:val="22"/>
          <w:lang w:val="es-MX"/>
        </w:rPr>
        <w:t xml:space="preserve"> </w:t>
      </w:r>
      <w:r w:rsidR="000B075B" w:rsidRPr="006D1F2F">
        <w:rPr>
          <w:noProof/>
          <w:color w:val="000000"/>
          <w:sz w:val="22"/>
          <w:szCs w:val="22"/>
          <w:lang w:val="es-MX"/>
        </w:rPr>
        <w:t>sistemas</w:t>
      </w:r>
      <w:r w:rsidR="00D27448" w:rsidRPr="006D1F2F">
        <w:rPr>
          <w:noProof/>
          <w:color w:val="000000"/>
          <w:sz w:val="22"/>
          <w:szCs w:val="22"/>
          <w:lang w:val="es-MX"/>
        </w:rPr>
        <w:t xml:space="preserve"> </w:t>
      </w:r>
      <w:r w:rsidR="000B075B" w:rsidRPr="006D1F2F">
        <w:rPr>
          <w:noProof/>
          <w:color w:val="000000"/>
          <w:sz w:val="22"/>
          <w:szCs w:val="22"/>
          <w:lang w:val="es-MX"/>
        </w:rPr>
        <w:t>nacionales</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asilo</w:t>
      </w:r>
      <w:r w:rsidR="00D27448" w:rsidRPr="006D1F2F">
        <w:rPr>
          <w:noProof/>
          <w:color w:val="000000"/>
          <w:sz w:val="22"/>
          <w:szCs w:val="22"/>
          <w:lang w:val="es-MX"/>
        </w:rPr>
        <w:t xml:space="preserve"> </w:t>
      </w:r>
      <w:r w:rsidR="000B075B" w:rsidRPr="006D1F2F">
        <w:rPr>
          <w:noProof/>
          <w:color w:val="000000"/>
          <w:sz w:val="22"/>
          <w:szCs w:val="22"/>
          <w:lang w:val="es-MX"/>
        </w:rPr>
        <w:t>en</w:t>
      </w:r>
      <w:r w:rsidR="00D27448" w:rsidRPr="006D1F2F">
        <w:rPr>
          <w:noProof/>
          <w:color w:val="000000"/>
          <w:sz w:val="22"/>
          <w:szCs w:val="22"/>
          <w:lang w:val="es-MX"/>
        </w:rPr>
        <w:t xml:space="preserve"> </w:t>
      </w:r>
      <w:r w:rsidR="000B075B" w:rsidRPr="006D1F2F">
        <w:rPr>
          <w:noProof/>
          <w:color w:val="000000"/>
          <w:sz w:val="22"/>
          <w:szCs w:val="22"/>
          <w:lang w:val="es-MX"/>
        </w:rPr>
        <w:t>los</w:t>
      </w:r>
      <w:r w:rsidR="00D27448" w:rsidRPr="006D1F2F">
        <w:rPr>
          <w:noProof/>
          <w:color w:val="000000"/>
          <w:sz w:val="22"/>
          <w:szCs w:val="22"/>
          <w:lang w:val="es-MX"/>
        </w:rPr>
        <w:t xml:space="preserve"> </w:t>
      </w:r>
      <w:r w:rsidR="000B075B" w:rsidRPr="006D1F2F">
        <w:rPr>
          <w:noProof/>
          <w:color w:val="000000"/>
          <w:sz w:val="22"/>
          <w:szCs w:val="22"/>
          <w:lang w:val="es-MX"/>
        </w:rPr>
        <w:t>países</w:t>
      </w:r>
      <w:r w:rsidR="00D27448" w:rsidRPr="006D1F2F">
        <w:rPr>
          <w:noProof/>
          <w:color w:val="000000"/>
          <w:sz w:val="22"/>
          <w:szCs w:val="22"/>
          <w:lang w:val="es-MX"/>
        </w:rPr>
        <w:t xml:space="preserve"> </w:t>
      </w:r>
      <w:r w:rsidR="000B075B" w:rsidRPr="006D1F2F">
        <w:rPr>
          <w:noProof/>
          <w:color w:val="000000"/>
          <w:sz w:val="22"/>
          <w:szCs w:val="22"/>
          <w:lang w:val="es-MX"/>
        </w:rPr>
        <w:t>interesados,</w:t>
      </w:r>
      <w:r w:rsidR="00D27448" w:rsidRPr="006D1F2F">
        <w:rPr>
          <w:noProof/>
          <w:color w:val="000000"/>
          <w:sz w:val="22"/>
          <w:szCs w:val="22"/>
          <w:lang w:val="es-MX"/>
        </w:rPr>
        <w:t xml:space="preserve"> </w:t>
      </w:r>
      <w:r w:rsidR="000B075B" w:rsidRPr="006D1F2F">
        <w:rPr>
          <w:noProof/>
          <w:color w:val="000000"/>
          <w:sz w:val="22"/>
          <w:szCs w:val="22"/>
          <w:lang w:val="es-MX"/>
        </w:rPr>
        <w:t>así</w:t>
      </w:r>
      <w:r w:rsidR="00D27448" w:rsidRPr="006D1F2F">
        <w:rPr>
          <w:noProof/>
          <w:color w:val="000000"/>
          <w:sz w:val="22"/>
          <w:szCs w:val="22"/>
          <w:lang w:val="es-MX"/>
        </w:rPr>
        <w:t xml:space="preserve"> </w:t>
      </w:r>
      <w:r w:rsidR="000B075B" w:rsidRPr="006D1F2F">
        <w:rPr>
          <w:noProof/>
          <w:color w:val="000000"/>
          <w:sz w:val="22"/>
          <w:szCs w:val="22"/>
          <w:lang w:val="es-MX"/>
        </w:rPr>
        <w:t>como</w:t>
      </w:r>
      <w:r w:rsidR="00D27448" w:rsidRPr="006D1F2F">
        <w:rPr>
          <w:noProof/>
          <w:color w:val="000000"/>
          <w:sz w:val="22"/>
          <w:szCs w:val="22"/>
          <w:lang w:val="es-MX"/>
        </w:rPr>
        <w:t xml:space="preserve"> </w:t>
      </w:r>
      <w:r w:rsidR="000B075B" w:rsidRPr="006D1F2F">
        <w:rPr>
          <w:noProof/>
          <w:color w:val="000000"/>
          <w:sz w:val="22"/>
          <w:szCs w:val="22"/>
          <w:lang w:val="es-MX"/>
        </w:rPr>
        <w:t>iniciativas</w:t>
      </w:r>
      <w:r w:rsidR="00D27448" w:rsidRPr="006D1F2F">
        <w:rPr>
          <w:noProof/>
          <w:color w:val="000000"/>
          <w:sz w:val="22"/>
          <w:szCs w:val="22"/>
          <w:lang w:val="es-MX"/>
        </w:rPr>
        <w:t xml:space="preserve"> </w:t>
      </w:r>
      <w:r w:rsidR="000B075B" w:rsidRPr="006D1F2F">
        <w:rPr>
          <w:noProof/>
          <w:color w:val="000000"/>
          <w:sz w:val="22"/>
          <w:szCs w:val="22"/>
          <w:lang w:val="es-MX"/>
        </w:rPr>
        <w:t>regionales</w:t>
      </w:r>
      <w:r w:rsidR="00D27448" w:rsidRPr="006D1F2F">
        <w:rPr>
          <w:noProof/>
          <w:color w:val="000000"/>
          <w:sz w:val="22"/>
          <w:szCs w:val="22"/>
          <w:lang w:val="es-MX"/>
        </w:rPr>
        <w:t xml:space="preserve"> </w:t>
      </w:r>
      <w:r w:rsidR="000B075B" w:rsidRPr="006D1F2F">
        <w:rPr>
          <w:noProof/>
          <w:color w:val="000000"/>
          <w:sz w:val="22"/>
          <w:szCs w:val="22"/>
          <w:lang w:val="es-MX"/>
        </w:rPr>
        <w:t>que</w:t>
      </w:r>
      <w:r w:rsidR="00D27448" w:rsidRPr="006D1F2F">
        <w:rPr>
          <w:noProof/>
          <w:color w:val="000000"/>
          <w:sz w:val="22"/>
          <w:szCs w:val="22"/>
          <w:lang w:val="es-MX"/>
        </w:rPr>
        <w:t xml:space="preserve"> </w:t>
      </w:r>
      <w:r w:rsidR="000B075B" w:rsidRPr="006D1F2F">
        <w:rPr>
          <w:noProof/>
          <w:color w:val="000000"/>
          <w:sz w:val="22"/>
          <w:szCs w:val="22"/>
          <w:lang w:val="es-MX"/>
        </w:rPr>
        <w:t>favorezcan</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capacitación</w:t>
      </w:r>
      <w:r w:rsidR="00D27448" w:rsidRPr="006D1F2F">
        <w:rPr>
          <w:noProof/>
          <w:color w:val="000000"/>
          <w:sz w:val="22"/>
          <w:szCs w:val="22"/>
          <w:lang w:val="es-MX"/>
        </w:rPr>
        <w:t xml:space="preserve"> </w:t>
      </w:r>
      <w:r w:rsidR="000B075B" w:rsidRPr="006D1F2F">
        <w:rPr>
          <w:noProof/>
          <w:color w:val="000000"/>
          <w:sz w:val="22"/>
          <w:szCs w:val="22"/>
          <w:lang w:val="es-MX"/>
        </w:rPr>
        <w:t>y</w:t>
      </w:r>
      <w:r w:rsidR="00D27448" w:rsidRPr="006D1F2F">
        <w:rPr>
          <w:noProof/>
          <w:color w:val="000000"/>
          <w:sz w:val="22"/>
          <w:szCs w:val="22"/>
          <w:lang w:val="es-MX"/>
        </w:rPr>
        <w:t xml:space="preserve"> </w:t>
      </w:r>
      <w:r w:rsidR="000B075B" w:rsidRPr="006D1F2F">
        <w:rPr>
          <w:noProof/>
          <w:color w:val="000000"/>
          <w:sz w:val="22"/>
          <w:szCs w:val="22"/>
          <w:lang w:val="es-MX"/>
        </w:rPr>
        <w:t>el</w:t>
      </w:r>
      <w:r w:rsidR="00D27448" w:rsidRPr="006D1F2F">
        <w:rPr>
          <w:noProof/>
          <w:color w:val="000000"/>
          <w:sz w:val="22"/>
          <w:szCs w:val="22"/>
          <w:lang w:val="es-MX"/>
        </w:rPr>
        <w:t xml:space="preserve"> </w:t>
      </w:r>
      <w:r w:rsidR="000B075B" w:rsidRPr="006D1F2F">
        <w:rPr>
          <w:noProof/>
          <w:color w:val="000000"/>
          <w:sz w:val="22"/>
          <w:szCs w:val="22"/>
          <w:lang w:val="es-MX"/>
        </w:rPr>
        <w:t>intercambio</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prácticas</w:t>
      </w:r>
      <w:r w:rsidR="00D27448" w:rsidRPr="006D1F2F">
        <w:rPr>
          <w:noProof/>
          <w:color w:val="000000"/>
          <w:sz w:val="22"/>
          <w:szCs w:val="22"/>
          <w:lang w:val="es-MX"/>
        </w:rPr>
        <w:t xml:space="preserve"> </w:t>
      </w:r>
      <w:r w:rsidR="000B075B" w:rsidRPr="006D1F2F">
        <w:rPr>
          <w:noProof/>
          <w:color w:val="000000"/>
          <w:sz w:val="22"/>
          <w:szCs w:val="22"/>
          <w:lang w:val="es-MX"/>
        </w:rPr>
        <w:t>entre</w:t>
      </w:r>
      <w:r w:rsidR="00D27448" w:rsidRPr="006D1F2F">
        <w:rPr>
          <w:noProof/>
          <w:color w:val="000000"/>
          <w:sz w:val="22"/>
          <w:szCs w:val="22"/>
          <w:lang w:val="es-MX"/>
        </w:rPr>
        <w:t xml:space="preserve"> </w:t>
      </w:r>
      <w:r w:rsidR="000B075B" w:rsidRPr="006D1F2F">
        <w:rPr>
          <w:noProof/>
          <w:color w:val="000000"/>
          <w:sz w:val="22"/>
          <w:szCs w:val="22"/>
          <w:lang w:val="es-MX"/>
        </w:rPr>
        <w:t>las</w:t>
      </w:r>
      <w:r w:rsidR="00D27448" w:rsidRPr="006D1F2F">
        <w:rPr>
          <w:noProof/>
          <w:color w:val="000000"/>
          <w:sz w:val="22"/>
          <w:szCs w:val="22"/>
          <w:lang w:val="es-MX"/>
        </w:rPr>
        <w:t xml:space="preserve"> </w:t>
      </w:r>
      <w:r w:rsidR="000B075B" w:rsidRPr="006D1F2F">
        <w:rPr>
          <w:noProof/>
          <w:color w:val="000000"/>
          <w:sz w:val="22"/>
          <w:szCs w:val="22"/>
          <w:lang w:val="es-MX"/>
        </w:rPr>
        <w:t>Comisiones</w:t>
      </w:r>
      <w:r w:rsidR="00D27448" w:rsidRPr="006D1F2F">
        <w:rPr>
          <w:noProof/>
          <w:color w:val="000000"/>
          <w:sz w:val="22"/>
          <w:szCs w:val="22"/>
          <w:lang w:val="es-MX"/>
        </w:rPr>
        <w:t xml:space="preserve"> </w:t>
      </w:r>
      <w:r w:rsidR="000B075B" w:rsidRPr="006D1F2F">
        <w:rPr>
          <w:noProof/>
          <w:color w:val="000000"/>
          <w:sz w:val="22"/>
          <w:szCs w:val="22"/>
          <w:lang w:val="es-MX"/>
        </w:rPr>
        <w:t>Nacionales</w:t>
      </w:r>
      <w:r w:rsidR="00D27448" w:rsidRPr="006D1F2F">
        <w:rPr>
          <w:noProof/>
          <w:color w:val="000000"/>
          <w:sz w:val="22"/>
          <w:szCs w:val="22"/>
          <w:lang w:val="es-MX"/>
        </w:rPr>
        <w:t xml:space="preserve"> </w:t>
      </w:r>
      <w:r w:rsidR="000B075B" w:rsidRPr="006D1F2F">
        <w:rPr>
          <w:noProof/>
          <w:color w:val="000000"/>
          <w:sz w:val="22"/>
          <w:szCs w:val="22"/>
          <w:lang w:val="es-MX"/>
        </w:rPr>
        <w:t>para</w:t>
      </w:r>
      <w:r w:rsidR="00D27448" w:rsidRPr="006D1F2F">
        <w:rPr>
          <w:noProof/>
          <w:color w:val="000000"/>
          <w:sz w:val="22"/>
          <w:szCs w:val="22"/>
          <w:lang w:val="es-MX"/>
        </w:rPr>
        <w:t xml:space="preserve"> </w:t>
      </w:r>
      <w:r w:rsidR="000B075B" w:rsidRPr="006D1F2F">
        <w:rPr>
          <w:noProof/>
          <w:color w:val="000000"/>
          <w:sz w:val="22"/>
          <w:szCs w:val="22"/>
          <w:lang w:val="es-MX"/>
        </w:rPr>
        <w:t>Refugiados</w:t>
      </w:r>
      <w:r w:rsidR="00D27448" w:rsidRPr="006D1F2F">
        <w:rPr>
          <w:noProof/>
          <w:color w:val="000000"/>
          <w:sz w:val="22"/>
          <w:szCs w:val="22"/>
          <w:lang w:val="es-MX"/>
        </w:rPr>
        <w:t xml:space="preserve"> </w:t>
      </w:r>
      <w:r w:rsidR="000B075B" w:rsidRPr="006D1F2F">
        <w:rPr>
          <w:noProof/>
          <w:color w:val="000000"/>
          <w:sz w:val="22"/>
          <w:szCs w:val="22"/>
          <w:lang w:val="es-MX"/>
        </w:rPr>
        <w:t>(CONAREs),</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identificación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perfiles</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personas</w:t>
      </w:r>
      <w:r w:rsidR="00D27448" w:rsidRPr="006D1F2F">
        <w:rPr>
          <w:noProof/>
          <w:color w:val="000000"/>
          <w:sz w:val="22"/>
          <w:szCs w:val="22"/>
          <w:lang w:val="es-MX"/>
        </w:rPr>
        <w:t xml:space="preserve"> </w:t>
      </w:r>
      <w:r w:rsidR="000B075B" w:rsidRPr="006D1F2F">
        <w:rPr>
          <w:noProof/>
          <w:color w:val="000000"/>
          <w:sz w:val="22"/>
          <w:szCs w:val="22"/>
          <w:lang w:val="es-MX"/>
        </w:rPr>
        <w:t>en</w:t>
      </w:r>
      <w:r w:rsidR="00D27448" w:rsidRPr="006D1F2F">
        <w:rPr>
          <w:noProof/>
          <w:color w:val="000000"/>
          <w:sz w:val="22"/>
          <w:szCs w:val="22"/>
          <w:lang w:val="es-MX"/>
        </w:rPr>
        <w:t xml:space="preserve"> </w:t>
      </w:r>
      <w:r w:rsidR="000B075B" w:rsidRPr="006D1F2F">
        <w:rPr>
          <w:noProof/>
          <w:color w:val="000000"/>
          <w:sz w:val="22"/>
          <w:szCs w:val="22"/>
          <w:lang w:val="es-MX"/>
        </w:rPr>
        <w:t>riesgo</w:t>
      </w:r>
      <w:r w:rsidR="00D27448" w:rsidRPr="006D1F2F">
        <w:rPr>
          <w:noProof/>
          <w:color w:val="000000"/>
          <w:sz w:val="22"/>
          <w:szCs w:val="22"/>
          <w:lang w:val="es-MX"/>
        </w:rPr>
        <w:t xml:space="preserve"> </w:t>
      </w:r>
      <w:r w:rsidR="000B075B" w:rsidRPr="006D1F2F">
        <w:rPr>
          <w:noProof/>
          <w:color w:val="000000"/>
          <w:sz w:val="22"/>
          <w:szCs w:val="22"/>
          <w:lang w:val="es-MX"/>
        </w:rPr>
        <w:t>a</w:t>
      </w:r>
      <w:r w:rsidR="00D27448" w:rsidRPr="006D1F2F">
        <w:rPr>
          <w:noProof/>
          <w:color w:val="000000"/>
          <w:sz w:val="22"/>
          <w:szCs w:val="22"/>
          <w:lang w:val="es-MX"/>
        </w:rPr>
        <w:t xml:space="preserve"> </w:t>
      </w:r>
      <w:r w:rsidR="000B075B" w:rsidRPr="006D1F2F">
        <w:rPr>
          <w:noProof/>
          <w:color w:val="000000"/>
          <w:sz w:val="22"/>
          <w:szCs w:val="22"/>
          <w:lang w:val="es-MX"/>
        </w:rPr>
        <w:t>través</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información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país</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origen,</w:t>
      </w:r>
      <w:r w:rsidR="00D27448" w:rsidRPr="006D1F2F">
        <w:rPr>
          <w:noProof/>
          <w:color w:val="000000"/>
          <w:sz w:val="22"/>
          <w:szCs w:val="22"/>
          <w:lang w:val="es-MX"/>
        </w:rPr>
        <w:t xml:space="preserve"> </w:t>
      </w:r>
      <w:r w:rsidR="000B075B" w:rsidRPr="006D1F2F">
        <w:rPr>
          <w:noProof/>
          <w:color w:val="000000"/>
          <w:sz w:val="22"/>
          <w:szCs w:val="22"/>
          <w:lang w:val="es-MX"/>
        </w:rPr>
        <w:t>el</w:t>
      </w:r>
      <w:r w:rsidR="00D27448" w:rsidRPr="006D1F2F">
        <w:rPr>
          <w:noProof/>
          <w:color w:val="000000"/>
          <w:sz w:val="22"/>
          <w:szCs w:val="22"/>
          <w:lang w:val="es-MX"/>
        </w:rPr>
        <w:t xml:space="preserve"> </w:t>
      </w:r>
      <w:r w:rsidR="000B075B" w:rsidRPr="006D1F2F">
        <w:rPr>
          <w:noProof/>
          <w:color w:val="000000"/>
          <w:sz w:val="22"/>
          <w:szCs w:val="22"/>
          <w:lang w:val="es-MX"/>
        </w:rPr>
        <w:t>intercambio</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mejores</w:t>
      </w:r>
      <w:r w:rsidR="00D27448" w:rsidRPr="006D1F2F">
        <w:rPr>
          <w:noProof/>
          <w:color w:val="000000"/>
          <w:sz w:val="22"/>
          <w:szCs w:val="22"/>
          <w:lang w:val="es-MX"/>
        </w:rPr>
        <w:t xml:space="preserve"> </w:t>
      </w:r>
      <w:r w:rsidR="000B075B" w:rsidRPr="006D1F2F">
        <w:rPr>
          <w:noProof/>
          <w:color w:val="000000"/>
          <w:sz w:val="22"/>
          <w:szCs w:val="22"/>
          <w:lang w:val="es-MX"/>
        </w:rPr>
        <w:t>prácticas</w:t>
      </w:r>
      <w:r w:rsidR="00D27448" w:rsidRPr="006D1F2F">
        <w:rPr>
          <w:noProof/>
          <w:color w:val="000000"/>
          <w:sz w:val="22"/>
          <w:szCs w:val="22"/>
          <w:lang w:val="es-MX"/>
        </w:rPr>
        <w:t xml:space="preserve"> </w:t>
      </w:r>
      <w:r w:rsidR="000B075B" w:rsidRPr="006D1F2F">
        <w:rPr>
          <w:noProof/>
          <w:color w:val="000000"/>
          <w:sz w:val="22"/>
          <w:szCs w:val="22"/>
          <w:lang w:val="es-MX"/>
        </w:rPr>
        <w:t>a</w:t>
      </w:r>
      <w:r w:rsidR="00D27448" w:rsidRPr="006D1F2F">
        <w:rPr>
          <w:noProof/>
          <w:color w:val="000000"/>
          <w:sz w:val="22"/>
          <w:szCs w:val="22"/>
          <w:lang w:val="es-MX"/>
        </w:rPr>
        <w:t xml:space="preserve"> </w:t>
      </w:r>
      <w:r w:rsidR="000B075B" w:rsidRPr="006D1F2F">
        <w:rPr>
          <w:noProof/>
          <w:color w:val="000000"/>
          <w:sz w:val="22"/>
          <w:szCs w:val="22"/>
          <w:lang w:val="es-MX"/>
        </w:rPr>
        <w:t>través</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una</w:t>
      </w:r>
      <w:r w:rsidR="00D27448" w:rsidRPr="006D1F2F">
        <w:rPr>
          <w:noProof/>
          <w:color w:val="000000"/>
          <w:sz w:val="22"/>
          <w:szCs w:val="22"/>
          <w:lang w:val="es-MX"/>
        </w:rPr>
        <w:t xml:space="preserve"> </w:t>
      </w:r>
      <w:r w:rsidR="000B075B" w:rsidRPr="006D1F2F">
        <w:rPr>
          <w:noProof/>
          <w:color w:val="000000"/>
          <w:sz w:val="22"/>
          <w:szCs w:val="22"/>
          <w:lang w:val="es-MX"/>
        </w:rPr>
        <w:t>plataforma</w:t>
      </w:r>
      <w:r w:rsidR="00D27448" w:rsidRPr="006D1F2F">
        <w:rPr>
          <w:noProof/>
          <w:color w:val="000000"/>
          <w:sz w:val="22"/>
          <w:szCs w:val="22"/>
          <w:lang w:val="es-MX"/>
        </w:rPr>
        <w:t xml:space="preserve"> </w:t>
      </w:r>
      <w:r w:rsidR="000B075B" w:rsidRPr="006D1F2F">
        <w:rPr>
          <w:noProof/>
          <w:color w:val="000000"/>
          <w:sz w:val="22"/>
          <w:szCs w:val="22"/>
          <w:lang w:val="es-MX"/>
        </w:rPr>
        <w:t>regional</w:t>
      </w:r>
      <w:r w:rsidR="00D27448" w:rsidRPr="006D1F2F">
        <w:rPr>
          <w:noProof/>
          <w:color w:val="000000"/>
          <w:sz w:val="22"/>
          <w:szCs w:val="22"/>
          <w:lang w:val="es-MX"/>
        </w:rPr>
        <w:t xml:space="preserve"> </w:t>
      </w:r>
      <w:r w:rsidR="000B075B" w:rsidRPr="006D1F2F">
        <w:rPr>
          <w:noProof/>
          <w:color w:val="000000"/>
          <w:sz w:val="22"/>
          <w:szCs w:val="22"/>
          <w:lang w:val="es-MX"/>
        </w:rPr>
        <w:t>digital,</w:t>
      </w:r>
      <w:r w:rsidR="00D27448" w:rsidRPr="006D1F2F">
        <w:rPr>
          <w:noProof/>
          <w:color w:val="000000"/>
          <w:sz w:val="22"/>
          <w:szCs w:val="22"/>
          <w:lang w:val="es-MX"/>
        </w:rPr>
        <w:t xml:space="preserve"> </w:t>
      </w:r>
      <w:r w:rsidR="000B075B" w:rsidRPr="006D1F2F">
        <w:rPr>
          <w:noProof/>
          <w:color w:val="000000"/>
          <w:sz w:val="22"/>
          <w:szCs w:val="22"/>
          <w:lang w:val="es-MX"/>
        </w:rPr>
        <w:t>y</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difusión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un</w:t>
      </w:r>
      <w:r w:rsidR="00D27448" w:rsidRPr="006D1F2F">
        <w:rPr>
          <w:noProof/>
          <w:color w:val="000000"/>
          <w:sz w:val="22"/>
          <w:szCs w:val="22"/>
          <w:lang w:val="es-MX"/>
        </w:rPr>
        <w:t xml:space="preserve"> </w:t>
      </w:r>
      <w:r w:rsidR="000B075B" w:rsidRPr="006D1F2F">
        <w:rPr>
          <w:noProof/>
          <w:color w:val="000000"/>
          <w:sz w:val="22"/>
          <w:szCs w:val="22"/>
          <w:lang w:val="es-MX"/>
        </w:rPr>
        <w:t>modelo</w:t>
      </w:r>
      <w:r w:rsidR="00D27448" w:rsidRPr="006D1F2F">
        <w:rPr>
          <w:noProof/>
          <w:color w:val="000000"/>
          <w:sz w:val="22"/>
          <w:szCs w:val="22"/>
          <w:lang w:val="es-MX"/>
        </w:rPr>
        <w:t xml:space="preserve"> </w:t>
      </w:r>
      <w:r w:rsidR="000B075B" w:rsidRPr="006D1F2F">
        <w:rPr>
          <w:noProof/>
          <w:color w:val="000000"/>
          <w:sz w:val="22"/>
          <w:szCs w:val="22"/>
          <w:lang w:val="es-MX"/>
        </w:rPr>
        <w:t>regional</w:t>
      </w:r>
      <w:r w:rsidR="00D27448" w:rsidRPr="006D1F2F">
        <w:rPr>
          <w:noProof/>
          <w:color w:val="000000"/>
          <w:sz w:val="22"/>
          <w:szCs w:val="22"/>
          <w:lang w:val="es-MX"/>
        </w:rPr>
        <w:t xml:space="preserve"> </w:t>
      </w:r>
      <w:r w:rsidR="000B075B" w:rsidRPr="006D1F2F">
        <w:rPr>
          <w:noProof/>
          <w:color w:val="000000"/>
          <w:sz w:val="22"/>
          <w:szCs w:val="22"/>
          <w:lang w:val="es-MX"/>
        </w:rPr>
        <w:t>para</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determinación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condición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persona</w:t>
      </w:r>
      <w:r w:rsidR="00D27448" w:rsidRPr="006D1F2F">
        <w:rPr>
          <w:noProof/>
          <w:color w:val="000000"/>
          <w:sz w:val="22"/>
          <w:szCs w:val="22"/>
          <w:lang w:val="es-MX"/>
        </w:rPr>
        <w:t xml:space="preserve"> </w:t>
      </w:r>
      <w:r w:rsidR="000B075B" w:rsidRPr="006D1F2F">
        <w:rPr>
          <w:noProof/>
          <w:color w:val="000000"/>
          <w:sz w:val="22"/>
          <w:szCs w:val="22"/>
          <w:lang w:val="es-MX"/>
        </w:rPr>
        <w:t>refugiada</w:t>
      </w:r>
      <w:r w:rsidRPr="006D1F2F">
        <w:rPr>
          <w:color w:val="000000"/>
          <w:sz w:val="22"/>
          <w:szCs w:val="22"/>
          <w:lang w:val="es-MX" w:eastAsia="es-MX"/>
        </w:rPr>
        <w:t>.</w:t>
      </w:r>
    </w:p>
    <w:p w14:paraId="34E2512B" w14:textId="77777777" w:rsidR="004F4325" w:rsidRPr="006D1F2F" w:rsidRDefault="004F4325" w:rsidP="000C1E65">
      <w:pPr>
        <w:autoSpaceDE w:val="0"/>
        <w:autoSpaceDN w:val="0"/>
        <w:adjustRightInd w:val="0"/>
        <w:ind w:firstLine="720"/>
        <w:jc w:val="both"/>
        <w:rPr>
          <w:b/>
          <w:color w:val="000000"/>
          <w:sz w:val="22"/>
          <w:szCs w:val="22"/>
          <w:lang w:val="es-MX" w:eastAsia="es-MX"/>
        </w:rPr>
      </w:pPr>
    </w:p>
    <w:p w14:paraId="6950AA12" w14:textId="23495EEC" w:rsidR="004F4325" w:rsidRPr="006D1F2F" w:rsidRDefault="004F4325"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4.</w:t>
      </w:r>
      <w:r w:rsidR="00D27448" w:rsidRPr="006D1F2F">
        <w:rPr>
          <w:color w:val="000000"/>
          <w:sz w:val="22"/>
          <w:szCs w:val="22"/>
          <w:lang w:val="es-MX" w:eastAsia="es-MX"/>
        </w:rPr>
        <w:t xml:space="preserve"> </w:t>
      </w:r>
      <w:r w:rsidRPr="006D1F2F">
        <w:rPr>
          <w:color w:val="000000"/>
          <w:sz w:val="22"/>
          <w:szCs w:val="22"/>
          <w:lang w:val="es-MX" w:eastAsia="es-MX"/>
        </w:rPr>
        <w:tab/>
      </w:r>
      <w:r w:rsidR="000B075B" w:rsidRPr="006D1F2F">
        <w:rPr>
          <w:noProof/>
          <w:color w:val="000000"/>
          <w:sz w:val="22"/>
          <w:szCs w:val="22"/>
          <w:lang w:val="es-MX"/>
        </w:rPr>
        <w:t>Incentivar,</w:t>
      </w:r>
      <w:r w:rsidR="00D27448" w:rsidRPr="006D1F2F">
        <w:rPr>
          <w:noProof/>
          <w:color w:val="000000"/>
          <w:sz w:val="22"/>
          <w:szCs w:val="22"/>
          <w:lang w:val="es-MX"/>
        </w:rPr>
        <w:t xml:space="preserve"> </w:t>
      </w:r>
      <w:r w:rsidR="000B075B" w:rsidRPr="006D1F2F">
        <w:rPr>
          <w:noProof/>
          <w:color w:val="000000"/>
          <w:sz w:val="22"/>
          <w:szCs w:val="22"/>
          <w:lang w:val="es-MX"/>
        </w:rPr>
        <w:t>cuando</w:t>
      </w:r>
      <w:r w:rsidR="00D27448" w:rsidRPr="006D1F2F">
        <w:rPr>
          <w:noProof/>
          <w:color w:val="000000"/>
          <w:sz w:val="22"/>
          <w:szCs w:val="22"/>
          <w:lang w:val="es-MX"/>
        </w:rPr>
        <w:t xml:space="preserve"> </w:t>
      </w:r>
      <w:r w:rsidR="000B075B" w:rsidRPr="006D1F2F">
        <w:rPr>
          <w:noProof/>
          <w:color w:val="000000"/>
          <w:sz w:val="22"/>
          <w:szCs w:val="22"/>
          <w:lang w:val="es-MX"/>
        </w:rPr>
        <w:t>sea</w:t>
      </w:r>
      <w:r w:rsidR="00D27448" w:rsidRPr="006D1F2F">
        <w:rPr>
          <w:noProof/>
          <w:color w:val="000000"/>
          <w:sz w:val="22"/>
          <w:szCs w:val="22"/>
          <w:lang w:val="es-MX"/>
        </w:rPr>
        <w:t xml:space="preserve"> </w:t>
      </w:r>
      <w:r w:rsidR="000B075B" w:rsidRPr="006D1F2F">
        <w:rPr>
          <w:noProof/>
          <w:color w:val="000000"/>
          <w:sz w:val="22"/>
          <w:szCs w:val="22"/>
          <w:lang w:val="es-MX"/>
        </w:rPr>
        <w:t>pertinente,</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actualización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las</w:t>
      </w:r>
      <w:r w:rsidR="00D27448" w:rsidRPr="006D1F2F">
        <w:rPr>
          <w:noProof/>
          <w:color w:val="000000"/>
          <w:sz w:val="22"/>
          <w:szCs w:val="22"/>
          <w:lang w:val="es-MX"/>
        </w:rPr>
        <w:t xml:space="preserve"> </w:t>
      </w:r>
      <w:r w:rsidR="000B075B" w:rsidRPr="006D1F2F">
        <w:rPr>
          <w:noProof/>
          <w:color w:val="000000"/>
          <w:sz w:val="22"/>
          <w:szCs w:val="22"/>
          <w:lang w:val="es-MX"/>
        </w:rPr>
        <w:t>normas</w:t>
      </w:r>
      <w:r w:rsidR="00D27448" w:rsidRPr="006D1F2F">
        <w:rPr>
          <w:noProof/>
          <w:color w:val="000000"/>
          <w:sz w:val="22"/>
          <w:szCs w:val="22"/>
          <w:lang w:val="es-MX"/>
        </w:rPr>
        <w:t xml:space="preserve"> </w:t>
      </w:r>
      <w:r w:rsidR="000B075B" w:rsidRPr="006D1F2F">
        <w:rPr>
          <w:noProof/>
          <w:color w:val="000000"/>
          <w:sz w:val="22"/>
          <w:szCs w:val="22"/>
          <w:lang w:val="es-MX"/>
        </w:rPr>
        <w:t>nacionales</w:t>
      </w:r>
      <w:r w:rsidR="00D27448" w:rsidRPr="006D1F2F">
        <w:rPr>
          <w:noProof/>
          <w:color w:val="000000"/>
          <w:sz w:val="22"/>
          <w:szCs w:val="22"/>
          <w:lang w:val="es-MX"/>
        </w:rPr>
        <w:t xml:space="preserve"> </w:t>
      </w:r>
      <w:r w:rsidR="000B075B" w:rsidRPr="006D1F2F">
        <w:rPr>
          <w:noProof/>
          <w:color w:val="000000"/>
          <w:sz w:val="22"/>
          <w:szCs w:val="22"/>
          <w:lang w:val="es-MX"/>
        </w:rPr>
        <w:t>teniendo</w:t>
      </w:r>
      <w:r w:rsidR="00D27448" w:rsidRPr="006D1F2F">
        <w:rPr>
          <w:noProof/>
          <w:color w:val="000000"/>
          <w:sz w:val="22"/>
          <w:szCs w:val="22"/>
          <w:lang w:val="es-MX"/>
        </w:rPr>
        <w:t xml:space="preserve"> </w:t>
      </w:r>
      <w:r w:rsidR="000B075B" w:rsidRPr="006D1F2F">
        <w:rPr>
          <w:noProof/>
          <w:color w:val="000000"/>
          <w:sz w:val="22"/>
          <w:szCs w:val="22"/>
          <w:lang w:val="es-MX"/>
        </w:rPr>
        <w:t>presente</w:t>
      </w:r>
      <w:r w:rsidR="00D27448" w:rsidRPr="006D1F2F">
        <w:rPr>
          <w:noProof/>
          <w:color w:val="000000"/>
          <w:sz w:val="22"/>
          <w:szCs w:val="22"/>
          <w:lang w:val="es-MX"/>
        </w:rPr>
        <w:t xml:space="preserve"> </w:t>
      </w:r>
      <w:r w:rsidR="000B075B" w:rsidRPr="006D1F2F">
        <w:rPr>
          <w:noProof/>
          <w:color w:val="000000"/>
          <w:sz w:val="22"/>
          <w:szCs w:val="22"/>
          <w:lang w:val="es-MX"/>
        </w:rPr>
        <w:t>las</w:t>
      </w:r>
      <w:r w:rsidR="00D27448" w:rsidRPr="006D1F2F">
        <w:rPr>
          <w:noProof/>
          <w:color w:val="000000"/>
          <w:sz w:val="22"/>
          <w:szCs w:val="22"/>
          <w:lang w:val="es-MX"/>
        </w:rPr>
        <w:t xml:space="preserve"> </w:t>
      </w:r>
      <w:r w:rsidR="000B075B" w:rsidRPr="006D1F2F">
        <w:rPr>
          <w:noProof/>
          <w:color w:val="000000"/>
          <w:sz w:val="22"/>
          <w:szCs w:val="22"/>
          <w:lang w:val="es-MX"/>
        </w:rPr>
        <w:t>experiencias</w:t>
      </w:r>
      <w:r w:rsidR="00D27448" w:rsidRPr="006D1F2F">
        <w:rPr>
          <w:noProof/>
          <w:color w:val="000000"/>
          <w:sz w:val="22"/>
          <w:szCs w:val="22"/>
          <w:lang w:val="es-MX"/>
        </w:rPr>
        <w:t xml:space="preserve"> </w:t>
      </w:r>
      <w:r w:rsidR="000B075B" w:rsidRPr="006D1F2F">
        <w:rPr>
          <w:noProof/>
          <w:color w:val="000000"/>
          <w:sz w:val="22"/>
          <w:szCs w:val="22"/>
          <w:lang w:val="es-MX"/>
        </w:rPr>
        <w:t>y</w:t>
      </w:r>
      <w:r w:rsidR="00D27448" w:rsidRPr="006D1F2F">
        <w:rPr>
          <w:noProof/>
          <w:color w:val="000000"/>
          <w:sz w:val="22"/>
          <w:szCs w:val="22"/>
          <w:lang w:val="es-MX"/>
        </w:rPr>
        <w:t xml:space="preserve"> </w:t>
      </w:r>
      <w:r w:rsidR="000B075B" w:rsidRPr="006D1F2F">
        <w:rPr>
          <w:noProof/>
          <w:color w:val="000000"/>
          <w:sz w:val="22"/>
          <w:szCs w:val="22"/>
          <w:lang w:val="es-MX"/>
        </w:rPr>
        <w:t>buenas</w:t>
      </w:r>
      <w:r w:rsidR="00D27448" w:rsidRPr="006D1F2F">
        <w:rPr>
          <w:noProof/>
          <w:color w:val="000000"/>
          <w:sz w:val="22"/>
          <w:szCs w:val="22"/>
          <w:lang w:val="es-MX"/>
        </w:rPr>
        <w:t xml:space="preserve"> </w:t>
      </w:r>
      <w:r w:rsidR="000B075B" w:rsidRPr="006D1F2F">
        <w:rPr>
          <w:noProof/>
          <w:color w:val="000000"/>
          <w:sz w:val="22"/>
          <w:szCs w:val="22"/>
          <w:lang w:val="es-MX"/>
        </w:rPr>
        <w:t>prácticas</w:t>
      </w:r>
      <w:r w:rsidR="00D27448" w:rsidRPr="006D1F2F">
        <w:rPr>
          <w:noProof/>
          <w:color w:val="000000"/>
          <w:sz w:val="22"/>
          <w:szCs w:val="22"/>
          <w:lang w:val="es-MX"/>
        </w:rPr>
        <w:t xml:space="preserve"> </w:t>
      </w:r>
      <w:r w:rsidR="000B075B" w:rsidRPr="006D1F2F">
        <w:rPr>
          <w:noProof/>
          <w:color w:val="000000"/>
          <w:sz w:val="22"/>
          <w:szCs w:val="22"/>
          <w:lang w:val="es-MX"/>
        </w:rPr>
        <w:t>implementadas</w:t>
      </w:r>
      <w:r w:rsidR="00D27448" w:rsidRPr="006D1F2F">
        <w:rPr>
          <w:noProof/>
          <w:color w:val="000000"/>
          <w:sz w:val="22"/>
          <w:szCs w:val="22"/>
          <w:lang w:val="es-MX"/>
        </w:rPr>
        <w:t xml:space="preserve"> </w:t>
      </w:r>
      <w:r w:rsidR="000B075B" w:rsidRPr="006D1F2F">
        <w:rPr>
          <w:noProof/>
          <w:color w:val="000000"/>
          <w:sz w:val="22"/>
          <w:szCs w:val="22"/>
          <w:lang w:val="es-MX"/>
        </w:rPr>
        <w:t>por</w:t>
      </w:r>
      <w:r w:rsidR="00D27448" w:rsidRPr="006D1F2F">
        <w:rPr>
          <w:noProof/>
          <w:color w:val="000000"/>
          <w:sz w:val="22"/>
          <w:szCs w:val="22"/>
          <w:lang w:val="es-MX"/>
        </w:rPr>
        <w:t xml:space="preserve"> </w:t>
      </w:r>
      <w:r w:rsidR="000B075B" w:rsidRPr="006D1F2F">
        <w:rPr>
          <w:noProof/>
          <w:color w:val="000000"/>
          <w:sz w:val="22"/>
          <w:szCs w:val="22"/>
          <w:lang w:val="es-MX"/>
        </w:rPr>
        <w:t>los</w:t>
      </w:r>
      <w:r w:rsidR="00D27448" w:rsidRPr="006D1F2F">
        <w:rPr>
          <w:noProof/>
          <w:color w:val="000000"/>
          <w:sz w:val="22"/>
          <w:szCs w:val="22"/>
          <w:lang w:val="es-MX"/>
        </w:rPr>
        <w:t xml:space="preserve"> </w:t>
      </w:r>
      <w:r w:rsidR="000B075B" w:rsidRPr="006D1F2F">
        <w:rPr>
          <w:noProof/>
          <w:color w:val="000000"/>
          <w:sz w:val="22"/>
          <w:szCs w:val="22"/>
          <w:lang w:val="es-MX"/>
        </w:rPr>
        <w:t>Estados</w:t>
      </w:r>
      <w:r w:rsidR="00D27448" w:rsidRPr="006D1F2F">
        <w:rPr>
          <w:noProof/>
          <w:color w:val="000000"/>
          <w:sz w:val="22"/>
          <w:szCs w:val="22"/>
          <w:lang w:val="es-MX"/>
        </w:rPr>
        <w:t xml:space="preserve"> </w:t>
      </w:r>
      <w:r w:rsidR="000B075B" w:rsidRPr="006D1F2F">
        <w:rPr>
          <w:noProof/>
          <w:color w:val="000000"/>
          <w:sz w:val="22"/>
          <w:szCs w:val="22"/>
          <w:lang w:val="es-MX"/>
        </w:rPr>
        <w:t>Miembros</w:t>
      </w:r>
      <w:r w:rsidR="00D27448" w:rsidRPr="006D1F2F">
        <w:rPr>
          <w:noProof/>
          <w:color w:val="000000"/>
          <w:sz w:val="22"/>
          <w:szCs w:val="22"/>
          <w:lang w:val="es-MX"/>
        </w:rPr>
        <w:t xml:space="preserve"> </w:t>
      </w:r>
      <w:r w:rsidR="000B075B" w:rsidRPr="006D1F2F">
        <w:rPr>
          <w:noProof/>
          <w:color w:val="000000"/>
          <w:sz w:val="22"/>
          <w:szCs w:val="22"/>
          <w:lang w:val="es-MX"/>
        </w:rPr>
        <w:t>en</w:t>
      </w:r>
      <w:r w:rsidR="00D27448" w:rsidRPr="006D1F2F">
        <w:rPr>
          <w:noProof/>
          <w:color w:val="000000"/>
          <w:sz w:val="22"/>
          <w:szCs w:val="22"/>
          <w:lang w:val="es-MX"/>
        </w:rPr>
        <w:t xml:space="preserve"> </w:t>
      </w:r>
      <w:r w:rsidR="000B075B" w:rsidRPr="006D1F2F">
        <w:rPr>
          <w:noProof/>
          <w:color w:val="000000"/>
          <w:sz w:val="22"/>
          <w:szCs w:val="22"/>
          <w:lang w:val="es-MX"/>
        </w:rPr>
        <w:t>materia</w:t>
      </w:r>
      <w:r w:rsidR="00D27448" w:rsidRPr="006D1F2F">
        <w:rPr>
          <w:noProof/>
          <w:color w:val="000000"/>
          <w:sz w:val="22"/>
          <w:szCs w:val="22"/>
          <w:lang w:val="es-MX"/>
        </w:rPr>
        <w:t xml:space="preserve"> </w:t>
      </w:r>
      <w:r w:rsidR="000554C4"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prevención,</w:t>
      </w:r>
      <w:r w:rsidR="00D27448" w:rsidRPr="006D1F2F">
        <w:rPr>
          <w:noProof/>
          <w:color w:val="000000"/>
          <w:sz w:val="22"/>
          <w:szCs w:val="22"/>
          <w:lang w:val="es-MX"/>
        </w:rPr>
        <w:t xml:space="preserve"> </w:t>
      </w:r>
      <w:r w:rsidR="000B075B" w:rsidRPr="006D1F2F">
        <w:rPr>
          <w:noProof/>
          <w:color w:val="000000"/>
          <w:sz w:val="22"/>
          <w:szCs w:val="22"/>
          <w:lang w:val="es-MX"/>
        </w:rPr>
        <w:t>protección</w:t>
      </w:r>
      <w:r w:rsidR="00D27448" w:rsidRPr="006D1F2F">
        <w:rPr>
          <w:noProof/>
          <w:color w:val="000000"/>
          <w:sz w:val="22"/>
          <w:szCs w:val="22"/>
          <w:lang w:val="es-MX"/>
        </w:rPr>
        <w:t xml:space="preserve"> </w:t>
      </w:r>
      <w:r w:rsidR="000B075B" w:rsidRPr="006D1F2F">
        <w:rPr>
          <w:noProof/>
          <w:color w:val="000000"/>
          <w:sz w:val="22"/>
          <w:szCs w:val="22"/>
          <w:lang w:val="es-MX"/>
        </w:rPr>
        <w:t>y</w:t>
      </w:r>
      <w:r w:rsidR="00D27448" w:rsidRPr="006D1F2F">
        <w:rPr>
          <w:noProof/>
          <w:color w:val="000000"/>
          <w:sz w:val="22"/>
          <w:szCs w:val="22"/>
          <w:lang w:val="es-MX"/>
        </w:rPr>
        <w:t xml:space="preserve"> </w:t>
      </w:r>
      <w:r w:rsidR="000B075B" w:rsidRPr="006D1F2F">
        <w:rPr>
          <w:noProof/>
          <w:color w:val="000000"/>
          <w:sz w:val="22"/>
          <w:szCs w:val="22"/>
          <w:lang w:val="es-MX"/>
        </w:rPr>
        <w:t>soluciones</w:t>
      </w:r>
      <w:r w:rsidR="00D27448" w:rsidRPr="006D1F2F">
        <w:rPr>
          <w:noProof/>
          <w:color w:val="000000"/>
          <w:sz w:val="22"/>
          <w:szCs w:val="22"/>
          <w:lang w:val="es-MX"/>
        </w:rPr>
        <w:t xml:space="preserve"> </w:t>
      </w:r>
      <w:r w:rsidR="000B075B" w:rsidRPr="006D1F2F">
        <w:rPr>
          <w:noProof/>
          <w:color w:val="000000"/>
          <w:sz w:val="22"/>
          <w:szCs w:val="22"/>
          <w:lang w:val="es-MX"/>
        </w:rPr>
        <w:t>duraderas</w:t>
      </w:r>
      <w:r w:rsidR="00D27448" w:rsidRPr="006D1F2F">
        <w:rPr>
          <w:noProof/>
          <w:color w:val="000000"/>
          <w:sz w:val="22"/>
          <w:szCs w:val="22"/>
          <w:lang w:val="es-MX"/>
        </w:rPr>
        <w:t xml:space="preserve"> </w:t>
      </w:r>
      <w:r w:rsidR="000B075B" w:rsidRPr="006D1F2F">
        <w:rPr>
          <w:noProof/>
          <w:color w:val="000000"/>
          <w:sz w:val="22"/>
          <w:szCs w:val="22"/>
          <w:lang w:val="es-MX"/>
        </w:rPr>
        <w:t>para</w:t>
      </w:r>
      <w:r w:rsidR="00D27448" w:rsidRPr="006D1F2F">
        <w:rPr>
          <w:noProof/>
          <w:color w:val="000000"/>
          <w:sz w:val="22"/>
          <w:szCs w:val="22"/>
          <w:lang w:val="es-MX"/>
        </w:rPr>
        <w:t xml:space="preserve"> </w:t>
      </w:r>
      <w:r w:rsidR="000B075B" w:rsidRPr="006D1F2F">
        <w:rPr>
          <w:noProof/>
          <w:color w:val="000000"/>
          <w:sz w:val="22"/>
          <w:szCs w:val="22"/>
          <w:lang w:val="es-MX"/>
        </w:rPr>
        <w:t>personas</w:t>
      </w:r>
      <w:r w:rsidR="00D27448" w:rsidRPr="006D1F2F">
        <w:rPr>
          <w:noProof/>
          <w:color w:val="000000"/>
          <w:sz w:val="22"/>
          <w:szCs w:val="22"/>
          <w:lang w:val="es-MX"/>
        </w:rPr>
        <w:t xml:space="preserve"> </w:t>
      </w:r>
      <w:r w:rsidR="000B075B" w:rsidRPr="006D1F2F">
        <w:rPr>
          <w:noProof/>
          <w:color w:val="000000"/>
          <w:sz w:val="22"/>
          <w:szCs w:val="22"/>
          <w:lang w:val="es-MX"/>
        </w:rPr>
        <w:t>con</w:t>
      </w:r>
      <w:r w:rsidR="00D27448" w:rsidRPr="006D1F2F">
        <w:rPr>
          <w:noProof/>
          <w:color w:val="000000"/>
          <w:sz w:val="22"/>
          <w:szCs w:val="22"/>
          <w:lang w:val="es-MX"/>
        </w:rPr>
        <w:t xml:space="preserve"> </w:t>
      </w:r>
      <w:r w:rsidR="000B075B" w:rsidRPr="006D1F2F">
        <w:rPr>
          <w:noProof/>
          <w:color w:val="000000"/>
          <w:sz w:val="22"/>
          <w:szCs w:val="22"/>
          <w:lang w:val="es-MX"/>
        </w:rPr>
        <w:t>necesidades</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protección</w:t>
      </w:r>
      <w:r w:rsidR="00D27448" w:rsidRPr="006D1F2F">
        <w:rPr>
          <w:noProof/>
          <w:color w:val="000000"/>
          <w:sz w:val="22"/>
          <w:szCs w:val="22"/>
          <w:lang w:val="es-MX"/>
        </w:rPr>
        <w:t xml:space="preserve"> </w:t>
      </w:r>
      <w:r w:rsidR="000B075B" w:rsidRPr="006D1F2F">
        <w:rPr>
          <w:noProof/>
          <w:color w:val="000000"/>
          <w:sz w:val="22"/>
          <w:szCs w:val="22"/>
          <w:lang w:val="es-MX"/>
        </w:rPr>
        <w:t>internacional,</w:t>
      </w:r>
      <w:r w:rsidR="00D27448" w:rsidRPr="006D1F2F">
        <w:rPr>
          <w:noProof/>
          <w:color w:val="000000"/>
          <w:sz w:val="22"/>
          <w:szCs w:val="22"/>
          <w:lang w:val="es-MX"/>
        </w:rPr>
        <w:t xml:space="preserve"> </w:t>
      </w:r>
      <w:r w:rsidR="000B075B" w:rsidRPr="006D1F2F">
        <w:rPr>
          <w:noProof/>
          <w:color w:val="000000"/>
          <w:sz w:val="22"/>
          <w:szCs w:val="22"/>
          <w:lang w:val="es-MX"/>
        </w:rPr>
        <w:t>entre</w:t>
      </w:r>
      <w:r w:rsidR="00D27448" w:rsidRPr="006D1F2F">
        <w:rPr>
          <w:noProof/>
          <w:color w:val="000000"/>
          <w:sz w:val="22"/>
          <w:szCs w:val="22"/>
          <w:lang w:val="es-MX"/>
        </w:rPr>
        <w:t xml:space="preserve"> </w:t>
      </w:r>
      <w:r w:rsidR="000B075B" w:rsidRPr="006D1F2F">
        <w:rPr>
          <w:noProof/>
          <w:color w:val="000000"/>
          <w:sz w:val="22"/>
          <w:szCs w:val="22"/>
          <w:lang w:val="es-MX"/>
        </w:rPr>
        <w:t>otras,</w:t>
      </w:r>
      <w:r w:rsidR="00D27448" w:rsidRPr="006D1F2F">
        <w:rPr>
          <w:noProof/>
          <w:color w:val="000000"/>
          <w:sz w:val="22"/>
          <w:szCs w:val="22"/>
          <w:lang w:val="es-MX"/>
        </w:rPr>
        <w:t xml:space="preserve"> </w:t>
      </w:r>
      <w:r w:rsidR="000B075B" w:rsidRPr="006D1F2F">
        <w:rPr>
          <w:noProof/>
          <w:color w:val="000000"/>
          <w:sz w:val="22"/>
          <w:szCs w:val="22"/>
          <w:lang w:val="es-MX"/>
        </w:rPr>
        <w:t>como</w:t>
      </w:r>
      <w:r w:rsidR="00D27448" w:rsidRPr="006D1F2F">
        <w:rPr>
          <w:noProof/>
          <w:color w:val="000000"/>
          <w:sz w:val="22"/>
          <w:szCs w:val="22"/>
          <w:lang w:val="es-MX"/>
        </w:rPr>
        <w:t xml:space="preserve"> </w:t>
      </w:r>
      <w:r w:rsidR="000B075B" w:rsidRPr="006D1F2F">
        <w:rPr>
          <w:noProof/>
          <w:color w:val="000000"/>
          <w:sz w:val="22"/>
          <w:szCs w:val="22"/>
          <w:lang w:val="es-MX"/>
        </w:rPr>
        <w:t>el</w:t>
      </w:r>
      <w:r w:rsidR="00D27448" w:rsidRPr="006D1F2F">
        <w:rPr>
          <w:noProof/>
          <w:color w:val="000000"/>
          <w:sz w:val="22"/>
          <w:szCs w:val="22"/>
          <w:lang w:val="es-MX"/>
        </w:rPr>
        <w:t xml:space="preserve"> </w:t>
      </w:r>
      <w:r w:rsidR="000B075B" w:rsidRPr="006D1F2F">
        <w:rPr>
          <w:noProof/>
          <w:color w:val="000000"/>
          <w:sz w:val="22"/>
          <w:szCs w:val="22"/>
          <w:lang w:val="es-MX"/>
        </w:rPr>
        <w:t>Marco</w:t>
      </w:r>
      <w:r w:rsidR="00D27448" w:rsidRPr="006D1F2F">
        <w:rPr>
          <w:noProof/>
          <w:color w:val="000000"/>
          <w:sz w:val="22"/>
          <w:szCs w:val="22"/>
          <w:lang w:val="es-MX"/>
        </w:rPr>
        <w:t xml:space="preserve"> </w:t>
      </w:r>
      <w:r w:rsidR="000B075B" w:rsidRPr="006D1F2F">
        <w:rPr>
          <w:noProof/>
          <w:color w:val="000000"/>
          <w:sz w:val="22"/>
          <w:szCs w:val="22"/>
          <w:lang w:val="es-MX"/>
        </w:rPr>
        <w:t>Integral</w:t>
      </w:r>
      <w:r w:rsidR="00D27448" w:rsidRPr="006D1F2F">
        <w:rPr>
          <w:noProof/>
          <w:color w:val="000000"/>
          <w:sz w:val="22"/>
          <w:szCs w:val="22"/>
          <w:lang w:val="es-MX"/>
        </w:rPr>
        <w:t xml:space="preserve"> </w:t>
      </w:r>
      <w:r w:rsidR="000B075B" w:rsidRPr="006D1F2F">
        <w:rPr>
          <w:noProof/>
          <w:color w:val="000000"/>
          <w:sz w:val="22"/>
          <w:szCs w:val="22"/>
          <w:lang w:val="es-MX"/>
        </w:rPr>
        <w:t>Regional</w:t>
      </w:r>
      <w:r w:rsidR="00D27448" w:rsidRPr="006D1F2F">
        <w:rPr>
          <w:noProof/>
          <w:color w:val="000000"/>
          <w:sz w:val="22"/>
          <w:szCs w:val="22"/>
          <w:lang w:val="es-MX"/>
        </w:rPr>
        <w:t xml:space="preserve"> </w:t>
      </w:r>
      <w:r w:rsidR="000B075B" w:rsidRPr="006D1F2F">
        <w:rPr>
          <w:noProof/>
          <w:color w:val="000000"/>
          <w:sz w:val="22"/>
          <w:szCs w:val="22"/>
          <w:lang w:val="es-MX"/>
        </w:rPr>
        <w:t>para</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Protección</w:t>
      </w:r>
      <w:r w:rsidR="00D27448" w:rsidRPr="006D1F2F">
        <w:rPr>
          <w:noProof/>
          <w:color w:val="000000"/>
          <w:sz w:val="22"/>
          <w:szCs w:val="22"/>
          <w:lang w:val="es-MX"/>
        </w:rPr>
        <w:t xml:space="preserve"> </w:t>
      </w:r>
      <w:r w:rsidR="000B075B" w:rsidRPr="006D1F2F">
        <w:rPr>
          <w:noProof/>
          <w:color w:val="000000"/>
          <w:sz w:val="22"/>
          <w:szCs w:val="22"/>
          <w:lang w:val="es-MX"/>
        </w:rPr>
        <w:t>y</w:t>
      </w:r>
      <w:r w:rsidR="00D27448" w:rsidRPr="006D1F2F">
        <w:rPr>
          <w:noProof/>
          <w:color w:val="000000"/>
          <w:sz w:val="22"/>
          <w:szCs w:val="22"/>
          <w:lang w:val="es-MX"/>
        </w:rPr>
        <w:t xml:space="preserve"> </w:t>
      </w:r>
      <w:r w:rsidR="000B075B" w:rsidRPr="006D1F2F">
        <w:rPr>
          <w:noProof/>
          <w:color w:val="000000"/>
          <w:sz w:val="22"/>
          <w:szCs w:val="22"/>
          <w:lang w:val="es-MX"/>
        </w:rPr>
        <w:t>Soluciones</w:t>
      </w:r>
      <w:r w:rsidR="00D27448" w:rsidRPr="006D1F2F">
        <w:rPr>
          <w:noProof/>
          <w:color w:val="000000"/>
          <w:sz w:val="22"/>
          <w:szCs w:val="22"/>
          <w:lang w:val="es-MX"/>
        </w:rPr>
        <w:t xml:space="preserve"> </w:t>
      </w:r>
      <w:r w:rsidR="000B075B" w:rsidRPr="006D1F2F">
        <w:rPr>
          <w:noProof/>
          <w:color w:val="000000"/>
          <w:sz w:val="22"/>
          <w:szCs w:val="22"/>
          <w:lang w:val="es-MX"/>
        </w:rPr>
        <w:t>(MIRPS),</w:t>
      </w:r>
      <w:r w:rsidR="00D27448" w:rsidRPr="006D1F2F">
        <w:rPr>
          <w:noProof/>
          <w:color w:val="000000"/>
          <w:sz w:val="22"/>
          <w:szCs w:val="22"/>
          <w:lang w:val="es-MX"/>
        </w:rPr>
        <w:t xml:space="preserve"> </w:t>
      </w:r>
      <w:r w:rsidR="000B075B" w:rsidRPr="006D1F2F">
        <w:rPr>
          <w:noProof/>
          <w:color w:val="000000"/>
          <w:sz w:val="22"/>
          <w:szCs w:val="22"/>
          <w:lang w:val="es-MX"/>
        </w:rPr>
        <w:t>con</w:t>
      </w:r>
      <w:r w:rsidR="00D27448" w:rsidRPr="006D1F2F">
        <w:rPr>
          <w:noProof/>
          <w:color w:val="000000"/>
          <w:sz w:val="22"/>
          <w:szCs w:val="22"/>
          <w:lang w:val="es-MX"/>
        </w:rPr>
        <w:t xml:space="preserve"> </w:t>
      </w:r>
      <w:r w:rsidR="000B075B" w:rsidRPr="006D1F2F">
        <w:rPr>
          <w:noProof/>
          <w:color w:val="000000"/>
          <w:sz w:val="22"/>
          <w:szCs w:val="22"/>
          <w:lang w:val="es-MX"/>
        </w:rPr>
        <w:t>el</w:t>
      </w:r>
      <w:r w:rsidR="00D27448" w:rsidRPr="006D1F2F">
        <w:rPr>
          <w:noProof/>
          <w:color w:val="000000"/>
          <w:sz w:val="22"/>
          <w:szCs w:val="22"/>
          <w:lang w:val="es-MX"/>
        </w:rPr>
        <w:t xml:space="preserve"> </w:t>
      </w:r>
      <w:r w:rsidR="000B075B" w:rsidRPr="006D1F2F">
        <w:rPr>
          <w:noProof/>
          <w:color w:val="000000"/>
          <w:sz w:val="22"/>
          <w:szCs w:val="22"/>
          <w:lang w:val="es-MX"/>
        </w:rPr>
        <w:t>apoyo</w:t>
      </w:r>
      <w:r w:rsidR="00D27448" w:rsidRPr="006D1F2F">
        <w:rPr>
          <w:noProof/>
          <w:color w:val="000000"/>
          <w:sz w:val="22"/>
          <w:szCs w:val="22"/>
          <w:lang w:val="es-MX"/>
        </w:rPr>
        <w:t xml:space="preserve"> </w:t>
      </w:r>
      <w:r w:rsidR="000B075B" w:rsidRPr="006D1F2F">
        <w:rPr>
          <w:noProof/>
          <w:color w:val="000000"/>
          <w:sz w:val="22"/>
          <w:szCs w:val="22"/>
          <w:lang w:val="es-MX"/>
        </w:rPr>
        <w:t>y</w:t>
      </w:r>
      <w:r w:rsidR="00D27448" w:rsidRPr="006D1F2F">
        <w:rPr>
          <w:noProof/>
          <w:color w:val="000000"/>
          <w:sz w:val="22"/>
          <w:szCs w:val="22"/>
          <w:lang w:val="es-MX"/>
        </w:rPr>
        <w:t xml:space="preserve"> </w:t>
      </w:r>
      <w:r w:rsidR="000B075B" w:rsidRPr="006D1F2F">
        <w:rPr>
          <w:noProof/>
          <w:color w:val="000000"/>
          <w:sz w:val="22"/>
          <w:szCs w:val="22"/>
          <w:lang w:val="es-MX"/>
        </w:rPr>
        <w:t>colaboración</w:t>
      </w:r>
      <w:r w:rsidR="00D27448" w:rsidRPr="006D1F2F">
        <w:rPr>
          <w:noProof/>
          <w:color w:val="000000"/>
          <w:sz w:val="22"/>
          <w:szCs w:val="22"/>
          <w:lang w:val="es-MX"/>
        </w:rPr>
        <w:t xml:space="preserve"> </w:t>
      </w:r>
      <w:r w:rsidR="000B075B" w:rsidRPr="006D1F2F">
        <w:rPr>
          <w:noProof/>
          <w:color w:val="000000"/>
          <w:sz w:val="22"/>
          <w:szCs w:val="22"/>
          <w:lang w:val="es-MX"/>
        </w:rPr>
        <w:t>técnica</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Secretaría</w:t>
      </w:r>
      <w:r w:rsidR="00D27448" w:rsidRPr="006D1F2F">
        <w:rPr>
          <w:noProof/>
          <w:color w:val="000000"/>
          <w:sz w:val="22"/>
          <w:szCs w:val="22"/>
          <w:lang w:val="es-MX"/>
        </w:rPr>
        <w:t xml:space="preserve"> </w:t>
      </w:r>
      <w:r w:rsidR="000B075B" w:rsidRPr="006D1F2F">
        <w:rPr>
          <w:noProof/>
          <w:color w:val="000000"/>
          <w:sz w:val="22"/>
          <w:szCs w:val="22"/>
          <w:lang w:val="es-MX"/>
        </w:rPr>
        <w:t>General</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OEA</w:t>
      </w:r>
      <w:r w:rsidR="00D27448" w:rsidRPr="006D1F2F">
        <w:rPr>
          <w:noProof/>
          <w:color w:val="000000"/>
          <w:sz w:val="22"/>
          <w:szCs w:val="22"/>
          <w:lang w:val="es-MX"/>
        </w:rPr>
        <w:t xml:space="preserve"> </w:t>
      </w:r>
      <w:r w:rsidR="000B075B" w:rsidRPr="006D1F2F">
        <w:rPr>
          <w:noProof/>
          <w:color w:val="000000"/>
          <w:sz w:val="22"/>
          <w:szCs w:val="22"/>
          <w:lang w:val="es-MX"/>
        </w:rPr>
        <w:t>y</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Oficina</w:t>
      </w:r>
      <w:r w:rsidR="00D27448" w:rsidRPr="006D1F2F">
        <w:rPr>
          <w:noProof/>
          <w:color w:val="000000"/>
          <w:sz w:val="22"/>
          <w:szCs w:val="22"/>
          <w:lang w:val="es-MX"/>
        </w:rPr>
        <w:t xml:space="preserve"> </w:t>
      </w:r>
      <w:r w:rsidR="000B075B" w:rsidRPr="006D1F2F">
        <w:rPr>
          <w:noProof/>
          <w:color w:val="000000"/>
          <w:sz w:val="22"/>
          <w:szCs w:val="22"/>
          <w:lang w:val="es-MX"/>
        </w:rPr>
        <w:t>del</w:t>
      </w:r>
      <w:r w:rsidR="00D27448" w:rsidRPr="006D1F2F">
        <w:rPr>
          <w:noProof/>
          <w:color w:val="000000"/>
          <w:sz w:val="22"/>
          <w:szCs w:val="22"/>
          <w:lang w:val="es-MX"/>
        </w:rPr>
        <w:t xml:space="preserve"> </w:t>
      </w:r>
      <w:r w:rsidR="000B075B" w:rsidRPr="006D1F2F">
        <w:rPr>
          <w:noProof/>
          <w:color w:val="000000"/>
          <w:sz w:val="22"/>
          <w:szCs w:val="22"/>
          <w:lang w:val="es-MX"/>
        </w:rPr>
        <w:t>Alto</w:t>
      </w:r>
      <w:r w:rsidR="00D27448" w:rsidRPr="006D1F2F">
        <w:rPr>
          <w:noProof/>
          <w:color w:val="000000"/>
          <w:sz w:val="22"/>
          <w:szCs w:val="22"/>
          <w:lang w:val="es-MX"/>
        </w:rPr>
        <w:t xml:space="preserve"> </w:t>
      </w:r>
      <w:r w:rsidR="000B075B" w:rsidRPr="006D1F2F">
        <w:rPr>
          <w:noProof/>
          <w:color w:val="000000"/>
          <w:sz w:val="22"/>
          <w:szCs w:val="22"/>
          <w:lang w:val="es-MX"/>
        </w:rPr>
        <w:t>Comisionado</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las</w:t>
      </w:r>
      <w:r w:rsidR="00D27448" w:rsidRPr="006D1F2F">
        <w:rPr>
          <w:noProof/>
          <w:color w:val="000000"/>
          <w:sz w:val="22"/>
          <w:szCs w:val="22"/>
          <w:lang w:val="es-MX"/>
        </w:rPr>
        <w:t xml:space="preserve"> </w:t>
      </w:r>
      <w:r w:rsidR="000B075B" w:rsidRPr="006D1F2F">
        <w:rPr>
          <w:noProof/>
          <w:color w:val="000000"/>
          <w:sz w:val="22"/>
          <w:szCs w:val="22"/>
          <w:lang w:val="es-MX"/>
        </w:rPr>
        <w:t>Naciones</w:t>
      </w:r>
      <w:r w:rsidR="00D27448" w:rsidRPr="006D1F2F">
        <w:rPr>
          <w:noProof/>
          <w:color w:val="000000"/>
          <w:sz w:val="22"/>
          <w:szCs w:val="22"/>
          <w:lang w:val="es-MX"/>
        </w:rPr>
        <w:t xml:space="preserve"> </w:t>
      </w:r>
      <w:r w:rsidR="000B075B" w:rsidRPr="006D1F2F">
        <w:rPr>
          <w:noProof/>
          <w:color w:val="000000"/>
          <w:sz w:val="22"/>
          <w:szCs w:val="22"/>
          <w:lang w:val="es-MX"/>
        </w:rPr>
        <w:t>Unidas</w:t>
      </w:r>
      <w:r w:rsidR="00D27448" w:rsidRPr="006D1F2F">
        <w:rPr>
          <w:noProof/>
          <w:color w:val="000000"/>
          <w:sz w:val="22"/>
          <w:szCs w:val="22"/>
          <w:lang w:val="es-MX"/>
        </w:rPr>
        <w:t xml:space="preserve"> </w:t>
      </w:r>
      <w:r w:rsidR="000B075B" w:rsidRPr="006D1F2F">
        <w:rPr>
          <w:noProof/>
          <w:color w:val="000000"/>
          <w:sz w:val="22"/>
          <w:szCs w:val="22"/>
          <w:lang w:val="es-MX"/>
        </w:rPr>
        <w:t>para</w:t>
      </w:r>
      <w:r w:rsidR="00D27448" w:rsidRPr="006D1F2F">
        <w:rPr>
          <w:noProof/>
          <w:color w:val="000000"/>
          <w:sz w:val="22"/>
          <w:szCs w:val="22"/>
          <w:lang w:val="es-MX"/>
        </w:rPr>
        <w:t xml:space="preserve"> </w:t>
      </w:r>
      <w:r w:rsidR="000B075B" w:rsidRPr="006D1F2F">
        <w:rPr>
          <w:noProof/>
          <w:color w:val="000000"/>
          <w:sz w:val="22"/>
          <w:szCs w:val="22"/>
          <w:lang w:val="es-MX"/>
        </w:rPr>
        <w:t>los</w:t>
      </w:r>
      <w:r w:rsidR="00D27448" w:rsidRPr="006D1F2F">
        <w:rPr>
          <w:noProof/>
          <w:color w:val="000000"/>
          <w:sz w:val="22"/>
          <w:szCs w:val="22"/>
          <w:lang w:val="es-MX"/>
        </w:rPr>
        <w:t xml:space="preserve"> </w:t>
      </w:r>
      <w:r w:rsidR="000B075B" w:rsidRPr="006D1F2F">
        <w:rPr>
          <w:noProof/>
          <w:color w:val="000000"/>
          <w:sz w:val="22"/>
          <w:szCs w:val="22"/>
          <w:lang w:val="es-MX"/>
        </w:rPr>
        <w:t>Refugiados;</w:t>
      </w:r>
      <w:r w:rsidR="00D27448" w:rsidRPr="006D1F2F">
        <w:rPr>
          <w:noProof/>
          <w:color w:val="000000"/>
          <w:sz w:val="22"/>
          <w:szCs w:val="22"/>
          <w:lang w:val="es-MX"/>
        </w:rPr>
        <w:t xml:space="preserve"> </w:t>
      </w:r>
      <w:r w:rsidR="000B075B" w:rsidRPr="006D1F2F">
        <w:rPr>
          <w:noProof/>
          <w:color w:val="000000"/>
          <w:sz w:val="22"/>
          <w:szCs w:val="22"/>
          <w:lang w:val="es-MX"/>
        </w:rPr>
        <w:t>así</w:t>
      </w:r>
      <w:r w:rsidR="00D27448" w:rsidRPr="006D1F2F">
        <w:rPr>
          <w:noProof/>
          <w:color w:val="000000"/>
          <w:sz w:val="22"/>
          <w:szCs w:val="22"/>
          <w:lang w:val="es-MX"/>
        </w:rPr>
        <w:t xml:space="preserve"> </w:t>
      </w:r>
      <w:r w:rsidR="000B075B" w:rsidRPr="006D1F2F">
        <w:rPr>
          <w:noProof/>
          <w:color w:val="000000"/>
          <w:sz w:val="22"/>
          <w:szCs w:val="22"/>
          <w:lang w:val="es-MX"/>
        </w:rPr>
        <w:t>como</w:t>
      </w:r>
      <w:r w:rsidR="00D27448" w:rsidRPr="006D1F2F">
        <w:rPr>
          <w:noProof/>
          <w:color w:val="000000"/>
          <w:sz w:val="22"/>
          <w:szCs w:val="22"/>
          <w:lang w:val="es-MX"/>
        </w:rPr>
        <w:t xml:space="preserve"> </w:t>
      </w:r>
      <w:r w:rsidR="000B075B" w:rsidRPr="006D1F2F">
        <w:rPr>
          <w:noProof/>
          <w:color w:val="000000"/>
          <w:sz w:val="22"/>
          <w:szCs w:val="22"/>
          <w:lang w:val="es-MX"/>
        </w:rPr>
        <w:t>también</w:t>
      </w:r>
      <w:r w:rsidR="00D27448" w:rsidRPr="006D1F2F">
        <w:rPr>
          <w:noProof/>
          <w:color w:val="000000"/>
          <w:sz w:val="22"/>
          <w:szCs w:val="22"/>
          <w:lang w:val="es-MX"/>
        </w:rPr>
        <w:t xml:space="preserve"> </w:t>
      </w:r>
      <w:r w:rsidR="000B075B" w:rsidRPr="006D1F2F">
        <w:rPr>
          <w:noProof/>
          <w:color w:val="000000"/>
          <w:sz w:val="22"/>
          <w:szCs w:val="22"/>
          <w:lang w:val="es-MX"/>
        </w:rPr>
        <w:t>al</w:t>
      </w:r>
      <w:r w:rsidR="00D27448" w:rsidRPr="006D1F2F">
        <w:rPr>
          <w:noProof/>
          <w:color w:val="000000"/>
          <w:sz w:val="22"/>
          <w:szCs w:val="22"/>
          <w:lang w:val="es-MX"/>
        </w:rPr>
        <w:t xml:space="preserve"> </w:t>
      </w:r>
      <w:r w:rsidR="000B075B" w:rsidRPr="006D1F2F">
        <w:rPr>
          <w:noProof/>
          <w:color w:val="000000"/>
          <w:sz w:val="22"/>
          <w:szCs w:val="22"/>
          <w:lang w:val="es-MX"/>
        </w:rPr>
        <w:t>trabajo</w:t>
      </w:r>
      <w:r w:rsidR="00D27448" w:rsidRPr="006D1F2F">
        <w:rPr>
          <w:noProof/>
          <w:color w:val="000000"/>
          <w:sz w:val="22"/>
          <w:szCs w:val="22"/>
          <w:lang w:val="es-MX"/>
        </w:rPr>
        <w:t xml:space="preserve"> </w:t>
      </w:r>
      <w:r w:rsidR="000B075B" w:rsidRPr="006D1F2F">
        <w:rPr>
          <w:noProof/>
          <w:color w:val="000000"/>
          <w:sz w:val="22"/>
          <w:szCs w:val="22"/>
          <w:lang w:val="es-MX"/>
        </w:rPr>
        <w:t>conjunto</w:t>
      </w:r>
      <w:r w:rsidR="00D27448" w:rsidRPr="006D1F2F">
        <w:rPr>
          <w:noProof/>
          <w:color w:val="000000"/>
          <w:sz w:val="22"/>
          <w:szCs w:val="22"/>
          <w:lang w:val="es-MX"/>
        </w:rPr>
        <w:t xml:space="preserve"> </w:t>
      </w:r>
      <w:r w:rsidR="000B075B" w:rsidRPr="006D1F2F">
        <w:rPr>
          <w:noProof/>
          <w:color w:val="000000"/>
          <w:sz w:val="22"/>
          <w:szCs w:val="22"/>
          <w:lang w:val="es-MX"/>
        </w:rPr>
        <w:t>en</w:t>
      </w:r>
      <w:r w:rsidR="00D27448" w:rsidRPr="006D1F2F">
        <w:rPr>
          <w:noProof/>
          <w:color w:val="000000"/>
          <w:sz w:val="22"/>
          <w:szCs w:val="22"/>
          <w:lang w:val="es-MX"/>
        </w:rPr>
        <w:t xml:space="preserve"> </w:t>
      </w:r>
      <w:r w:rsidR="000B075B" w:rsidRPr="006D1F2F">
        <w:rPr>
          <w:noProof/>
          <w:color w:val="000000"/>
          <w:sz w:val="22"/>
          <w:szCs w:val="22"/>
          <w:lang w:val="es-MX"/>
        </w:rPr>
        <w:t>el</w:t>
      </w:r>
      <w:r w:rsidR="00D27448" w:rsidRPr="006D1F2F">
        <w:rPr>
          <w:noProof/>
          <w:color w:val="000000"/>
          <w:sz w:val="22"/>
          <w:szCs w:val="22"/>
          <w:lang w:val="es-MX"/>
        </w:rPr>
        <w:t xml:space="preserve"> </w:t>
      </w:r>
      <w:r w:rsidR="000B075B" w:rsidRPr="006D1F2F">
        <w:rPr>
          <w:noProof/>
          <w:color w:val="000000"/>
          <w:sz w:val="22"/>
          <w:szCs w:val="22"/>
          <w:lang w:val="es-MX"/>
        </w:rPr>
        <w:t>desarrollo</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mecanismos</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solidaridad</w:t>
      </w:r>
      <w:r w:rsidR="00D27448" w:rsidRPr="006D1F2F">
        <w:rPr>
          <w:noProof/>
          <w:color w:val="000000"/>
          <w:sz w:val="22"/>
          <w:szCs w:val="22"/>
          <w:lang w:val="es-MX"/>
        </w:rPr>
        <w:t xml:space="preserve"> </w:t>
      </w:r>
      <w:r w:rsidR="000B075B" w:rsidRPr="006D1F2F">
        <w:rPr>
          <w:noProof/>
          <w:color w:val="000000"/>
          <w:sz w:val="22"/>
          <w:szCs w:val="22"/>
          <w:lang w:val="es-MX"/>
        </w:rPr>
        <w:t>internacional,</w:t>
      </w:r>
      <w:r w:rsidR="00D27448" w:rsidRPr="006D1F2F">
        <w:rPr>
          <w:noProof/>
          <w:color w:val="000000"/>
          <w:sz w:val="22"/>
          <w:szCs w:val="22"/>
          <w:lang w:val="es-MX"/>
        </w:rPr>
        <w:t xml:space="preserve"> </w:t>
      </w:r>
      <w:r w:rsidR="000B075B" w:rsidRPr="006D1F2F">
        <w:rPr>
          <w:noProof/>
          <w:color w:val="000000"/>
          <w:sz w:val="22"/>
          <w:szCs w:val="22"/>
          <w:lang w:val="es-MX"/>
        </w:rPr>
        <w:t>cooperación</w:t>
      </w:r>
      <w:r w:rsidR="00D27448" w:rsidRPr="006D1F2F">
        <w:rPr>
          <w:noProof/>
          <w:color w:val="000000"/>
          <w:sz w:val="22"/>
          <w:szCs w:val="22"/>
          <w:lang w:val="es-MX"/>
        </w:rPr>
        <w:t xml:space="preserve"> </w:t>
      </w:r>
      <w:r w:rsidR="000B075B" w:rsidRPr="006D1F2F">
        <w:rPr>
          <w:noProof/>
          <w:color w:val="000000"/>
          <w:sz w:val="22"/>
          <w:szCs w:val="22"/>
          <w:lang w:val="es-MX"/>
        </w:rPr>
        <w:t>regional</w:t>
      </w:r>
      <w:r w:rsidR="00D27448" w:rsidRPr="006D1F2F">
        <w:rPr>
          <w:noProof/>
          <w:color w:val="000000"/>
          <w:sz w:val="22"/>
          <w:szCs w:val="22"/>
          <w:lang w:val="es-MX"/>
        </w:rPr>
        <w:t xml:space="preserve"> </w:t>
      </w:r>
      <w:r w:rsidR="000B075B" w:rsidRPr="006D1F2F">
        <w:rPr>
          <w:noProof/>
          <w:color w:val="000000"/>
          <w:sz w:val="22"/>
          <w:szCs w:val="22"/>
          <w:lang w:val="es-MX"/>
        </w:rPr>
        <w:t>y</w:t>
      </w:r>
      <w:r w:rsidR="00D27448" w:rsidRPr="006D1F2F">
        <w:rPr>
          <w:noProof/>
          <w:color w:val="000000"/>
          <w:sz w:val="22"/>
          <w:szCs w:val="22"/>
          <w:lang w:val="es-MX"/>
        </w:rPr>
        <w:t xml:space="preserve"> </w:t>
      </w:r>
      <w:r w:rsidR="000B075B" w:rsidRPr="006D1F2F">
        <w:rPr>
          <w:noProof/>
          <w:color w:val="000000"/>
          <w:sz w:val="22"/>
          <w:szCs w:val="22"/>
          <w:lang w:val="es-MX"/>
        </w:rPr>
        <w:t>responsabilidad</w:t>
      </w:r>
      <w:r w:rsidR="00D27448" w:rsidRPr="006D1F2F">
        <w:rPr>
          <w:noProof/>
          <w:color w:val="000000"/>
          <w:sz w:val="22"/>
          <w:szCs w:val="22"/>
          <w:lang w:val="es-MX"/>
        </w:rPr>
        <w:t xml:space="preserve"> </w:t>
      </w:r>
      <w:r w:rsidR="000B075B" w:rsidRPr="006D1F2F">
        <w:rPr>
          <w:noProof/>
          <w:color w:val="000000"/>
          <w:sz w:val="22"/>
          <w:szCs w:val="22"/>
          <w:lang w:val="es-MX"/>
        </w:rPr>
        <w:t>compartida,</w:t>
      </w:r>
      <w:r w:rsidR="00D27448" w:rsidRPr="006D1F2F">
        <w:rPr>
          <w:noProof/>
          <w:color w:val="000000"/>
          <w:sz w:val="22"/>
          <w:szCs w:val="22"/>
          <w:lang w:val="es-MX"/>
        </w:rPr>
        <w:t xml:space="preserve"> </w:t>
      </w:r>
      <w:r w:rsidR="000B075B" w:rsidRPr="006D1F2F">
        <w:rPr>
          <w:noProof/>
          <w:color w:val="000000"/>
          <w:sz w:val="22"/>
          <w:szCs w:val="22"/>
          <w:lang w:val="es-MX"/>
        </w:rPr>
        <w:t>con</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participación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todos</w:t>
      </w:r>
      <w:r w:rsidR="00D27448" w:rsidRPr="006D1F2F">
        <w:rPr>
          <w:noProof/>
          <w:color w:val="000000"/>
          <w:sz w:val="22"/>
          <w:szCs w:val="22"/>
          <w:lang w:val="es-MX"/>
        </w:rPr>
        <w:t xml:space="preserve"> </w:t>
      </w:r>
      <w:r w:rsidR="000B075B" w:rsidRPr="006D1F2F">
        <w:rPr>
          <w:noProof/>
          <w:color w:val="000000"/>
          <w:sz w:val="22"/>
          <w:szCs w:val="22"/>
          <w:lang w:val="es-MX"/>
        </w:rPr>
        <w:t>los</w:t>
      </w:r>
      <w:r w:rsidR="00D27448" w:rsidRPr="006D1F2F">
        <w:rPr>
          <w:noProof/>
          <w:color w:val="000000"/>
          <w:sz w:val="22"/>
          <w:szCs w:val="22"/>
          <w:lang w:val="es-MX"/>
        </w:rPr>
        <w:t xml:space="preserve"> </w:t>
      </w:r>
      <w:r w:rsidR="000B075B" w:rsidRPr="006D1F2F">
        <w:rPr>
          <w:noProof/>
          <w:color w:val="000000"/>
          <w:sz w:val="22"/>
          <w:szCs w:val="22"/>
          <w:lang w:val="es-MX"/>
        </w:rPr>
        <w:t>actores</w:t>
      </w:r>
      <w:r w:rsidR="00D27448" w:rsidRPr="006D1F2F">
        <w:rPr>
          <w:noProof/>
          <w:color w:val="000000"/>
          <w:sz w:val="22"/>
          <w:szCs w:val="22"/>
          <w:lang w:val="es-MX"/>
        </w:rPr>
        <w:t xml:space="preserve"> </w:t>
      </w:r>
      <w:r w:rsidR="000B075B" w:rsidRPr="006D1F2F">
        <w:rPr>
          <w:noProof/>
          <w:color w:val="000000"/>
          <w:sz w:val="22"/>
          <w:szCs w:val="22"/>
          <w:lang w:val="es-MX"/>
        </w:rPr>
        <w:t>relevantes;</w:t>
      </w:r>
      <w:r w:rsidR="00D27448" w:rsidRPr="006D1F2F">
        <w:rPr>
          <w:noProof/>
          <w:color w:val="000000"/>
          <w:sz w:val="22"/>
          <w:szCs w:val="22"/>
          <w:lang w:val="es-MX"/>
        </w:rPr>
        <w:t xml:space="preserve"> </w:t>
      </w:r>
      <w:r w:rsidR="000B075B" w:rsidRPr="006D1F2F">
        <w:rPr>
          <w:noProof/>
          <w:color w:val="000000"/>
          <w:sz w:val="22"/>
          <w:szCs w:val="22"/>
          <w:lang w:val="es-MX"/>
        </w:rPr>
        <w:t>y</w:t>
      </w:r>
      <w:r w:rsidR="00D27448" w:rsidRPr="006D1F2F">
        <w:rPr>
          <w:noProof/>
          <w:color w:val="000000"/>
          <w:sz w:val="22"/>
          <w:szCs w:val="22"/>
          <w:lang w:val="es-MX"/>
        </w:rPr>
        <w:t xml:space="preserve"> </w:t>
      </w:r>
      <w:r w:rsidR="000B075B" w:rsidRPr="006D1F2F">
        <w:rPr>
          <w:noProof/>
          <w:color w:val="000000"/>
          <w:sz w:val="22"/>
          <w:szCs w:val="22"/>
          <w:lang w:val="es-MX"/>
        </w:rPr>
        <w:t>encomendar</w:t>
      </w:r>
      <w:r w:rsidR="00D27448" w:rsidRPr="006D1F2F">
        <w:rPr>
          <w:noProof/>
          <w:color w:val="000000"/>
          <w:sz w:val="22"/>
          <w:szCs w:val="22"/>
          <w:lang w:val="es-MX"/>
        </w:rPr>
        <w:t xml:space="preserve"> </w:t>
      </w:r>
      <w:r w:rsidR="000B075B" w:rsidRPr="006D1F2F">
        <w:rPr>
          <w:noProof/>
          <w:color w:val="000000"/>
          <w:sz w:val="22"/>
          <w:szCs w:val="22"/>
          <w:lang w:val="es-MX"/>
        </w:rPr>
        <w:t>a</w:t>
      </w:r>
      <w:r w:rsidR="00D27448" w:rsidRPr="006D1F2F">
        <w:rPr>
          <w:noProof/>
          <w:color w:val="000000"/>
          <w:sz w:val="22"/>
          <w:szCs w:val="22"/>
          <w:lang w:val="es-MX"/>
        </w:rPr>
        <w:t xml:space="preserve"> </w:t>
      </w:r>
      <w:r w:rsidR="000B075B" w:rsidRPr="006D1F2F">
        <w:rPr>
          <w:noProof/>
          <w:color w:val="000000"/>
          <w:sz w:val="22"/>
          <w:szCs w:val="22"/>
          <w:lang w:val="es-MX"/>
        </w:rPr>
        <w:t>la</w:t>
      </w:r>
      <w:r w:rsidR="00D27448" w:rsidRPr="006D1F2F">
        <w:rPr>
          <w:noProof/>
          <w:color w:val="000000"/>
          <w:sz w:val="22"/>
          <w:szCs w:val="22"/>
          <w:lang w:val="es-MX"/>
        </w:rPr>
        <w:t xml:space="preserve"> </w:t>
      </w:r>
      <w:r w:rsidR="000B075B" w:rsidRPr="006D1F2F">
        <w:rPr>
          <w:noProof/>
          <w:color w:val="000000"/>
          <w:sz w:val="22"/>
          <w:szCs w:val="22"/>
          <w:lang w:val="es-MX"/>
        </w:rPr>
        <w:t>Comisión</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Asuntos</w:t>
      </w:r>
      <w:r w:rsidR="00D27448" w:rsidRPr="006D1F2F">
        <w:rPr>
          <w:noProof/>
          <w:color w:val="000000"/>
          <w:sz w:val="22"/>
          <w:szCs w:val="22"/>
          <w:lang w:val="es-MX"/>
        </w:rPr>
        <w:t xml:space="preserve"> </w:t>
      </w:r>
      <w:r w:rsidR="000B075B" w:rsidRPr="006D1F2F">
        <w:rPr>
          <w:noProof/>
          <w:color w:val="000000"/>
          <w:sz w:val="22"/>
          <w:szCs w:val="22"/>
          <w:lang w:val="es-MX"/>
        </w:rPr>
        <w:t>Jurídicos</w:t>
      </w:r>
      <w:r w:rsidR="00D27448" w:rsidRPr="006D1F2F">
        <w:rPr>
          <w:noProof/>
          <w:color w:val="000000"/>
          <w:sz w:val="22"/>
          <w:szCs w:val="22"/>
          <w:lang w:val="es-MX"/>
        </w:rPr>
        <w:t xml:space="preserve"> </w:t>
      </w:r>
      <w:r w:rsidR="000B075B" w:rsidRPr="006D1F2F">
        <w:rPr>
          <w:noProof/>
          <w:color w:val="000000"/>
          <w:sz w:val="22"/>
          <w:szCs w:val="22"/>
          <w:lang w:val="es-MX"/>
        </w:rPr>
        <w:t>y</w:t>
      </w:r>
      <w:r w:rsidR="00D27448" w:rsidRPr="006D1F2F">
        <w:rPr>
          <w:noProof/>
          <w:color w:val="000000"/>
          <w:sz w:val="22"/>
          <w:szCs w:val="22"/>
          <w:lang w:val="es-MX"/>
        </w:rPr>
        <w:t xml:space="preserve"> </w:t>
      </w:r>
      <w:r w:rsidR="000B075B" w:rsidRPr="006D1F2F">
        <w:rPr>
          <w:noProof/>
          <w:color w:val="000000"/>
          <w:sz w:val="22"/>
          <w:szCs w:val="22"/>
          <w:lang w:val="es-MX"/>
        </w:rPr>
        <w:t>Políticos</w:t>
      </w:r>
      <w:r w:rsidR="00D27448" w:rsidRPr="006D1F2F">
        <w:rPr>
          <w:noProof/>
          <w:color w:val="000000"/>
          <w:sz w:val="22"/>
          <w:szCs w:val="22"/>
          <w:lang w:val="es-MX"/>
        </w:rPr>
        <w:t xml:space="preserve"> </w:t>
      </w:r>
      <w:r w:rsidR="000B075B" w:rsidRPr="006D1F2F">
        <w:rPr>
          <w:noProof/>
          <w:color w:val="000000"/>
          <w:sz w:val="22"/>
          <w:szCs w:val="22"/>
          <w:lang w:val="es-MX"/>
        </w:rPr>
        <w:t>que</w:t>
      </w:r>
      <w:r w:rsidR="00D27448" w:rsidRPr="006D1F2F">
        <w:rPr>
          <w:noProof/>
          <w:color w:val="000000"/>
          <w:sz w:val="22"/>
          <w:szCs w:val="22"/>
          <w:lang w:val="es-MX"/>
        </w:rPr>
        <w:t xml:space="preserve"> </w:t>
      </w:r>
      <w:r w:rsidR="000B075B" w:rsidRPr="006D1F2F">
        <w:rPr>
          <w:noProof/>
          <w:color w:val="000000"/>
          <w:sz w:val="22"/>
          <w:szCs w:val="22"/>
          <w:lang w:val="es-MX"/>
        </w:rPr>
        <w:t>dé</w:t>
      </w:r>
      <w:r w:rsidR="00D27448" w:rsidRPr="006D1F2F">
        <w:rPr>
          <w:noProof/>
          <w:color w:val="000000"/>
          <w:sz w:val="22"/>
          <w:szCs w:val="22"/>
          <w:lang w:val="es-MX"/>
        </w:rPr>
        <w:t xml:space="preserve"> </w:t>
      </w:r>
      <w:r w:rsidR="000B075B" w:rsidRPr="006D1F2F">
        <w:rPr>
          <w:noProof/>
          <w:color w:val="000000"/>
          <w:sz w:val="22"/>
          <w:szCs w:val="22"/>
          <w:lang w:val="es-MX"/>
        </w:rPr>
        <w:t>seguimiento</w:t>
      </w:r>
      <w:r w:rsidR="00D27448" w:rsidRPr="006D1F2F">
        <w:rPr>
          <w:noProof/>
          <w:color w:val="000000"/>
          <w:sz w:val="22"/>
          <w:szCs w:val="22"/>
          <w:lang w:val="es-MX"/>
        </w:rPr>
        <w:t xml:space="preserve"> </w:t>
      </w:r>
      <w:r w:rsidR="000B075B" w:rsidRPr="006D1F2F">
        <w:rPr>
          <w:noProof/>
          <w:color w:val="000000"/>
          <w:sz w:val="22"/>
          <w:szCs w:val="22"/>
          <w:lang w:val="es-MX"/>
        </w:rPr>
        <w:t>a</w:t>
      </w:r>
      <w:r w:rsidR="00D27448" w:rsidRPr="006D1F2F">
        <w:rPr>
          <w:noProof/>
          <w:color w:val="000000"/>
          <w:sz w:val="22"/>
          <w:szCs w:val="22"/>
          <w:lang w:val="es-MX"/>
        </w:rPr>
        <w:t xml:space="preserve"> </w:t>
      </w:r>
      <w:r w:rsidR="000B075B" w:rsidRPr="006D1F2F">
        <w:rPr>
          <w:noProof/>
          <w:color w:val="000000"/>
          <w:sz w:val="22"/>
          <w:szCs w:val="22"/>
          <w:lang w:val="es-MX"/>
        </w:rPr>
        <w:t>esta</w:t>
      </w:r>
      <w:r w:rsidR="00D27448" w:rsidRPr="006D1F2F">
        <w:rPr>
          <w:noProof/>
          <w:color w:val="000000"/>
          <w:sz w:val="22"/>
          <w:szCs w:val="22"/>
          <w:lang w:val="es-MX"/>
        </w:rPr>
        <w:t xml:space="preserve"> </w:t>
      </w:r>
      <w:r w:rsidR="000B075B" w:rsidRPr="006D1F2F">
        <w:rPr>
          <w:noProof/>
          <w:color w:val="000000"/>
          <w:sz w:val="22"/>
          <w:szCs w:val="22"/>
          <w:lang w:val="es-MX"/>
        </w:rPr>
        <w:t>resolución</w:t>
      </w:r>
      <w:r w:rsidR="00D27448" w:rsidRPr="006D1F2F">
        <w:rPr>
          <w:noProof/>
          <w:color w:val="000000"/>
          <w:sz w:val="22"/>
          <w:szCs w:val="22"/>
          <w:lang w:val="es-MX"/>
        </w:rPr>
        <w:t xml:space="preserve"> </w:t>
      </w:r>
      <w:r w:rsidR="000B075B" w:rsidRPr="006D1F2F">
        <w:rPr>
          <w:noProof/>
          <w:color w:val="000000"/>
          <w:sz w:val="22"/>
          <w:szCs w:val="22"/>
          <w:lang w:val="es-MX"/>
        </w:rPr>
        <w:t>e</w:t>
      </w:r>
      <w:r w:rsidR="00D27448" w:rsidRPr="006D1F2F">
        <w:rPr>
          <w:noProof/>
          <w:color w:val="000000"/>
          <w:sz w:val="22"/>
          <w:szCs w:val="22"/>
          <w:lang w:val="es-MX"/>
        </w:rPr>
        <w:t xml:space="preserve"> </w:t>
      </w:r>
      <w:r w:rsidR="000B075B" w:rsidRPr="006D1F2F">
        <w:rPr>
          <w:noProof/>
          <w:color w:val="000000"/>
          <w:sz w:val="22"/>
          <w:szCs w:val="22"/>
          <w:lang w:val="es-MX"/>
        </w:rPr>
        <w:t>informe</w:t>
      </w:r>
      <w:r w:rsidR="00D27448" w:rsidRPr="006D1F2F">
        <w:rPr>
          <w:noProof/>
          <w:color w:val="000000"/>
          <w:sz w:val="22"/>
          <w:szCs w:val="22"/>
          <w:lang w:val="es-MX"/>
        </w:rPr>
        <w:t xml:space="preserve"> </w:t>
      </w:r>
      <w:r w:rsidR="000B075B" w:rsidRPr="006D1F2F">
        <w:rPr>
          <w:noProof/>
          <w:color w:val="000000"/>
          <w:sz w:val="22"/>
          <w:szCs w:val="22"/>
          <w:lang w:val="es-MX"/>
        </w:rPr>
        <w:t>al</w:t>
      </w:r>
      <w:r w:rsidR="00D27448" w:rsidRPr="006D1F2F">
        <w:rPr>
          <w:noProof/>
          <w:color w:val="000000"/>
          <w:sz w:val="22"/>
          <w:szCs w:val="22"/>
          <w:lang w:val="es-MX"/>
        </w:rPr>
        <w:t xml:space="preserve"> </w:t>
      </w:r>
      <w:r w:rsidR="000B075B" w:rsidRPr="006D1F2F">
        <w:rPr>
          <w:noProof/>
          <w:color w:val="000000"/>
          <w:sz w:val="22"/>
          <w:szCs w:val="22"/>
          <w:lang w:val="es-MX"/>
        </w:rPr>
        <w:t>respecto</w:t>
      </w:r>
      <w:r w:rsidR="00D27448" w:rsidRPr="006D1F2F">
        <w:rPr>
          <w:noProof/>
          <w:color w:val="000000"/>
          <w:sz w:val="22"/>
          <w:szCs w:val="22"/>
          <w:lang w:val="es-MX"/>
        </w:rPr>
        <w:t xml:space="preserve"> </w:t>
      </w:r>
      <w:r w:rsidR="000B075B" w:rsidRPr="006D1F2F">
        <w:rPr>
          <w:noProof/>
          <w:color w:val="000000"/>
          <w:sz w:val="22"/>
          <w:szCs w:val="22"/>
          <w:lang w:val="es-MX"/>
        </w:rPr>
        <w:t>de</w:t>
      </w:r>
      <w:r w:rsidR="00D27448" w:rsidRPr="006D1F2F">
        <w:rPr>
          <w:noProof/>
          <w:color w:val="000000"/>
          <w:sz w:val="22"/>
          <w:szCs w:val="22"/>
          <w:lang w:val="es-MX"/>
        </w:rPr>
        <w:t xml:space="preserve"> </w:t>
      </w:r>
      <w:r w:rsidR="000B075B" w:rsidRPr="006D1F2F">
        <w:rPr>
          <w:noProof/>
          <w:color w:val="000000"/>
          <w:sz w:val="22"/>
          <w:szCs w:val="22"/>
          <w:lang w:val="es-MX"/>
        </w:rPr>
        <w:t>forma</w:t>
      </w:r>
      <w:r w:rsidR="00D27448" w:rsidRPr="006D1F2F">
        <w:rPr>
          <w:noProof/>
          <w:color w:val="000000"/>
          <w:sz w:val="22"/>
          <w:szCs w:val="22"/>
          <w:lang w:val="es-MX"/>
        </w:rPr>
        <w:t xml:space="preserve"> </w:t>
      </w:r>
      <w:r w:rsidR="000B075B" w:rsidRPr="006D1F2F">
        <w:rPr>
          <w:noProof/>
          <w:color w:val="000000"/>
          <w:sz w:val="22"/>
          <w:szCs w:val="22"/>
          <w:lang w:val="es-MX"/>
        </w:rPr>
        <w:t>anual</w:t>
      </w:r>
      <w:r w:rsidRPr="006D1F2F">
        <w:rPr>
          <w:color w:val="000000"/>
          <w:sz w:val="22"/>
          <w:szCs w:val="22"/>
          <w:lang w:val="es-MX" w:eastAsia="es-MX"/>
        </w:rPr>
        <w:t>.</w:t>
      </w:r>
    </w:p>
    <w:p w14:paraId="5699715E" w14:textId="77777777" w:rsidR="004F4325" w:rsidRPr="006D1F2F" w:rsidRDefault="004F4325" w:rsidP="000C1E65">
      <w:pPr>
        <w:autoSpaceDE w:val="0"/>
        <w:autoSpaceDN w:val="0"/>
        <w:adjustRightInd w:val="0"/>
        <w:jc w:val="both"/>
        <w:rPr>
          <w:b/>
          <w:color w:val="000000"/>
          <w:sz w:val="22"/>
          <w:szCs w:val="22"/>
          <w:lang w:val="es-MX" w:eastAsia="es-MX"/>
        </w:rPr>
      </w:pPr>
    </w:p>
    <w:p w14:paraId="579F1484" w14:textId="5130FE6E" w:rsidR="004F4325" w:rsidRPr="006D1F2F" w:rsidRDefault="004F4325"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5.</w:t>
      </w:r>
      <w:r w:rsidR="00D27448" w:rsidRPr="006D1F2F">
        <w:rPr>
          <w:color w:val="000000"/>
          <w:sz w:val="22"/>
          <w:szCs w:val="22"/>
          <w:lang w:val="es-MX" w:eastAsia="es-MX"/>
        </w:rPr>
        <w:t xml:space="preserve"> </w:t>
      </w:r>
      <w:r w:rsidRPr="006D1F2F">
        <w:rPr>
          <w:color w:val="000000"/>
          <w:sz w:val="22"/>
          <w:szCs w:val="22"/>
          <w:lang w:val="es-MX" w:eastAsia="es-MX"/>
        </w:rPr>
        <w:tab/>
        <w:t>Destacar</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aprobación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007B6C5F" w:rsidRPr="006D1F2F">
        <w:rPr>
          <w:color w:val="000000"/>
          <w:sz w:val="22"/>
          <w:szCs w:val="22"/>
          <w:lang w:val="es-MX" w:eastAsia="es-MX"/>
        </w:rPr>
        <w:t>r</w:t>
      </w:r>
      <w:r w:rsidRPr="006D1F2F">
        <w:rPr>
          <w:color w:val="000000"/>
          <w:sz w:val="22"/>
          <w:szCs w:val="22"/>
          <w:lang w:val="es-MX" w:eastAsia="es-MX"/>
        </w:rPr>
        <w:t>esolución</w:t>
      </w:r>
      <w:r w:rsidR="00D27448" w:rsidRPr="006D1F2F">
        <w:rPr>
          <w:color w:val="000000"/>
          <w:sz w:val="22"/>
          <w:szCs w:val="22"/>
          <w:lang w:val="es-MX" w:eastAsia="es-MX"/>
        </w:rPr>
        <w:t xml:space="preserve"> </w:t>
      </w:r>
      <w:r w:rsidRPr="006D1F2F">
        <w:rPr>
          <w:color w:val="000000"/>
          <w:sz w:val="22"/>
          <w:szCs w:val="22"/>
          <w:lang w:val="es-MX" w:eastAsia="es-MX"/>
        </w:rPr>
        <w:t>CP/RES.</w:t>
      </w:r>
      <w:r w:rsidR="00D27448" w:rsidRPr="006D1F2F">
        <w:rPr>
          <w:color w:val="000000"/>
          <w:sz w:val="22"/>
          <w:szCs w:val="22"/>
          <w:lang w:val="es-MX" w:eastAsia="es-MX"/>
        </w:rPr>
        <w:t xml:space="preserve"> </w:t>
      </w:r>
      <w:r w:rsidRPr="006D1F2F">
        <w:rPr>
          <w:color w:val="000000"/>
          <w:sz w:val="22"/>
          <w:szCs w:val="22"/>
          <w:lang w:val="es-MX" w:eastAsia="es-MX"/>
        </w:rPr>
        <w:t>1154</w:t>
      </w:r>
      <w:r w:rsidR="00D27448" w:rsidRPr="006D1F2F">
        <w:rPr>
          <w:color w:val="000000"/>
          <w:sz w:val="22"/>
          <w:szCs w:val="22"/>
          <w:lang w:val="es-MX" w:eastAsia="es-MX"/>
        </w:rPr>
        <w:t xml:space="preserve"> </w:t>
      </w:r>
      <w:r w:rsidRPr="006D1F2F">
        <w:rPr>
          <w:color w:val="000000"/>
          <w:sz w:val="22"/>
          <w:szCs w:val="22"/>
          <w:lang w:val="es-MX" w:eastAsia="es-MX"/>
        </w:rPr>
        <w:t>(2286/20)</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establece</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004B36D3" w:rsidRPr="006D1F2F">
        <w:rPr>
          <w:color w:val="000000"/>
          <w:sz w:val="22"/>
          <w:szCs w:val="22"/>
          <w:lang w:val="es-MX" w:eastAsia="es-MX"/>
        </w:rPr>
        <w:t>“</w:t>
      </w:r>
      <w:r w:rsidRPr="006D1F2F">
        <w:rPr>
          <w:color w:val="000000"/>
          <w:sz w:val="22"/>
          <w:szCs w:val="22"/>
          <w:lang w:val="es-MX" w:eastAsia="es-MX"/>
        </w:rPr>
        <w:t>Fondo</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Pr="006D1F2F">
        <w:rPr>
          <w:color w:val="000000"/>
          <w:sz w:val="22"/>
          <w:szCs w:val="22"/>
          <w:lang w:val="es-MX" w:eastAsia="es-MX"/>
        </w:rPr>
        <w:t>Marco</w:t>
      </w:r>
      <w:r w:rsidR="00D27448" w:rsidRPr="006D1F2F">
        <w:rPr>
          <w:color w:val="000000"/>
          <w:sz w:val="22"/>
          <w:szCs w:val="22"/>
          <w:lang w:val="es-MX" w:eastAsia="es-MX"/>
        </w:rPr>
        <w:t xml:space="preserve"> </w:t>
      </w:r>
      <w:r w:rsidRPr="006D1F2F">
        <w:rPr>
          <w:color w:val="000000"/>
          <w:sz w:val="22"/>
          <w:szCs w:val="22"/>
          <w:lang w:val="es-MX" w:eastAsia="es-MX"/>
        </w:rPr>
        <w:t>Integral</w:t>
      </w:r>
      <w:r w:rsidR="00D27448" w:rsidRPr="006D1F2F">
        <w:rPr>
          <w:color w:val="000000"/>
          <w:sz w:val="22"/>
          <w:szCs w:val="22"/>
          <w:lang w:val="es-MX" w:eastAsia="es-MX"/>
        </w:rPr>
        <w:t xml:space="preserve"> </w:t>
      </w:r>
      <w:r w:rsidRPr="006D1F2F">
        <w:rPr>
          <w:color w:val="000000"/>
          <w:sz w:val="22"/>
          <w:szCs w:val="22"/>
          <w:lang w:val="es-MX" w:eastAsia="es-MX"/>
        </w:rPr>
        <w:t>Regional</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Protección</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Soluciones</w:t>
      </w:r>
      <w:r w:rsidR="00D27448" w:rsidRPr="006D1F2F">
        <w:rPr>
          <w:color w:val="000000"/>
          <w:sz w:val="22"/>
          <w:szCs w:val="22"/>
          <w:lang w:val="es-MX" w:eastAsia="es-MX"/>
        </w:rPr>
        <w:t xml:space="preserve"> </w:t>
      </w:r>
      <w:r w:rsidRPr="006D1F2F">
        <w:rPr>
          <w:color w:val="000000"/>
          <w:sz w:val="22"/>
          <w:szCs w:val="22"/>
          <w:lang w:val="es-MX" w:eastAsia="es-MX"/>
        </w:rPr>
        <w:t>(MIRPS)</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Reglamento</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su</w:t>
      </w:r>
      <w:r w:rsidR="00D27448" w:rsidRPr="006D1F2F">
        <w:rPr>
          <w:color w:val="000000"/>
          <w:sz w:val="22"/>
          <w:szCs w:val="22"/>
          <w:lang w:val="es-MX" w:eastAsia="es-MX"/>
        </w:rPr>
        <w:t xml:space="preserve"> </w:t>
      </w:r>
      <w:r w:rsidRPr="006D1F2F">
        <w:rPr>
          <w:color w:val="000000"/>
          <w:sz w:val="22"/>
          <w:szCs w:val="22"/>
          <w:lang w:val="es-MX" w:eastAsia="es-MX"/>
        </w:rPr>
        <w:t>Funcionamiento</w:t>
      </w:r>
      <w:r w:rsidR="004B36D3" w:rsidRPr="006D1F2F">
        <w:rPr>
          <w:color w:val="000000"/>
          <w:sz w:val="22"/>
          <w:szCs w:val="22"/>
          <w:lang w:val="es-MX" w:eastAsia="es-MX"/>
        </w:rPr>
        <w:t>”</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exhortar</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Estados</w:t>
      </w:r>
      <w:r w:rsidR="00D27448" w:rsidRPr="006D1F2F">
        <w:rPr>
          <w:color w:val="000000"/>
          <w:sz w:val="22"/>
          <w:szCs w:val="22"/>
          <w:lang w:val="es-MX" w:eastAsia="es-MX"/>
        </w:rPr>
        <w:t xml:space="preserve"> </w:t>
      </w:r>
      <w:r w:rsidRPr="006D1F2F">
        <w:rPr>
          <w:color w:val="000000"/>
          <w:sz w:val="22"/>
          <w:szCs w:val="22"/>
          <w:lang w:val="es-MX" w:eastAsia="es-MX"/>
        </w:rPr>
        <w:t>Miembros,</w:t>
      </w:r>
      <w:r w:rsidR="00D27448" w:rsidRPr="006D1F2F">
        <w:rPr>
          <w:color w:val="000000"/>
          <w:sz w:val="22"/>
          <w:szCs w:val="22"/>
          <w:lang w:val="es-MX" w:eastAsia="es-MX"/>
        </w:rPr>
        <w:t xml:space="preserve"> </w:t>
      </w:r>
      <w:r w:rsidRPr="006D1F2F">
        <w:rPr>
          <w:color w:val="000000"/>
          <w:sz w:val="22"/>
          <w:szCs w:val="22"/>
          <w:lang w:val="es-MX" w:eastAsia="es-MX"/>
        </w:rPr>
        <w:t>observadores</w:t>
      </w:r>
      <w:r w:rsidR="00D27448" w:rsidRPr="006D1F2F">
        <w:rPr>
          <w:color w:val="000000"/>
          <w:sz w:val="22"/>
          <w:szCs w:val="22"/>
          <w:lang w:val="es-MX" w:eastAsia="es-MX"/>
        </w:rPr>
        <w:t xml:space="preserve"> </w:t>
      </w:r>
      <w:r w:rsidRPr="006D1F2F">
        <w:rPr>
          <w:color w:val="000000"/>
          <w:sz w:val="22"/>
          <w:szCs w:val="22"/>
          <w:lang w:val="es-MX" w:eastAsia="es-MX"/>
        </w:rPr>
        <w:t>permanentes</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otros</w:t>
      </w:r>
      <w:r w:rsidR="00D27448" w:rsidRPr="006D1F2F">
        <w:rPr>
          <w:color w:val="000000"/>
          <w:sz w:val="22"/>
          <w:szCs w:val="22"/>
          <w:lang w:val="es-MX" w:eastAsia="es-MX"/>
        </w:rPr>
        <w:t xml:space="preserve"> </w:t>
      </w:r>
      <w:r w:rsidRPr="006D1F2F">
        <w:rPr>
          <w:color w:val="000000"/>
          <w:sz w:val="22"/>
          <w:szCs w:val="22"/>
          <w:lang w:val="es-MX" w:eastAsia="es-MX"/>
        </w:rPr>
        <w:t>donantes</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realizar</w:t>
      </w:r>
      <w:r w:rsidR="00D27448" w:rsidRPr="006D1F2F">
        <w:rPr>
          <w:color w:val="000000"/>
          <w:sz w:val="22"/>
          <w:szCs w:val="22"/>
          <w:lang w:val="es-MX" w:eastAsia="es-MX"/>
        </w:rPr>
        <w:t xml:space="preserve"> </w:t>
      </w:r>
      <w:r w:rsidRPr="006D1F2F">
        <w:rPr>
          <w:color w:val="000000"/>
          <w:sz w:val="22"/>
          <w:szCs w:val="22"/>
          <w:lang w:val="es-MX" w:eastAsia="es-MX"/>
        </w:rPr>
        <w:t>contribuciones</w:t>
      </w:r>
      <w:r w:rsidR="00D27448" w:rsidRPr="006D1F2F">
        <w:rPr>
          <w:color w:val="000000"/>
          <w:sz w:val="22"/>
          <w:szCs w:val="22"/>
          <w:lang w:val="es-MX" w:eastAsia="es-MX"/>
        </w:rPr>
        <w:t xml:space="preserve"> </w:t>
      </w:r>
      <w:r w:rsidRPr="006D1F2F">
        <w:rPr>
          <w:color w:val="000000"/>
          <w:sz w:val="22"/>
          <w:szCs w:val="22"/>
          <w:lang w:val="es-MX" w:eastAsia="es-MX"/>
        </w:rPr>
        <w:t>voluntarias</w:t>
      </w:r>
      <w:r w:rsidR="00D27448" w:rsidRPr="006D1F2F">
        <w:rPr>
          <w:color w:val="000000"/>
          <w:sz w:val="22"/>
          <w:szCs w:val="22"/>
          <w:lang w:val="es-MX" w:eastAsia="es-MX"/>
        </w:rPr>
        <w:t xml:space="preserve"> </w:t>
      </w:r>
      <w:r w:rsidRPr="006D1F2F">
        <w:rPr>
          <w:color w:val="000000"/>
          <w:sz w:val="22"/>
          <w:szCs w:val="22"/>
          <w:lang w:val="es-MX" w:eastAsia="es-MX"/>
        </w:rPr>
        <w:t>al</w:t>
      </w:r>
      <w:r w:rsidR="00D27448" w:rsidRPr="006D1F2F">
        <w:rPr>
          <w:color w:val="000000"/>
          <w:sz w:val="22"/>
          <w:szCs w:val="22"/>
          <w:lang w:val="es-MX" w:eastAsia="es-MX"/>
        </w:rPr>
        <w:t xml:space="preserve"> </w:t>
      </w:r>
      <w:r w:rsidRPr="006D1F2F">
        <w:rPr>
          <w:color w:val="000000"/>
          <w:sz w:val="22"/>
          <w:szCs w:val="22"/>
          <w:lang w:val="es-MX" w:eastAsia="es-MX"/>
        </w:rPr>
        <w:t>mismo,</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apoyar</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objetivos</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Pr="006D1F2F">
        <w:rPr>
          <w:color w:val="000000"/>
          <w:sz w:val="22"/>
          <w:szCs w:val="22"/>
          <w:lang w:val="es-MX" w:eastAsia="es-MX"/>
        </w:rPr>
        <w:t>MIRPS</w:t>
      </w:r>
      <w:r w:rsidR="00D27448" w:rsidRPr="006D1F2F">
        <w:rPr>
          <w:color w:val="000000"/>
          <w:sz w:val="22"/>
          <w:szCs w:val="22"/>
          <w:lang w:val="es-MX" w:eastAsia="es-MX"/>
        </w:rPr>
        <w:t xml:space="preserve"> </w:t>
      </w:r>
      <w:r w:rsidRPr="006D1F2F">
        <w:rPr>
          <w:color w:val="000000"/>
          <w:sz w:val="22"/>
          <w:szCs w:val="22"/>
          <w:lang w:val="es-MX" w:eastAsia="es-MX"/>
        </w:rPr>
        <w:t>tendientes</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incrementar</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fortalecer</w:t>
      </w:r>
      <w:r w:rsidR="00D27448" w:rsidRPr="006D1F2F">
        <w:rPr>
          <w:color w:val="000000"/>
          <w:sz w:val="22"/>
          <w:szCs w:val="22"/>
          <w:lang w:val="es-MX" w:eastAsia="es-MX"/>
        </w:rPr>
        <w:t xml:space="preserve"> </w:t>
      </w:r>
      <w:r w:rsidRPr="006D1F2F">
        <w:rPr>
          <w:color w:val="000000"/>
          <w:sz w:val="22"/>
          <w:szCs w:val="22"/>
          <w:lang w:val="es-MX" w:eastAsia="es-MX"/>
        </w:rPr>
        <w:t>sus</w:t>
      </w:r>
      <w:r w:rsidR="00D27448" w:rsidRPr="006D1F2F">
        <w:rPr>
          <w:color w:val="000000"/>
          <w:sz w:val="22"/>
          <w:szCs w:val="22"/>
          <w:lang w:val="es-MX" w:eastAsia="es-MX"/>
        </w:rPr>
        <w:t xml:space="preserve"> </w:t>
      </w:r>
      <w:r w:rsidRPr="006D1F2F">
        <w:rPr>
          <w:color w:val="000000"/>
          <w:sz w:val="22"/>
          <w:szCs w:val="22"/>
          <w:lang w:val="es-MX" w:eastAsia="es-MX"/>
        </w:rPr>
        <w:t>actividades,</w:t>
      </w:r>
      <w:r w:rsidR="00D27448" w:rsidRPr="006D1F2F">
        <w:rPr>
          <w:color w:val="000000"/>
          <w:sz w:val="22"/>
          <w:szCs w:val="22"/>
          <w:lang w:val="es-MX" w:eastAsia="es-MX"/>
        </w:rPr>
        <w:t xml:space="preserve"> </w:t>
      </w:r>
      <w:r w:rsidRPr="006D1F2F">
        <w:rPr>
          <w:color w:val="000000"/>
          <w:sz w:val="22"/>
          <w:szCs w:val="22"/>
          <w:lang w:val="es-MX" w:eastAsia="es-MX"/>
        </w:rPr>
        <w:t>así</w:t>
      </w:r>
      <w:r w:rsidR="00D27448" w:rsidRPr="006D1F2F">
        <w:rPr>
          <w:color w:val="000000"/>
          <w:sz w:val="22"/>
          <w:szCs w:val="22"/>
          <w:lang w:val="es-MX" w:eastAsia="es-MX"/>
        </w:rPr>
        <w:t xml:space="preserve"> </w:t>
      </w:r>
      <w:r w:rsidRPr="006D1F2F">
        <w:rPr>
          <w:color w:val="000000"/>
          <w:sz w:val="22"/>
          <w:szCs w:val="22"/>
          <w:lang w:val="es-MX" w:eastAsia="es-MX"/>
        </w:rPr>
        <w:t>como</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mecanismos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cooperación</w:t>
      </w:r>
      <w:r w:rsidR="00D27448" w:rsidRPr="006D1F2F">
        <w:rPr>
          <w:color w:val="000000"/>
          <w:sz w:val="22"/>
          <w:szCs w:val="22"/>
          <w:lang w:val="es-MX" w:eastAsia="es-MX"/>
        </w:rPr>
        <w:t xml:space="preserve"> </w:t>
      </w:r>
      <w:r w:rsidRPr="006D1F2F">
        <w:rPr>
          <w:color w:val="000000"/>
          <w:sz w:val="22"/>
          <w:szCs w:val="22"/>
          <w:lang w:val="es-MX" w:eastAsia="es-MX"/>
        </w:rPr>
        <w:t>regional</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apoyo</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implementación</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Pr="006D1F2F">
        <w:rPr>
          <w:color w:val="000000"/>
          <w:sz w:val="22"/>
          <w:szCs w:val="22"/>
          <w:lang w:val="es-MX" w:eastAsia="es-MX"/>
        </w:rPr>
        <w:t>Pacto</w:t>
      </w:r>
      <w:r w:rsidR="00D27448" w:rsidRPr="006D1F2F">
        <w:rPr>
          <w:color w:val="000000"/>
          <w:sz w:val="22"/>
          <w:szCs w:val="22"/>
          <w:lang w:val="es-MX" w:eastAsia="es-MX"/>
        </w:rPr>
        <w:t xml:space="preserve"> </w:t>
      </w:r>
      <w:r w:rsidRPr="006D1F2F">
        <w:rPr>
          <w:color w:val="000000"/>
          <w:sz w:val="22"/>
          <w:szCs w:val="22"/>
          <w:lang w:val="es-MX" w:eastAsia="es-MX"/>
        </w:rPr>
        <w:t>Mundial</w:t>
      </w:r>
      <w:r w:rsidR="00D27448" w:rsidRPr="006D1F2F">
        <w:rPr>
          <w:color w:val="000000"/>
          <w:sz w:val="22"/>
          <w:szCs w:val="22"/>
          <w:lang w:val="es-MX" w:eastAsia="es-MX"/>
        </w:rPr>
        <w:t xml:space="preserve"> </w:t>
      </w:r>
      <w:r w:rsidRPr="006D1F2F">
        <w:rPr>
          <w:color w:val="000000"/>
          <w:sz w:val="22"/>
          <w:szCs w:val="22"/>
          <w:lang w:val="es-MX" w:eastAsia="es-MX"/>
        </w:rPr>
        <w:t>sobre</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Refugiados.</w:t>
      </w:r>
    </w:p>
    <w:p w14:paraId="0CE2DEFA" w14:textId="77777777" w:rsidR="004F4325" w:rsidRPr="006D1F2F" w:rsidRDefault="004F4325" w:rsidP="000C1E65">
      <w:pPr>
        <w:autoSpaceDE w:val="0"/>
        <w:autoSpaceDN w:val="0"/>
        <w:adjustRightInd w:val="0"/>
        <w:jc w:val="both"/>
        <w:rPr>
          <w:b/>
          <w:color w:val="000000"/>
          <w:sz w:val="22"/>
          <w:szCs w:val="22"/>
          <w:lang w:val="es-MX" w:eastAsia="es-MX"/>
        </w:rPr>
      </w:pPr>
    </w:p>
    <w:p w14:paraId="7690DA2F" w14:textId="16B13F94" w:rsidR="004F4325" w:rsidRPr="006D1F2F" w:rsidRDefault="004F4325"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6.</w:t>
      </w:r>
      <w:r w:rsidR="00D27448" w:rsidRPr="006D1F2F">
        <w:rPr>
          <w:color w:val="000000"/>
          <w:sz w:val="22"/>
          <w:szCs w:val="22"/>
          <w:lang w:val="es-MX" w:eastAsia="es-MX"/>
        </w:rPr>
        <w:t xml:space="preserve"> </w:t>
      </w:r>
      <w:r w:rsidRPr="006D1F2F">
        <w:rPr>
          <w:color w:val="000000"/>
          <w:sz w:val="22"/>
          <w:szCs w:val="22"/>
          <w:lang w:val="es-MX" w:eastAsia="es-MX"/>
        </w:rPr>
        <w:tab/>
        <w:t>Reconocer</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establecimiento</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Plataforma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Apoyo</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Pr="006D1F2F">
        <w:rPr>
          <w:color w:val="000000"/>
          <w:sz w:val="22"/>
          <w:szCs w:val="22"/>
          <w:lang w:val="es-MX" w:eastAsia="es-MX"/>
        </w:rPr>
        <w:t>MIRPS,</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particular</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compromiso</w:t>
      </w:r>
      <w:r w:rsidR="00D27448" w:rsidRPr="006D1F2F">
        <w:rPr>
          <w:color w:val="000000"/>
          <w:sz w:val="22"/>
          <w:szCs w:val="22"/>
          <w:lang w:val="es-MX" w:eastAsia="es-MX"/>
        </w:rPr>
        <w:t xml:space="preserve"> </w:t>
      </w:r>
      <w:r w:rsidRPr="006D1F2F">
        <w:rPr>
          <w:color w:val="000000"/>
          <w:sz w:val="22"/>
          <w:szCs w:val="22"/>
          <w:lang w:val="es-MX" w:eastAsia="es-MX"/>
        </w:rPr>
        <w:t>asumido</w:t>
      </w:r>
      <w:r w:rsidR="00D27448" w:rsidRPr="006D1F2F">
        <w:rPr>
          <w:color w:val="000000"/>
          <w:sz w:val="22"/>
          <w:szCs w:val="22"/>
          <w:lang w:val="es-MX" w:eastAsia="es-MX"/>
        </w:rPr>
        <w:t xml:space="preserve"> </w:t>
      </w:r>
      <w:r w:rsidRPr="006D1F2F">
        <w:rPr>
          <w:color w:val="000000"/>
          <w:sz w:val="22"/>
          <w:szCs w:val="22"/>
          <w:lang w:val="es-MX" w:eastAsia="es-MX"/>
        </w:rPr>
        <w:t>por</w:t>
      </w:r>
      <w:r w:rsidR="00D27448" w:rsidRPr="006D1F2F">
        <w:rPr>
          <w:color w:val="000000"/>
          <w:sz w:val="22"/>
          <w:szCs w:val="22"/>
          <w:lang w:val="es-MX" w:eastAsia="es-MX"/>
        </w:rPr>
        <w:t xml:space="preserve"> </w:t>
      </w:r>
      <w:r w:rsidRPr="006D1F2F">
        <w:rPr>
          <w:color w:val="000000"/>
          <w:sz w:val="22"/>
          <w:szCs w:val="22"/>
          <w:lang w:val="es-MX" w:eastAsia="es-MX"/>
        </w:rPr>
        <w:t>España</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ejercer</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Presidencia</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liderar</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esfuerzos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movilización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asistencia</w:t>
      </w:r>
      <w:r w:rsidR="00D27448" w:rsidRPr="006D1F2F">
        <w:rPr>
          <w:color w:val="000000"/>
          <w:sz w:val="22"/>
          <w:szCs w:val="22"/>
          <w:lang w:val="es-MX" w:eastAsia="es-MX"/>
        </w:rPr>
        <w:t xml:space="preserve"> </w:t>
      </w:r>
      <w:r w:rsidRPr="006D1F2F">
        <w:rPr>
          <w:color w:val="000000"/>
          <w:sz w:val="22"/>
          <w:szCs w:val="22"/>
          <w:lang w:val="es-MX" w:eastAsia="es-MX"/>
        </w:rPr>
        <w:t>financiera</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técnica,</w:t>
      </w:r>
      <w:r w:rsidR="00D27448" w:rsidRPr="006D1F2F">
        <w:rPr>
          <w:color w:val="000000"/>
          <w:sz w:val="22"/>
          <w:szCs w:val="22"/>
          <w:lang w:val="es-MX" w:eastAsia="es-MX"/>
        </w:rPr>
        <w:t xml:space="preserve"> </w:t>
      </w:r>
      <w:r w:rsidRPr="006D1F2F">
        <w:rPr>
          <w:color w:val="000000"/>
          <w:sz w:val="22"/>
          <w:szCs w:val="22"/>
          <w:lang w:val="es-MX" w:eastAsia="es-MX"/>
        </w:rPr>
        <w:t>apoyo</w:t>
      </w:r>
      <w:r w:rsidR="00D27448" w:rsidRPr="006D1F2F">
        <w:rPr>
          <w:color w:val="000000"/>
          <w:sz w:val="22"/>
          <w:szCs w:val="22"/>
          <w:lang w:val="es-MX" w:eastAsia="es-MX"/>
        </w:rPr>
        <w:t xml:space="preserve"> </w:t>
      </w:r>
      <w:r w:rsidRPr="006D1F2F">
        <w:rPr>
          <w:color w:val="000000"/>
          <w:sz w:val="22"/>
          <w:szCs w:val="22"/>
          <w:lang w:val="es-MX" w:eastAsia="es-MX"/>
        </w:rPr>
        <w:t>político,</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fomentar</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continuidad,</w:t>
      </w:r>
      <w:r w:rsidR="00D27448" w:rsidRPr="006D1F2F">
        <w:rPr>
          <w:color w:val="000000"/>
          <w:sz w:val="22"/>
          <w:szCs w:val="22"/>
          <w:lang w:val="es-MX" w:eastAsia="es-MX"/>
        </w:rPr>
        <w:t xml:space="preserve"> </w:t>
      </w:r>
      <w:r w:rsidRPr="006D1F2F">
        <w:rPr>
          <w:color w:val="000000"/>
          <w:sz w:val="22"/>
          <w:szCs w:val="22"/>
          <w:lang w:val="es-MX" w:eastAsia="es-MX"/>
        </w:rPr>
        <w:t>previsibilidad</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sostenibilidad</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Pr="006D1F2F">
        <w:rPr>
          <w:color w:val="000000"/>
          <w:sz w:val="22"/>
          <w:szCs w:val="22"/>
          <w:lang w:val="es-MX" w:eastAsia="es-MX"/>
        </w:rPr>
        <w:t>apoyo</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objetivos</w:t>
      </w:r>
      <w:r w:rsidR="00D27448" w:rsidRPr="006D1F2F">
        <w:rPr>
          <w:color w:val="000000"/>
          <w:sz w:val="22"/>
          <w:szCs w:val="22"/>
          <w:lang w:val="es-MX" w:eastAsia="es-MX"/>
        </w:rPr>
        <w:t xml:space="preserve"> </w:t>
      </w:r>
      <w:r w:rsidRPr="006D1F2F">
        <w:rPr>
          <w:color w:val="000000"/>
          <w:sz w:val="22"/>
          <w:szCs w:val="22"/>
          <w:lang w:val="es-MX" w:eastAsia="es-MX"/>
        </w:rPr>
        <w:t>nacionales</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regionales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países</w:t>
      </w:r>
      <w:r w:rsidR="006E45C5" w:rsidRPr="006D1F2F">
        <w:rPr>
          <w:color w:val="000000"/>
          <w:sz w:val="22"/>
          <w:szCs w:val="22"/>
          <w:lang w:val="es-MX" w:eastAsia="es-MX"/>
        </w:rPr>
        <w:t xml:space="preserve"> </w:t>
      </w:r>
      <w:r w:rsidR="000554C4" w:rsidRPr="006D1F2F">
        <w:rPr>
          <w:color w:val="000000"/>
          <w:sz w:val="22"/>
          <w:szCs w:val="22"/>
          <w:lang w:val="es-MX" w:eastAsia="es-MX"/>
        </w:rPr>
        <w:t>que</w:t>
      </w:r>
      <w:r w:rsidR="00D27448" w:rsidRPr="006D1F2F">
        <w:rPr>
          <w:color w:val="000000"/>
          <w:sz w:val="22"/>
          <w:szCs w:val="22"/>
          <w:lang w:val="es-MX" w:eastAsia="es-MX"/>
        </w:rPr>
        <w:t xml:space="preserve"> </w:t>
      </w:r>
      <w:r w:rsidR="000554C4" w:rsidRPr="006D1F2F">
        <w:rPr>
          <w:color w:val="000000"/>
          <w:sz w:val="22"/>
          <w:szCs w:val="22"/>
          <w:lang w:val="es-MX" w:eastAsia="es-MX"/>
        </w:rPr>
        <w:t>participan</w:t>
      </w:r>
      <w:r w:rsidR="00D27448" w:rsidRPr="006D1F2F">
        <w:rPr>
          <w:color w:val="000000"/>
          <w:sz w:val="22"/>
          <w:szCs w:val="22"/>
          <w:lang w:val="es-MX" w:eastAsia="es-MX"/>
        </w:rPr>
        <w:t xml:space="preserve"> </w:t>
      </w:r>
      <w:r w:rsidR="000554C4" w:rsidRPr="006D1F2F">
        <w:rPr>
          <w:color w:val="000000"/>
          <w:sz w:val="22"/>
          <w:szCs w:val="22"/>
          <w:lang w:val="es-MX" w:eastAsia="es-MX"/>
        </w:rPr>
        <w:t>en</w:t>
      </w:r>
      <w:r w:rsidR="00D27448" w:rsidRPr="006D1F2F">
        <w:rPr>
          <w:color w:val="000000"/>
          <w:sz w:val="22"/>
          <w:szCs w:val="22"/>
          <w:lang w:val="es-MX" w:eastAsia="es-MX"/>
        </w:rPr>
        <w:t xml:space="preserve"> </w:t>
      </w:r>
      <w:r w:rsidR="000554C4"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MIRPS.</w:t>
      </w:r>
    </w:p>
    <w:p w14:paraId="2E0F3436" w14:textId="77777777" w:rsidR="004F4325" w:rsidRPr="006D1F2F" w:rsidRDefault="004F4325" w:rsidP="000C1E65">
      <w:pPr>
        <w:autoSpaceDE w:val="0"/>
        <w:autoSpaceDN w:val="0"/>
        <w:adjustRightInd w:val="0"/>
        <w:jc w:val="both"/>
        <w:rPr>
          <w:b/>
          <w:color w:val="000000"/>
          <w:sz w:val="22"/>
          <w:szCs w:val="22"/>
          <w:lang w:val="es-MX" w:eastAsia="es-MX"/>
        </w:rPr>
      </w:pPr>
    </w:p>
    <w:p w14:paraId="3BBFC797" w14:textId="77BFFF79" w:rsidR="004F4325" w:rsidRDefault="004F4325" w:rsidP="00C72547">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7.</w:t>
      </w:r>
      <w:r w:rsidR="00D27448" w:rsidRPr="006D1F2F">
        <w:rPr>
          <w:color w:val="000000"/>
          <w:sz w:val="22"/>
          <w:szCs w:val="22"/>
          <w:lang w:val="es-MX" w:eastAsia="es-MX"/>
        </w:rPr>
        <w:t xml:space="preserve"> </w:t>
      </w:r>
      <w:r w:rsidRPr="006D1F2F">
        <w:rPr>
          <w:color w:val="000000"/>
          <w:sz w:val="22"/>
          <w:szCs w:val="22"/>
          <w:lang w:val="es-MX" w:eastAsia="es-MX"/>
        </w:rPr>
        <w:tab/>
        <w:t>Reconocer</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Estados</w:t>
      </w:r>
      <w:r w:rsidR="00D27448" w:rsidRPr="006D1F2F">
        <w:rPr>
          <w:color w:val="000000"/>
          <w:sz w:val="22"/>
          <w:szCs w:val="22"/>
          <w:lang w:val="es-MX" w:eastAsia="es-MX"/>
        </w:rPr>
        <w:t xml:space="preserve"> </w:t>
      </w:r>
      <w:r w:rsidRPr="006D1F2F">
        <w:rPr>
          <w:color w:val="000000"/>
          <w:sz w:val="22"/>
          <w:szCs w:val="22"/>
          <w:lang w:val="es-MX" w:eastAsia="es-MX"/>
        </w:rPr>
        <w:t>han</w:t>
      </w:r>
      <w:r w:rsidR="00D27448" w:rsidRPr="006D1F2F">
        <w:rPr>
          <w:color w:val="000000"/>
          <w:sz w:val="22"/>
          <w:szCs w:val="22"/>
          <w:lang w:val="es-MX" w:eastAsia="es-MX"/>
        </w:rPr>
        <w:t xml:space="preserve"> </w:t>
      </w:r>
      <w:r w:rsidRPr="006D1F2F">
        <w:rPr>
          <w:color w:val="000000"/>
          <w:sz w:val="22"/>
          <w:szCs w:val="22"/>
          <w:lang w:val="es-MX" w:eastAsia="es-MX"/>
        </w:rPr>
        <w:t>adoptado</w:t>
      </w:r>
      <w:r w:rsidR="00D27448" w:rsidRPr="006D1F2F">
        <w:rPr>
          <w:color w:val="000000"/>
          <w:sz w:val="22"/>
          <w:szCs w:val="22"/>
          <w:lang w:val="es-MX" w:eastAsia="es-MX"/>
        </w:rPr>
        <w:t xml:space="preserve"> </w:t>
      </w:r>
      <w:r w:rsidRPr="006D1F2F">
        <w:rPr>
          <w:color w:val="000000"/>
          <w:sz w:val="22"/>
          <w:szCs w:val="22"/>
          <w:lang w:val="es-MX" w:eastAsia="es-MX"/>
        </w:rPr>
        <w:t>políticas</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medidas</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prevenir</w:t>
      </w:r>
      <w:r w:rsidR="00D27448" w:rsidRPr="006D1F2F">
        <w:rPr>
          <w:color w:val="000000"/>
          <w:sz w:val="22"/>
          <w:szCs w:val="22"/>
          <w:lang w:val="es-MX" w:eastAsia="es-MX"/>
        </w:rPr>
        <w:t xml:space="preserve"> </w:t>
      </w:r>
      <w:r w:rsidRPr="006D1F2F">
        <w:rPr>
          <w:color w:val="000000"/>
          <w:sz w:val="22"/>
          <w:szCs w:val="22"/>
          <w:lang w:val="es-MX" w:eastAsia="es-MX"/>
        </w:rPr>
        <w:t>el</w:t>
      </w:r>
      <w:r w:rsidR="00D27448" w:rsidRPr="006D1F2F">
        <w:rPr>
          <w:color w:val="000000"/>
          <w:sz w:val="22"/>
          <w:szCs w:val="22"/>
          <w:lang w:val="es-MX" w:eastAsia="es-MX"/>
        </w:rPr>
        <w:t xml:space="preserve"> </w:t>
      </w:r>
      <w:r w:rsidRPr="006D1F2F">
        <w:rPr>
          <w:color w:val="000000"/>
          <w:sz w:val="22"/>
          <w:szCs w:val="22"/>
          <w:lang w:val="es-MX" w:eastAsia="es-MX"/>
        </w:rPr>
        <w:t>contagio</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pandemia</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Pr="006D1F2F">
        <w:rPr>
          <w:color w:val="000000"/>
          <w:sz w:val="22"/>
          <w:szCs w:val="22"/>
          <w:lang w:val="es-MX" w:eastAsia="es-MX"/>
        </w:rPr>
        <w:t>COVID-19,</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considerar</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este</w:t>
      </w:r>
      <w:r w:rsidR="00D27448" w:rsidRPr="006D1F2F">
        <w:rPr>
          <w:color w:val="000000"/>
          <w:sz w:val="22"/>
          <w:szCs w:val="22"/>
          <w:lang w:val="es-MX" w:eastAsia="es-MX"/>
        </w:rPr>
        <w:t xml:space="preserve"> </w:t>
      </w:r>
      <w:r w:rsidRPr="006D1F2F">
        <w:rPr>
          <w:color w:val="000000"/>
          <w:sz w:val="22"/>
          <w:szCs w:val="22"/>
          <w:lang w:val="es-MX" w:eastAsia="es-MX"/>
        </w:rPr>
        <w:t>contexto</w:t>
      </w:r>
      <w:r w:rsidR="00D27448" w:rsidRPr="006D1F2F">
        <w:rPr>
          <w:color w:val="000000"/>
          <w:sz w:val="22"/>
          <w:szCs w:val="22"/>
          <w:lang w:val="es-MX" w:eastAsia="es-MX"/>
        </w:rPr>
        <w:t xml:space="preserve"> </w:t>
      </w:r>
      <w:r w:rsidRPr="006D1F2F">
        <w:rPr>
          <w:color w:val="000000"/>
          <w:sz w:val="22"/>
          <w:szCs w:val="22"/>
          <w:lang w:val="es-MX" w:eastAsia="es-MX"/>
        </w:rPr>
        <w:t>representa</w:t>
      </w:r>
      <w:r w:rsidR="00D27448" w:rsidRPr="006D1F2F">
        <w:rPr>
          <w:color w:val="000000"/>
          <w:sz w:val="22"/>
          <w:szCs w:val="22"/>
          <w:lang w:val="es-MX" w:eastAsia="es-MX"/>
        </w:rPr>
        <w:t xml:space="preserve"> </w:t>
      </w:r>
      <w:r w:rsidRPr="006D1F2F">
        <w:rPr>
          <w:color w:val="000000"/>
          <w:sz w:val="22"/>
          <w:szCs w:val="22"/>
          <w:lang w:val="es-MX" w:eastAsia="es-MX"/>
        </w:rPr>
        <w:t>un</w:t>
      </w:r>
      <w:r w:rsidR="00D27448" w:rsidRPr="006D1F2F">
        <w:rPr>
          <w:color w:val="000000"/>
          <w:sz w:val="22"/>
          <w:szCs w:val="22"/>
          <w:lang w:val="es-MX" w:eastAsia="es-MX"/>
        </w:rPr>
        <w:t xml:space="preserve"> </w:t>
      </w:r>
      <w:r w:rsidRPr="006D1F2F">
        <w:rPr>
          <w:color w:val="000000"/>
          <w:sz w:val="22"/>
          <w:szCs w:val="22"/>
          <w:lang w:val="es-MX" w:eastAsia="es-MX"/>
        </w:rPr>
        <w:t>mayor</w:t>
      </w:r>
      <w:r w:rsidR="00D27448" w:rsidRPr="006D1F2F">
        <w:rPr>
          <w:color w:val="000000"/>
          <w:sz w:val="22"/>
          <w:szCs w:val="22"/>
          <w:lang w:val="es-MX" w:eastAsia="es-MX"/>
        </w:rPr>
        <w:t xml:space="preserve"> </w:t>
      </w:r>
      <w:r w:rsidRPr="006D1F2F">
        <w:rPr>
          <w:color w:val="000000"/>
          <w:sz w:val="22"/>
          <w:szCs w:val="22"/>
          <w:lang w:val="es-MX" w:eastAsia="es-MX"/>
        </w:rPr>
        <w:t>reto</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desafío</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Estados</w:t>
      </w:r>
      <w:r w:rsidR="00D27448" w:rsidRPr="006D1F2F">
        <w:rPr>
          <w:color w:val="000000"/>
          <w:sz w:val="22"/>
          <w:szCs w:val="22"/>
          <w:lang w:val="es-MX" w:eastAsia="es-MX"/>
        </w:rPr>
        <w:t xml:space="preserve"> </w:t>
      </w:r>
      <w:r w:rsidR="00C72547">
        <w:rPr>
          <w:color w:val="000000"/>
          <w:sz w:val="22"/>
          <w:szCs w:val="22"/>
          <w:lang w:val="es-MX" w:eastAsia="es-MX"/>
        </w:rPr>
        <w:t>miembros</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Pr="006D1F2F">
        <w:rPr>
          <w:color w:val="000000"/>
          <w:sz w:val="22"/>
          <w:szCs w:val="22"/>
          <w:lang w:val="es-MX" w:eastAsia="es-MX"/>
        </w:rPr>
        <w:t>MIRPS</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otros</w:t>
      </w:r>
      <w:r w:rsidR="00D27448" w:rsidRPr="006D1F2F">
        <w:rPr>
          <w:color w:val="000000"/>
          <w:sz w:val="22"/>
          <w:szCs w:val="22"/>
          <w:lang w:val="es-MX" w:eastAsia="es-MX"/>
        </w:rPr>
        <w:t xml:space="preserve"> </w:t>
      </w:r>
      <w:r w:rsidRPr="006D1F2F">
        <w:rPr>
          <w:color w:val="000000"/>
          <w:sz w:val="22"/>
          <w:szCs w:val="22"/>
          <w:lang w:val="es-MX" w:eastAsia="es-MX"/>
        </w:rPr>
        <w:t>Estados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región,</w:t>
      </w:r>
      <w:r w:rsidR="00D27448" w:rsidRPr="006D1F2F">
        <w:rPr>
          <w:color w:val="000000"/>
          <w:sz w:val="22"/>
          <w:szCs w:val="22"/>
          <w:lang w:val="es-MX" w:eastAsia="es-MX"/>
        </w:rPr>
        <w:t xml:space="preserve"> </w:t>
      </w:r>
      <w:r w:rsidRPr="006D1F2F">
        <w:rPr>
          <w:color w:val="000000"/>
          <w:sz w:val="22"/>
          <w:szCs w:val="22"/>
          <w:lang w:val="es-MX" w:eastAsia="es-MX"/>
        </w:rPr>
        <w:t>debido</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puede</w:t>
      </w:r>
      <w:r w:rsidR="00D27448" w:rsidRPr="006D1F2F">
        <w:rPr>
          <w:color w:val="000000"/>
          <w:sz w:val="22"/>
          <w:szCs w:val="22"/>
          <w:lang w:val="es-MX" w:eastAsia="es-MX"/>
        </w:rPr>
        <w:t xml:space="preserve"> </w:t>
      </w:r>
      <w:r w:rsidRPr="006D1F2F">
        <w:rPr>
          <w:color w:val="000000"/>
          <w:sz w:val="22"/>
          <w:szCs w:val="22"/>
          <w:lang w:val="es-MX" w:eastAsia="es-MX"/>
        </w:rPr>
        <w:t>afectar</w:t>
      </w:r>
      <w:r w:rsidR="00D27448" w:rsidRPr="006D1F2F">
        <w:rPr>
          <w:color w:val="000000"/>
          <w:sz w:val="22"/>
          <w:szCs w:val="22"/>
          <w:lang w:val="es-MX" w:eastAsia="es-MX"/>
        </w:rPr>
        <w:t xml:space="preserve"> </w:t>
      </w:r>
      <w:r w:rsidRPr="006D1F2F">
        <w:rPr>
          <w:color w:val="000000"/>
          <w:sz w:val="22"/>
          <w:szCs w:val="22"/>
          <w:lang w:val="es-MX" w:eastAsia="es-MX"/>
        </w:rPr>
        <w:t>gravemente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plena</w:t>
      </w:r>
      <w:r w:rsidR="00D27448" w:rsidRPr="006D1F2F">
        <w:rPr>
          <w:color w:val="000000"/>
          <w:sz w:val="22"/>
          <w:szCs w:val="22"/>
          <w:lang w:val="es-MX" w:eastAsia="es-MX"/>
        </w:rPr>
        <w:t xml:space="preserve"> </w:t>
      </w:r>
      <w:r w:rsidRPr="006D1F2F">
        <w:rPr>
          <w:color w:val="000000"/>
          <w:sz w:val="22"/>
          <w:szCs w:val="22"/>
          <w:lang w:val="es-MX" w:eastAsia="es-MX"/>
        </w:rPr>
        <w:t>vigencia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derechos</w:t>
      </w:r>
      <w:r w:rsidR="00D27448" w:rsidRPr="006D1F2F">
        <w:rPr>
          <w:color w:val="000000"/>
          <w:sz w:val="22"/>
          <w:szCs w:val="22"/>
          <w:lang w:val="es-MX" w:eastAsia="es-MX"/>
        </w:rPr>
        <w:t xml:space="preserve"> </w:t>
      </w:r>
      <w:r w:rsidRPr="006D1F2F">
        <w:rPr>
          <w:color w:val="000000"/>
          <w:sz w:val="22"/>
          <w:szCs w:val="22"/>
          <w:lang w:val="es-MX" w:eastAsia="es-MX"/>
        </w:rPr>
        <w:t>humanos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personas</w:t>
      </w:r>
      <w:r w:rsidR="00D27448" w:rsidRPr="006D1F2F">
        <w:rPr>
          <w:color w:val="000000"/>
          <w:sz w:val="22"/>
          <w:szCs w:val="22"/>
          <w:lang w:val="es-MX" w:eastAsia="es-MX"/>
        </w:rPr>
        <w:t xml:space="preserve"> </w:t>
      </w:r>
      <w:r w:rsidRPr="006D1F2F">
        <w:rPr>
          <w:color w:val="000000"/>
          <w:sz w:val="22"/>
          <w:szCs w:val="22"/>
          <w:lang w:val="es-MX" w:eastAsia="es-MX"/>
        </w:rPr>
        <w:t>solicitantes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condición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refugiado,</w:t>
      </w:r>
      <w:r w:rsidR="00D27448" w:rsidRPr="006D1F2F">
        <w:rPr>
          <w:color w:val="000000"/>
          <w:sz w:val="22"/>
          <w:szCs w:val="22"/>
          <w:lang w:val="es-MX" w:eastAsia="es-MX"/>
        </w:rPr>
        <w:t xml:space="preserve"> </w:t>
      </w:r>
      <w:r w:rsidRPr="006D1F2F">
        <w:rPr>
          <w:color w:val="000000"/>
          <w:sz w:val="22"/>
          <w:szCs w:val="22"/>
          <w:lang w:val="es-MX" w:eastAsia="es-MX"/>
        </w:rPr>
        <w:t>refugiadas,</w:t>
      </w:r>
      <w:r w:rsidR="00D27448" w:rsidRPr="006D1F2F">
        <w:rPr>
          <w:color w:val="000000"/>
          <w:sz w:val="22"/>
          <w:szCs w:val="22"/>
          <w:lang w:val="es-MX" w:eastAsia="es-MX"/>
        </w:rPr>
        <w:t xml:space="preserve"> </w:t>
      </w:r>
      <w:r w:rsidRPr="006D1F2F">
        <w:rPr>
          <w:color w:val="000000"/>
          <w:sz w:val="22"/>
          <w:szCs w:val="22"/>
          <w:lang w:val="es-MX" w:eastAsia="es-MX"/>
        </w:rPr>
        <w:t>retornadas</w:t>
      </w:r>
      <w:r w:rsidR="00D27448" w:rsidRPr="006D1F2F">
        <w:rPr>
          <w:color w:val="000000"/>
          <w:sz w:val="22"/>
          <w:szCs w:val="22"/>
          <w:lang w:val="es-MX" w:eastAsia="es-MX"/>
        </w:rPr>
        <w:t xml:space="preserve"> </w:t>
      </w:r>
      <w:r w:rsidRPr="006D1F2F">
        <w:rPr>
          <w:color w:val="000000"/>
          <w:sz w:val="22"/>
          <w:szCs w:val="22"/>
          <w:lang w:val="es-MX" w:eastAsia="es-MX"/>
        </w:rPr>
        <w:t>con</w:t>
      </w:r>
      <w:r w:rsidR="00D27448" w:rsidRPr="006D1F2F">
        <w:rPr>
          <w:color w:val="000000"/>
          <w:sz w:val="22"/>
          <w:szCs w:val="22"/>
          <w:lang w:val="es-MX" w:eastAsia="es-MX"/>
        </w:rPr>
        <w:t xml:space="preserve"> </w:t>
      </w:r>
      <w:r w:rsidRPr="006D1F2F">
        <w:rPr>
          <w:color w:val="000000"/>
          <w:sz w:val="22"/>
          <w:szCs w:val="22"/>
          <w:lang w:val="es-MX" w:eastAsia="es-MX"/>
        </w:rPr>
        <w:t>necesidades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protección</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desplazadas.</w:t>
      </w:r>
      <w:r w:rsidR="00D27448" w:rsidRPr="006D1F2F">
        <w:rPr>
          <w:color w:val="000000"/>
          <w:sz w:val="22"/>
          <w:szCs w:val="22"/>
          <w:lang w:val="es-MX" w:eastAsia="es-MX"/>
        </w:rPr>
        <w:t xml:space="preserve"> </w:t>
      </w:r>
      <w:r w:rsidRPr="006D1F2F">
        <w:rPr>
          <w:color w:val="000000"/>
          <w:sz w:val="22"/>
          <w:szCs w:val="22"/>
          <w:lang w:val="es-MX" w:eastAsia="es-MX"/>
        </w:rPr>
        <w:t>Asimismo,</w:t>
      </w:r>
      <w:r w:rsidR="00D27448" w:rsidRPr="006D1F2F">
        <w:rPr>
          <w:color w:val="000000"/>
          <w:sz w:val="22"/>
          <w:szCs w:val="22"/>
          <w:lang w:val="es-MX" w:eastAsia="es-MX"/>
        </w:rPr>
        <w:t xml:space="preserve"> </w:t>
      </w:r>
      <w:r w:rsidRPr="006D1F2F">
        <w:rPr>
          <w:color w:val="000000"/>
          <w:sz w:val="22"/>
          <w:szCs w:val="22"/>
          <w:lang w:val="es-MX" w:eastAsia="es-MX"/>
        </w:rPr>
        <w:t>se</w:t>
      </w:r>
      <w:r w:rsidR="00D27448" w:rsidRPr="006D1F2F">
        <w:rPr>
          <w:color w:val="000000"/>
          <w:sz w:val="22"/>
          <w:szCs w:val="22"/>
          <w:lang w:val="es-MX" w:eastAsia="es-MX"/>
        </w:rPr>
        <w:t xml:space="preserve"> </w:t>
      </w:r>
      <w:r w:rsidRPr="006D1F2F">
        <w:rPr>
          <w:color w:val="000000"/>
          <w:sz w:val="22"/>
          <w:szCs w:val="22"/>
          <w:lang w:val="es-MX" w:eastAsia="es-MX"/>
        </w:rPr>
        <w:t>torna</w:t>
      </w:r>
      <w:r w:rsidR="00D27448" w:rsidRPr="006D1F2F">
        <w:rPr>
          <w:color w:val="000000"/>
          <w:sz w:val="22"/>
          <w:szCs w:val="22"/>
          <w:lang w:val="es-MX" w:eastAsia="es-MX"/>
        </w:rPr>
        <w:t xml:space="preserve"> </w:t>
      </w:r>
      <w:r w:rsidRPr="006D1F2F">
        <w:rPr>
          <w:color w:val="000000"/>
          <w:sz w:val="22"/>
          <w:szCs w:val="22"/>
          <w:lang w:val="es-MX" w:eastAsia="es-MX"/>
        </w:rPr>
        <w:t>esencial</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búsqueda</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mecanismos</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implementar</w:t>
      </w:r>
      <w:r w:rsidR="00D27448" w:rsidRPr="006D1F2F">
        <w:rPr>
          <w:color w:val="000000"/>
          <w:sz w:val="22"/>
          <w:szCs w:val="22"/>
          <w:lang w:val="es-MX" w:eastAsia="es-MX"/>
        </w:rPr>
        <w:t xml:space="preserve"> </w:t>
      </w:r>
      <w:r w:rsidRPr="006D1F2F">
        <w:rPr>
          <w:color w:val="000000"/>
          <w:sz w:val="22"/>
          <w:szCs w:val="22"/>
          <w:lang w:val="es-MX" w:eastAsia="es-MX"/>
        </w:rPr>
        <w:t>medida</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fin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prevenir</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combatir</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xenofobia</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estigmatización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000554C4" w:rsidRPr="006D1F2F">
        <w:rPr>
          <w:color w:val="000000"/>
          <w:sz w:val="22"/>
          <w:szCs w:val="22"/>
          <w:lang w:val="es-MX" w:eastAsia="es-MX"/>
        </w:rPr>
        <w:t>miembros</w:t>
      </w:r>
      <w:r w:rsidR="00D27448" w:rsidRPr="006D1F2F">
        <w:rPr>
          <w:color w:val="000000"/>
          <w:sz w:val="22"/>
          <w:szCs w:val="22"/>
          <w:lang w:val="es-MX" w:eastAsia="es-MX"/>
        </w:rPr>
        <w:t xml:space="preserve"> </w:t>
      </w:r>
      <w:r w:rsidR="000554C4"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esta</w:t>
      </w:r>
      <w:r w:rsidR="00D27448" w:rsidRPr="006D1F2F">
        <w:rPr>
          <w:color w:val="000000"/>
          <w:sz w:val="22"/>
          <w:szCs w:val="22"/>
          <w:lang w:val="es-MX" w:eastAsia="es-MX"/>
        </w:rPr>
        <w:t xml:space="preserve"> </w:t>
      </w:r>
      <w:r w:rsidRPr="006D1F2F">
        <w:rPr>
          <w:color w:val="000000"/>
          <w:sz w:val="22"/>
          <w:szCs w:val="22"/>
          <w:lang w:val="es-MX" w:eastAsia="es-MX"/>
        </w:rPr>
        <w:t>población</w:t>
      </w:r>
      <w:r w:rsidR="00D27448" w:rsidRPr="006D1F2F">
        <w:rPr>
          <w:color w:val="000000"/>
          <w:sz w:val="22"/>
          <w:szCs w:val="22"/>
          <w:lang w:val="es-MX" w:eastAsia="es-MX"/>
        </w:rPr>
        <w:t xml:space="preserve"> </w:t>
      </w:r>
      <w:r w:rsidRPr="006D1F2F">
        <w:rPr>
          <w:color w:val="000000"/>
          <w:sz w:val="22"/>
          <w:szCs w:val="22"/>
          <w:lang w:val="es-MX" w:eastAsia="es-MX"/>
        </w:rPr>
        <w:t>vulnerable,</w:t>
      </w:r>
      <w:r w:rsidR="00D27448" w:rsidRPr="006D1F2F">
        <w:rPr>
          <w:color w:val="000000"/>
          <w:sz w:val="22"/>
          <w:szCs w:val="22"/>
          <w:lang w:val="es-MX" w:eastAsia="es-MX"/>
        </w:rPr>
        <w:t xml:space="preserve"> </w:t>
      </w:r>
      <w:r w:rsidRPr="006D1F2F">
        <w:rPr>
          <w:color w:val="000000"/>
          <w:sz w:val="22"/>
          <w:szCs w:val="22"/>
          <w:lang w:val="es-MX" w:eastAsia="es-MX"/>
        </w:rPr>
        <w:t>así</w:t>
      </w:r>
      <w:r w:rsidR="00D27448" w:rsidRPr="006D1F2F">
        <w:rPr>
          <w:color w:val="000000"/>
          <w:sz w:val="22"/>
          <w:szCs w:val="22"/>
          <w:lang w:val="es-MX" w:eastAsia="es-MX"/>
        </w:rPr>
        <w:t xml:space="preserve"> </w:t>
      </w:r>
      <w:r w:rsidRPr="006D1F2F">
        <w:rPr>
          <w:color w:val="000000"/>
          <w:sz w:val="22"/>
          <w:szCs w:val="22"/>
          <w:lang w:val="es-MX" w:eastAsia="es-MX"/>
        </w:rPr>
        <w:t>como</w:t>
      </w:r>
      <w:r w:rsidR="00D27448" w:rsidRPr="006D1F2F">
        <w:rPr>
          <w:color w:val="000000"/>
          <w:sz w:val="22"/>
          <w:szCs w:val="22"/>
          <w:lang w:val="es-MX" w:eastAsia="es-MX"/>
        </w:rPr>
        <w:t xml:space="preserve"> </w:t>
      </w:r>
      <w:r w:rsidRPr="006D1F2F">
        <w:rPr>
          <w:color w:val="000000"/>
          <w:sz w:val="22"/>
          <w:szCs w:val="22"/>
          <w:lang w:val="es-MX" w:eastAsia="es-MX"/>
        </w:rPr>
        <w:t>incluirlas</w:t>
      </w:r>
      <w:r w:rsidR="00D27448" w:rsidRPr="006D1F2F">
        <w:rPr>
          <w:color w:val="000000"/>
          <w:sz w:val="22"/>
          <w:szCs w:val="22"/>
          <w:lang w:val="es-MX" w:eastAsia="es-MX"/>
        </w:rPr>
        <w:t xml:space="preserve"> </w:t>
      </w:r>
      <w:r w:rsidRPr="006D1F2F">
        <w:rPr>
          <w:color w:val="000000"/>
          <w:sz w:val="22"/>
          <w:szCs w:val="22"/>
          <w:lang w:val="es-MX" w:eastAsia="es-MX"/>
        </w:rPr>
        <w:t>en</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políticas</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acciones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atención</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Pr="006D1F2F">
        <w:rPr>
          <w:color w:val="000000"/>
          <w:sz w:val="22"/>
          <w:szCs w:val="22"/>
          <w:lang w:val="es-MX" w:eastAsia="es-MX"/>
        </w:rPr>
        <w:t>asistencia</w:t>
      </w:r>
      <w:r w:rsidR="00D27448" w:rsidRPr="006D1F2F">
        <w:rPr>
          <w:color w:val="000000"/>
          <w:sz w:val="22"/>
          <w:szCs w:val="22"/>
          <w:lang w:val="es-MX" w:eastAsia="es-MX"/>
        </w:rPr>
        <w:t xml:space="preserve"> </w:t>
      </w:r>
      <w:r w:rsidRPr="006D1F2F">
        <w:rPr>
          <w:color w:val="000000"/>
          <w:sz w:val="22"/>
          <w:szCs w:val="22"/>
          <w:lang w:val="es-MX" w:eastAsia="es-MX"/>
        </w:rPr>
        <w:t>humanitaria</w:t>
      </w:r>
      <w:r w:rsidR="00D27448" w:rsidRPr="006D1F2F">
        <w:rPr>
          <w:color w:val="000000"/>
          <w:sz w:val="22"/>
          <w:szCs w:val="22"/>
          <w:lang w:val="es-MX" w:eastAsia="es-MX"/>
        </w:rPr>
        <w:t xml:space="preserve"> </w:t>
      </w:r>
      <w:r w:rsidRPr="006D1F2F">
        <w:rPr>
          <w:color w:val="000000"/>
          <w:sz w:val="22"/>
          <w:szCs w:val="22"/>
          <w:lang w:val="es-MX" w:eastAsia="es-MX"/>
        </w:rPr>
        <w:t>durante</w:t>
      </w:r>
      <w:r w:rsidR="00D27448" w:rsidRPr="006D1F2F">
        <w:rPr>
          <w:color w:val="000000"/>
          <w:sz w:val="22"/>
          <w:szCs w:val="22"/>
          <w:lang w:val="es-MX" w:eastAsia="es-MX"/>
        </w:rPr>
        <w:t xml:space="preserve"> </w:t>
      </w:r>
      <w:r w:rsidRPr="006D1F2F">
        <w:rPr>
          <w:color w:val="000000"/>
          <w:sz w:val="22"/>
          <w:szCs w:val="22"/>
          <w:lang w:val="es-MX" w:eastAsia="es-MX"/>
        </w:rPr>
        <w:t>la</w:t>
      </w:r>
      <w:r w:rsidR="00D27448" w:rsidRPr="006D1F2F">
        <w:rPr>
          <w:color w:val="000000"/>
          <w:sz w:val="22"/>
          <w:szCs w:val="22"/>
          <w:lang w:val="es-MX" w:eastAsia="es-MX"/>
        </w:rPr>
        <w:t xml:space="preserve"> </w:t>
      </w:r>
      <w:r w:rsidRPr="006D1F2F">
        <w:rPr>
          <w:color w:val="000000"/>
          <w:sz w:val="22"/>
          <w:szCs w:val="22"/>
          <w:lang w:val="es-MX" w:eastAsia="es-MX"/>
        </w:rPr>
        <w:t>pandemia.</w:t>
      </w:r>
      <w:r w:rsidR="00BB2494" w:rsidRPr="006D1F2F">
        <w:rPr>
          <w:color w:val="000000"/>
          <w:sz w:val="22"/>
          <w:szCs w:val="22"/>
          <w:lang w:val="es-MX" w:eastAsia="es-MX"/>
        </w:rPr>
        <w:t xml:space="preserve"> </w:t>
      </w:r>
    </w:p>
    <w:p w14:paraId="1BB8B700" w14:textId="77777777" w:rsidR="00C72547" w:rsidRPr="006D1F2F" w:rsidRDefault="00C72547" w:rsidP="00C72547">
      <w:pPr>
        <w:autoSpaceDE w:val="0"/>
        <w:autoSpaceDN w:val="0"/>
        <w:adjustRightInd w:val="0"/>
        <w:ind w:firstLine="720"/>
        <w:jc w:val="both"/>
        <w:rPr>
          <w:b/>
          <w:color w:val="000000"/>
          <w:sz w:val="22"/>
          <w:szCs w:val="22"/>
          <w:lang w:val="es-MX" w:eastAsia="es-MX"/>
        </w:rPr>
      </w:pPr>
    </w:p>
    <w:p w14:paraId="4758D13C" w14:textId="0F827C8B" w:rsidR="004F4325" w:rsidRDefault="004F4325" w:rsidP="000C1E65">
      <w:pPr>
        <w:autoSpaceDE w:val="0"/>
        <w:autoSpaceDN w:val="0"/>
        <w:adjustRightInd w:val="0"/>
        <w:ind w:firstLine="720"/>
        <w:jc w:val="both"/>
        <w:rPr>
          <w:color w:val="000000"/>
          <w:sz w:val="22"/>
          <w:szCs w:val="22"/>
          <w:lang w:val="es-MX" w:eastAsia="es-MX"/>
        </w:rPr>
      </w:pPr>
      <w:r w:rsidRPr="006D1F2F">
        <w:rPr>
          <w:color w:val="000000"/>
          <w:sz w:val="22"/>
          <w:szCs w:val="22"/>
          <w:lang w:val="es-MX" w:eastAsia="es-MX"/>
        </w:rPr>
        <w:t>8.</w:t>
      </w:r>
      <w:r w:rsidR="00D27448" w:rsidRPr="006D1F2F">
        <w:rPr>
          <w:color w:val="000000"/>
          <w:sz w:val="22"/>
          <w:szCs w:val="22"/>
          <w:lang w:val="es-MX" w:eastAsia="es-MX"/>
        </w:rPr>
        <w:t xml:space="preserve"> </w:t>
      </w:r>
      <w:r w:rsidRPr="006D1F2F">
        <w:rPr>
          <w:color w:val="000000"/>
          <w:sz w:val="22"/>
          <w:szCs w:val="22"/>
          <w:lang w:val="es-MX" w:eastAsia="es-MX"/>
        </w:rPr>
        <w:tab/>
        <w:t>Invitar</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Estados</w:t>
      </w:r>
      <w:r w:rsidR="00D27448" w:rsidRPr="006D1F2F">
        <w:rPr>
          <w:color w:val="000000"/>
          <w:sz w:val="22"/>
          <w:szCs w:val="22"/>
          <w:lang w:val="es-MX" w:eastAsia="es-MX"/>
        </w:rPr>
        <w:t xml:space="preserve"> </w:t>
      </w:r>
      <w:r w:rsidRPr="006D1F2F">
        <w:rPr>
          <w:color w:val="000000"/>
          <w:sz w:val="22"/>
          <w:szCs w:val="22"/>
          <w:lang w:val="es-MX" w:eastAsia="es-MX"/>
        </w:rPr>
        <w:t>Miembros</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000554C4" w:rsidRPr="006D1F2F">
        <w:rPr>
          <w:color w:val="000000"/>
          <w:sz w:val="22"/>
          <w:szCs w:val="22"/>
          <w:lang w:val="es-MX" w:eastAsia="es-MX"/>
        </w:rPr>
        <w:t>que</w:t>
      </w:r>
      <w:r w:rsidR="00D27448" w:rsidRPr="006D1F2F">
        <w:rPr>
          <w:color w:val="000000"/>
          <w:sz w:val="22"/>
          <w:szCs w:val="22"/>
          <w:lang w:val="es-MX" w:eastAsia="es-MX"/>
        </w:rPr>
        <w:t xml:space="preserve"> </w:t>
      </w:r>
      <w:r w:rsidR="000554C4" w:rsidRPr="006D1F2F">
        <w:rPr>
          <w:color w:val="000000"/>
          <w:sz w:val="22"/>
          <w:szCs w:val="22"/>
          <w:lang w:val="es-MX" w:eastAsia="es-MX"/>
        </w:rPr>
        <w:t>proporcionen</w:t>
      </w:r>
      <w:r w:rsidR="00D27448" w:rsidRPr="006D1F2F">
        <w:rPr>
          <w:color w:val="000000"/>
          <w:sz w:val="22"/>
          <w:szCs w:val="22"/>
          <w:lang w:val="es-MX" w:eastAsia="es-MX"/>
        </w:rPr>
        <w:t xml:space="preserve"> </w:t>
      </w:r>
      <w:r w:rsidRPr="006D1F2F">
        <w:rPr>
          <w:color w:val="000000"/>
          <w:sz w:val="22"/>
          <w:szCs w:val="22"/>
          <w:lang w:val="es-MX" w:eastAsia="es-MX"/>
        </w:rPr>
        <w:t>asistencia</w:t>
      </w:r>
      <w:r w:rsidR="00D27448" w:rsidRPr="006D1F2F">
        <w:rPr>
          <w:color w:val="000000"/>
          <w:sz w:val="22"/>
          <w:szCs w:val="22"/>
          <w:lang w:val="es-MX" w:eastAsia="es-MX"/>
        </w:rPr>
        <w:t xml:space="preserve"> </w:t>
      </w:r>
      <w:r w:rsidRPr="006D1F2F">
        <w:rPr>
          <w:color w:val="000000"/>
          <w:sz w:val="22"/>
          <w:szCs w:val="22"/>
          <w:lang w:val="es-MX" w:eastAsia="es-MX"/>
        </w:rPr>
        <w:t>humanitaria</w:t>
      </w:r>
      <w:r w:rsidR="00D27448" w:rsidRPr="006D1F2F">
        <w:rPr>
          <w:color w:val="000000"/>
          <w:sz w:val="22"/>
          <w:szCs w:val="22"/>
          <w:lang w:val="es-MX" w:eastAsia="es-MX"/>
        </w:rPr>
        <w:t xml:space="preserve"> </w:t>
      </w:r>
      <w:r w:rsidRPr="006D1F2F">
        <w:rPr>
          <w:color w:val="000000"/>
          <w:sz w:val="22"/>
          <w:szCs w:val="22"/>
          <w:lang w:val="es-MX" w:eastAsia="es-MX"/>
        </w:rPr>
        <w:t>y</w:t>
      </w:r>
      <w:r w:rsidR="00D27448" w:rsidRPr="006D1F2F">
        <w:rPr>
          <w:color w:val="000000"/>
          <w:sz w:val="22"/>
          <w:szCs w:val="22"/>
          <w:lang w:val="es-MX" w:eastAsia="es-MX"/>
        </w:rPr>
        <w:t xml:space="preserve"> </w:t>
      </w:r>
      <w:r w:rsidR="000554C4" w:rsidRPr="006D1F2F">
        <w:rPr>
          <w:color w:val="000000"/>
          <w:sz w:val="22"/>
          <w:szCs w:val="22"/>
          <w:lang w:val="es-MX" w:eastAsia="es-MX"/>
        </w:rPr>
        <w:t>a</w:t>
      </w:r>
      <w:r w:rsidR="00D27448" w:rsidRPr="006D1F2F">
        <w:rPr>
          <w:color w:val="000000"/>
          <w:sz w:val="22"/>
          <w:szCs w:val="22"/>
          <w:lang w:val="es-MX" w:eastAsia="es-MX"/>
        </w:rPr>
        <w:t xml:space="preserve"> </w:t>
      </w:r>
      <w:r w:rsidR="000554C4" w:rsidRPr="006D1F2F">
        <w:rPr>
          <w:color w:val="000000"/>
          <w:sz w:val="22"/>
          <w:szCs w:val="22"/>
          <w:lang w:val="es-MX" w:eastAsia="es-MX"/>
        </w:rPr>
        <w:t>la</w:t>
      </w:r>
      <w:r w:rsidR="00D27448" w:rsidRPr="006D1F2F">
        <w:rPr>
          <w:color w:val="000000"/>
          <w:sz w:val="22"/>
          <w:szCs w:val="22"/>
          <w:lang w:val="es-MX" w:eastAsia="es-MX"/>
        </w:rPr>
        <w:t xml:space="preserve"> </w:t>
      </w:r>
      <w:r w:rsidR="000554C4" w:rsidRPr="006D1F2F">
        <w:rPr>
          <w:color w:val="000000"/>
          <w:sz w:val="22"/>
          <w:szCs w:val="22"/>
          <w:lang w:val="es-MX" w:eastAsia="es-MX"/>
        </w:rPr>
        <w:t>búsqueda</w:t>
      </w:r>
      <w:r w:rsidR="00D27448" w:rsidRPr="006D1F2F">
        <w:rPr>
          <w:color w:val="000000"/>
          <w:sz w:val="22"/>
          <w:szCs w:val="22"/>
          <w:lang w:val="es-MX" w:eastAsia="es-MX"/>
        </w:rPr>
        <w:t xml:space="preserve"> </w:t>
      </w:r>
      <w:r w:rsidR="000554C4" w:rsidRPr="006D1F2F">
        <w:rPr>
          <w:color w:val="000000"/>
          <w:sz w:val="22"/>
          <w:szCs w:val="22"/>
          <w:lang w:val="es-MX" w:eastAsia="es-MX"/>
        </w:rPr>
        <w:t>y</w:t>
      </w:r>
      <w:r w:rsidR="00D27448" w:rsidRPr="006D1F2F">
        <w:rPr>
          <w:color w:val="000000"/>
          <w:sz w:val="22"/>
          <w:szCs w:val="22"/>
          <w:lang w:val="es-MX" w:eastAsia="es-MX"/>
        </w:rPr>
        <w:t xml:space="preserve"> </w:t>
      </w:r>
      <w:r w:rsidR="000554C4" w:rsidRPr="006D1F2F">
        <w:rPr>
          <w:color w:val="000000"/>
          <w:sz w:val="22"/>
          <w:szCs w:val="22"/>
          <w:lang w:val="es-MX" w:eastAsia="es-MX"/>
        </w:rPr>
        <w:t>adopción</w:t>
      </w:r>
      <w:r w:rsidR="00D27448" w:rsidRPr="006D1F2F">
        <w:rPr>
          <w:color w:val="000000"/>
          <w:sz w:val="22"/>
          <w:szCs w:val="22"/>
          <w:lang w:val="es-MX" w:eastAsia="es-MX"/>
        </w:rPr>
        <w:t xml:space="preserve"> </w:t>
      </w:r>
      <w:r w:rsidR="000554C4" w:rsidRPr="006D1F2F">
        <w:rPr>
          <w:color w:val="000000"/>
          <w:sz w:val="22"/>
          <w:szCs w:val="22"/>
          <w:lang w:val="es-MX" w:eastAsia="es-MX"/>
        </w:rPr>
        <w:t>de</w:t>
      </w:r>
      <w:r w:rsidR="00D27448" w:rsidRPr="006D1F2F">
        <w:rPr>
          <w:color w:val="000000"/>
          <w:sz w:val="22"/>
          <w:szCs w:val="22"/>
          <w:lang w:val="es-MX" w:eastAsia="es-MX"/>
        </w:rPr>
        <w:t xml:space="preserve"> </w:t>
      </w:r>
      <w:r w:rsidR="000554C4" w:rsidRPr="006D1F2F">
        <w:rPr>
          <w:color w:val="000000"/>
          <w:sz w:val="22"/>
          <w:szCs w:val="22"/>
          <w:lang w:val="es-MX" w:eastAsia="es-MX"/>
        </w:rPr>
        <w:t>medidas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protección,</w:t>
      </w:r>
      <w:r w:rsidR="00D27448" w:rsidRPr="006D1F2F">
        <w:rPr>
          <w:color w:val="000000"/>
          <w:sz w:val="22"/>
          <w:szCs w:val="22"/>
          <w:lang w:val="es-MX" w:eastAsia="es-MX"/>
        </w:rPr>
        <w:t xml:space="preserve"> </w:t>
      </w:r>
      <w:r w:rsidRPr="006D1F2F">
        <w:rPr>
          <w:color w:val="000000"/>
          <w:sz w:val="22"/>
          <w:szCs w:val="22"/>
          <w:lang w:val="es-MX" w:eastAsia="es-MX"/>
        </w:rPr>
        <w:t>así</w:t>
      </w:r>
      <w:r w:rsidR="00D27448" w:rsidRPr="006D1F2F">
        <w:rPr>
          <w:color w:val="000000"/>
          <w:sz w:val="22"/>
          <w:szCs w:val="22"/>
          <w:lang w:val="es-MX" w:eastAsia="es-MX"/>
        </w:rPr>
        <w:t xml:space="preserve"> </w:t>
      </w:r>
      <w:r w:rsidRPr="006D1F2F">
        <w:rPr>
          <w:color w:val="000000"/>
          <w:sz w:val="22"/>
          <w:szCs w:val="22"/>
          <w:lang w:val="es-MX" w:eastAsia="es-MX"/>
        </w:rPr>
        <w:t>como</w:t>
      </w:r>
      <w:r w:rsidR="00D27448" w:rsidRPr="006D1F2F">
        <w:rPr>
          <w:color w:val="000000"/>
          <w:sz w:val="22"/>
          <w:szCs w:val="22"/>
          <w:lang w:val="es-MX" w:eastAsia="es-MX"/>
        </w:rPr>
        <w:t xml:space="preserve"> </w:t>
      </w:r>
      <w:r w:rsidRPr="006D1F2F">
        <w:rPr>
          <w:color w:val="000000"/>
          <w:sz w:val="22"/>
          <w:szCs w:val="22"/>
          <w:lang w:val="es-MX" w:eastAsia="es-MX"/>
        </w:rPr>
        <w:t>soluciones</w:t>
      </w:r>
      <w:r w:rsidR="00D27448" w:rsidRPr="006D1F2F">
        <w:rPr>
          <w:color w:val="000000"/>
          <w:sz w:val="22"/>
          <w:szCs w:val="22"/>
          <w:lang w:val="es-MX" w:eastAsia="es-MX"/>
        </w:rPr>
        <w:t xml:space="preserve"> </w:t>
      </w:r>
      <w:r w:rsidRPr="006D1F2F">
        <w:rPr>
          <w:color w:val="000000"/>
          <w:sz w:val="22"/>
          <w:szCs w:val="22"/>
          <w:lang w:val="es-MX" w:eastAsia="es-MX"/>
        </w:rPr>
        <w:t>duraderas</w:t>
      </w:r>
      <w:r w:rsidR="00D27448" w:rsidRPr="006D1F2F">
        <w:rPr>
          <w:color w:val="000000"/>
          <w:sz w:val="22"/>
          <w:szCs w:val="22"/>
          <w:lang w:val="es-MX" w:eastAsia="es-MX"/>
        </w:rPr>
        <w:t xml:space="preserve"> </w:t>
      </w:r>
      <w:r w:rsidRPr="006D1F2F">
        <w:rPr>
          <w:color w:val="000000"/>
          <w:sz w:val="22"/>
          <w:szCs w:val="22"/>
          <w:lang w:val="es-MX" w:eastAsia="es-MX"/>
        </w:rPr>
        <w:t>para</w:t>
      </w:r>
      <w:r w:rsidR="00D27448" w:rsidRPr="006D1F2F">
        <w:rPr>
          <w:color w:val="000000"/>
          <w:sz w:val="22"/>
          <w:szCs w:val="22"/>
          <w:lang w:val="es-MX" w:eastAsia="es-MX"/>
        </w:rPr>
        <w:t xml:space="preserve"> </w:t>
      </w:r>
      <w:r w:rsidRPr="006D1F2F">
        <w:rPr>
          <w:color w:val="000000"/>
          <w:sz w:val="22"/>
          <w:szCs w:val="22"/>
          <w:lang w:val="es-MX" w:eastAsia="es-MX"/>
        </w:rPr>
        <w:t>los</w:t>
      </w:r>
      <w:r w:rsidR="00D27448" w:rsidRPr="006D1F2F">
        <w:rPr>
          <w:color w:val="000000"/>
          <w:sz w:val="22"/>
          <w:szCs w:val="22"/>
          <w:lang w:val="es-MX" w:eastAsia="es-MX"/>
        </w:rPr>
        <w:t xml:space="preserve"> </w:t>
      </w:r>
      <w:r w:rsidRPr="006D1F2F">
        <w:rPr>
          <w:color w:val="000000"/>
          <w:sz w:val="22"/>
          <w:szCs w:val="22"/>
          <w:lang w:val="es-MX" w:eastAsia="es-MX"/>
        </w:rPr>
        <w:t>múltiples</w:t>
      </w:r>
      <w:r w:rsidR="00D27448" w:rsidRPr="006D1F2F">
        <w:rPr>
          <w:color w:val="000000"/>
          <w:sz w:val="22"/>
          <w:szCs w:val="22"/>
          <w:lang w:val="es-MX" w:eastAsia="es-MX"/>
        </w:rPr>
        <w:t xml:space="preserve"> </w:t>
      </w:r>
      <w:r w:rsidRPr="006D1F2F">
        <w:rPr>
          <w:color w:val="000000"/>
          <w:sz w:val="22"/>
          <w:szCs w:val="22"/>
          <w:lang w:val="es-MX" w:eastAsia="es-MX"/>
        </w:rPr>
        <w:t>problemas</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afectan</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las</w:t>
      </w:r>
      <w:r w:rsidR="00D27448" w:rsidRPr="006D1F2F">
        <w:rPr>
          <w:color w:val="000000"/>
          <w:sz w:val="22"/>
          <w:szCs w:val="22"/>
          <w:lang w:val="es-MX" w:eastAsia="es-MX"/>
        </w:rPr>
        <w:t xml:space="preserve"> </w:t>
      </w:r>
      <w:r w:rsidRPr="006D1F2F">
        <w:rPr>
          <w:color w:val="000000"/>
          <w:sz w:val="22"/>
          <w:szCs w:val="22"/>
          <w:lang w:val="es-MX" w:eastAsia="es-MX"/>
        </w:rPr>
        <w:t>personas</w:t>
      </w:r>
      <w:r w:rsidR="00D27448" w:rsidRPr="006D1F2F">
        <w:rPr>
          <w:color w:val="000000"/>
          <w:sz w:val="22"/>
          <w:szCs w:val="22"/>
          <w:lang w:val="es-MX" w:eastAsia="es-MX"/>
        </w:rPr>
        <w:t xml:space="preserve"> </w:t>
      </w:r>
      <w:r w:rsidRPr="006D1F2F">
        <w:rPr>
          <w:color w:val="000000"/>
          <w:sz w:val="22"/>
          <w:szCs w:val="22"/>
          <w:lang w:val="es-MX" w:eastAsia="es-MX"/>
        </w:rPr>
        <w:t>con</w:t>
      </w:r>
      <w:r w:rsidR="00D27448" w:rsidRPr="006D1F2F">
        <w:rPr>
          <w:color w:val="000000"/>
          <w:sz w:val="22"/>
          <w:szCs w:val="22"/>
          <w:lang w:val="es-MX" w:eastAsia="es-MX"/>
        </w:rPr>
        <w:t xml:space="preserve"> </w:t>
      </w:r>
      <w:r w:rsidRPr="006D1F2F">
        <w:rPr>
          <w:color w:val="000000"/>
          <w:sz w:val="22"/>
          <w:szCs w:val="22"/>
          <w:lang w:val="es-MX" w:eastAsia="es-MX"/>
        </w:rPr>
        <w:t>necesidades</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protección</w:t>
      </w:r>
      <w:r w:rsidR="00D27448" w:rsidRPr="006D1F2F">
        <w:rPr>
          <w:color w:val="000000"/>
          <w:sz w:val="22"/>
          <w:szCs w:val="22"/>
          <w:lang w:val="es-MX" w:eastAsia="es-MX"/>
        </w:rPr>
        <w:t xml:space="preserve"> </w:t>
      </w:r>
      <w:r w:rsidRPr="006D1F2F">
        <w:rPr>
          <w:color w:val="000000"/>
          <w:sz w:val="22"/>
          <w:szCs w:val="22"/>
          <w:lang w:val="es-MX" w:eastAsia="es-MX"/>
        </w:rPr>
        <w:t>internacional,</w:t>
      </w:r>
      <w:r w:rsidR="00D27448" w:rsidRPr="006D1F2F">
        <w:rPr>
          <w:color w:val="000000"/>
          <w:sz w:val="22"/>
          <w:szCs w:val="22"/>
          <w:lang w:val="es-MX" w:eastAsia="es-MX"/>
        </w:rPr>
        <w:t xml:space="preserve"> </w:t>
      </w:r>
      <w:r w:rsidRPr="006D1F2F">
        <w:rPr>
          <w:color w:val="000000"/>
          <w:sz w:val="22"/>
          <w:szCs w:val="22"/>
          <w:lang w:val="es-MX" w:eastAsia="es-MX"/>
        </w:rPr>
        <w:t>que</w:t>
      </w:r>
      <w:r w:rsidR="00D27448" w:rsidRPr="006D1F2F">
        <w:rPr>
          <w:color w:val="000000"/>
          <w:sz w:val="22"/>
          <w:szCs w:val="22"/>
          <w:lang w:val="es-MX" w:eastAsia="es-MX"/>
        </w:rPr>
        <w:t xml:space="preserve"> </w:t>
      </w:r>
      <w:r w:rsidRPr="006D1F2F">
        <w:rPr>
          <w:color w:val="000000"/>
          <w:sz w:val="22"/>
          <w:szCs w:val="22"/>
          <w:lang w:val="es-MX" w:eastAsia="es-MX"/>
        </w:rPr>
        <w:t>se</w:t>
      </w:r>
      <w:r w:rsidR="00D27448" w:rsidRPr="006D1F2F">
        <w:rPr>
          <w:color w:val="000000"/>
          <w:sz w:val="22"/>
          <w:szCs w:val="22"/>
          <w:lang w:val="es-MX" w:eastAsia="es-MX"/>
        </w:rPr>
        <w:t xml:space="preserve"> </w:t>
      </w:r>
      <w:r w:rsidRPr="006D1F2F">
        <w:rPr>
          <w:color w:val="000000"/>
          <w:sz w:val="22"/>
          <w:szCs w:val="22"/>
          <w:lang w:val="es-MX" w:eastAsia="es-MX"/>
        </w:rPr>
        <w:t>han</w:t>
      </w:r>
      <w:r w:rsidR="00D27448" w:rsidRPr="006D1F2F">
        <w:rPr>
          <w:color w:val="000000"/>
          <w:sz w:val="22"/>
          <w:szCs w:val="22"/>
          <w:lang w:val="es-MX" w:eastAsia="es-MX"/>
        </w:rPr>
        <w:t xml:space="preserve"> </w:t>
      </w:r>
      <w:r w:rsidRPr="006D1F2F">
        <w:rPr>
          <w:color w:val="000000"/>
          <w:sz w:val="22"/>
          <w:szCs w:val="22"/>
          <w:lang w:val="es-MX" w:eastAsia="es-MX"/>
        </w:rPr>
        <w:t>incrementado</w:t>
      </w:r>
      <w:r w:rsidR="00D27448" w:rsidRPr="006D1F2F">
        <w:rPr>
          <w:color w:val="000000"/>
          <w:sz w:val="22"/>
          <w:szCs w:val="22"/>
          <w:lang w:val="es-MX" w:eastAsia="es-MX"/>
        </w:rPr>
        <w:t xml:space="preserve"> </w:t>
      </w:r>
      <w:r w:rsidRPr="006D1F2F">
        <w:rPr>
          <w:color w:val="000000"/>
          <w:sz w:val="22"/>
          <w:szCs w:val="22"/>
          <w:lang w:val="es-MX" w:eastAsia="es-MX"/>
        </w:rPr>
        <w:t>a</w:t>
      </w:r>
      <w:r w:rsidR="00D27448" w:rsidRPr="006D1F2F">
        <w:rPr>
          <w:color w:val="000000"/>
          <w:sz w:val="22"/>
          <w:szCs w:val="22"/>
          <w:lang w:val="es-MX" w:eastAsia="es-MX"/>
        </w:rPr>
        <w:t xml:space="preserve"> </w:t>
      </w:r>
      <w:r w:rsidRPr="006D1F2F">
        <w:rPr>
          <w:color w:val="000000"/>
          <w:sz w:val="22"/>
          <w:szCs w:val="22"/>
          <w:lang w:val="es-MX" w:eastAsia="es-MX"/>
        </w:rPr>
        <w:t>partir</w:t>
      </w:r>
      <w:r w:rsidR="00D27448" w:rsidRPr="006D1F2F">
        <w:rPr>
          <w:color w:val="000000"/>
          <w:sz w:val="22"/>
          <w:szCs w:val="22"/>
          <w:lang w:val="es-MX" w:eastAsia="es-MX"/>
        </w:rPr>
        <w:t xml:space="preserve"> </w:t>
      </w:r>
      <w:r w:rsidRPr="006D1F2F">
        <w:rPr>
          <w:color w:val="000000"/>
          <w:sz w:val="22"/>
          <w:szCs w:val="22"/>
          <w:lang w:val="es-MX" w:eastAsia="es-MX"/>
        </w:rPr>
        <w:t>del</w:t>
      </w:r>
      <w:r w:rsidR="00D27448" w:rsidRPr="006D1F2F">
        <w:rPr>
          <w:color w:val="000000"/>
          <w:sz w:val="22"/>
          <w:szCs w:val="22"/>
          <w:lang w:val="es-MX" w:eastAsia="es-MX"/>
        </w:rPr>
        <w:t xml:space="preserve"> </w:t>
      </w:r>
      <w:r w:rsidR="00601065" w:rsidRPr="006D1F2F">
        <w:rPr>
          <w:color w:val="000000"/>
          <w:sz w:val="22"/>
          <w:szCs w:val="22"/>
          <w:lang w:val="es-MX" w:eastAsia="es-MX"/>
        </w:rPr>
        <w:t>COVID</w:t>
      </w:r>
      <w:r w:rsidRPr="006D1F2F">
        <w:rPr>
          <w:color w:val="000000"/>
          <w:sz w:val="22"/>
          <w:szCs w:val="22"/>
          <w:lang w:val="es-MX" w:eastAsia="es-MX"/>
        </w:rPr>
        <w:t>-19</w:t>
      </w:r>
      <w:r w:rsidR="00D27448" w:rsidRPr="006D1F2F">
        <w:rPr>
          <w:color w:val="000000"/>
          <w:sz w:val="22"/>
          <w:szCs w:val="22"/>
          <w:lang w:val="es-MX" w:eastAsia="es-MX"/>
        </w:rPr>
        <w:t xml:space="preserve"> </w:t>
      </w:r>
      <w:r w:rsidRPr="006D1F2F">
        <w:rPr>
          <w:color w:val="000000"/>
          <w:sz w:val="22"/>
          <w:szCs w:val="22"/>
          <w:lang w:val="es-MX" w:eastAsia="es-MX"/>
        </w:rPr>
        <w:t>agravando</w:t>
      </w:r>
      <w:r w:rsidR="00D27448" w:rsidRPr="006D1F2F">
        <w:rPr>
          <w:color w:val="000000"/>
          <w:sz w:val="22"/>
          <w:szCs w:val="22"/>
          <w:lang w:val="es-MX" w:eastAsia="es-MX"/>
        </w:rPr>
        <w:t xml:space="preserve"> </w:t>
      </w:r>
      <w:r w:rsidRPr="006D1F2F">
        <w:rPr>
          <w:color w:val="000000"/>
          <w:sz w:val="22"/>
          <w:szCs w:val="22"/>
          <w:lang w:val="es-MX" w:eastAsia="es-MX"/>
        </w:rPr>
        <w:t>su</w:t>
      </w:r>
      <w:r w:rsidR="00D27448" w:rsidRPr="006D1F2F">
        <w:rPr>
          <w:color w:val="000000"/>
          <w:sz w:val="22"/>
          <w:szCs w:val="22"/>
          <w:lang w:val="es-MX" w:eastAsia="es-MX"/>
        </w:rPr>
        <w:t xml:space="preserve"> </w:t>
      </w:r>
      <w:r w:rsidRPr="006D1F2F">
        <w:rPr>
          <w:color w:val="000000"/>
          <w:sz w:val="22"/>
          <w:szCs w:val="22"/>
          <w:lang w:val="es-MX" w:eastAsia="es-MX"/>
        </w:rPr>
        <w:t>situación</w:t>
      </w:r>
      <w:r w:rsidR="00D27448" w:rsidRPr="006D1F2F">
        <w:rPr>
          <w:color w:val="000000"/>
          <w:sz w:val="22"/>
          <w:szCs w:val="22"/>
          <w:lang w:val="es-MX" w:eastAsia="es-MX"/>
        </w:rPr>
        <w:t xml:space="preserve"> </w:t>
      </w:r>
      <w:r w:rsidRPr="006D1F2F">
        <w:rPr>
          <w:color w:val="000000"/>
          <w:sz w:val="22"/>
          <w:szCs w:val="22"/>
          <w:lang w:val="es-MX" w:eastAsia="es-MX"/>
        </w:rPr>
        <w:t>de</w:t>
      </w:r>
      <w:r w:rsidR="00D27448" w:rsidRPr="006D1F2F">
        <w:rPr>
          <w:color w:val="000000"/>
          <w:sz w:val="22"/>
          <w:szCs w:val="22"/>
          <w:lang w:val="es-MX" w:eastAsia="es-MX"/>
        </w:rPr>
        <w:t xml:space="preserve"> </w:t>
      </w:r>
      <w:r w:rsidRPr="006D1F2F">
        <w:rPr>
          <w:color w:val="000000"/>
          <w:sz w:val="22"/>
          <w:szCs w:val="22"/>
          <w:lang w:val="es-MX" w:eastAsia="es-MX"/>
        </w:rPr>
        <w:t>vulnerabilidad.</w:t>
      </w:r>
    </w:p>
    <w:p w14:paraId="0F22A4A6" w14:textId="77777777" w:rsidR="00813082" w:rsidRPr="006D1F2F" w:rsidRDefault="00813082" w:rsidP="000C1E65">
      <w:pPr>
        <w:autoSpaceDE w:val="0"/>
        <w:autoSpaceDN w:val="0"/>
        <w:adjustRightInd w:val="0"/>
        <w:ind w:firstLine="720"/>
        <w:jc w:val="both"/>
        <w:rPr>
          <w:sz w:val="22"/>
          <w:szCs w:val="22"/>
          <w:lang w:val="es-MX"/>
        </w:rPr>
      </w:pPr>
    </w:p>
    <w:p w14:paraId="36C069CF" w14:textId="6D2A7B3D" w:rsidR="0095171D" w:rsidRPr="006D1F2F" w:rsidRDefault="00816950" w:rsidP="000C1E65">
      <w:pPr>
        <w:rPr>
          <w:sz w:val="22"/>
          <w:szCs w:val="22"/>
          <w:lang w:val="es-MX"/>
        </w:rPr>
      </w:pPr>
      <w:r w:rsidRPr="006D1F2F">
        <w:rPr>
          <w:sz w:val="22"/>
          <w:szCs w:val="22"/>
          <w:lang w:val="es-MX"/>
        </w:rPr>
        <w:t>xviii.</w:t>
      </w:r>
      <w:r w:rsidR="0095171D" w:rsidRPr="006D1F2F">
        <w:rPr>
          <w:sz w:val="22"/>
          <w:szCs w:val="22"/>
          <w:lang w:val="es-MX"/>
        </w:rPr>
        <w:tab/>
      </w:r>
      <w:r w:rsidR="0095171D" w:rsidRPr="006D1F2F">
        <w:rPr>
          <w:sz w:val="22"/>
          <w:szCs w:val="22"/>
          <w:u w:val="single"/>
          <w:lang w:val="es-MX"/>
        </w:rPr>
        <w:t>Seguimiento</w:t>
      </w:r>
      <w:r w:rsidR="00D27448" w:rsidRPr="006D1F2F">
        <w:rPr>
          <w:sz w:val="22"/>
          <w:szCs w:val="22"/>
          <w:u w:val="single"/>
          <w:lang w:val="es-MX"/>
        </w:rPr>
        <w:t xml:space="preserve"> </w:t>
      </w:r>
      <w:r w:rsidR="0095171D" w:rsidRPr="006D1F2F">
        <w:rPr>
          <w:sz w:val="22"/>
          <w:szCs w:val="22"/>
          <w:u w:val="single"/>
          <w:lang w:val="es-MX"/>
        </w:rPr>
        <w:t>de</w:t>
      </w:r>
      <w:r w:rsidR="00D27448" w:rsidRPr="006D1F2F">
        <w:rPr>
          <w:sz w:val="22"/>
          <w:szCs w:val="22"/>
          <w:u w:val="single"/>
          <w:lang w:val="es-MX"/>
        </w:rPr>
        <w:t xml:space="preserve"> </w:t>
      </w:r>
      <w:r w:rsidR="0095171D" w:rsidRPr="006D1F2F">
        <w:rPr>
          <w:sz w:val="22"/>
          <w:szCs w:val="22"/>
          <w:u w:val="single"/>
          <w:lang w:val="es-MX"/>
        </w:rPr>
        <w:t>recomendaciones</w:t>
      </w:r>
      <w:r w:rsidR="00D27448" w:rsidRPr="006D1F2F">
        <w:rPr>
          <w:sz w:val="22"/>
          <w:szCs w:val="22"/>
          <w:u w:val="single"/>
          <w:lang w:val="es-MX"/>
        </w:rPr>
        <w:t xml:space="preserve"> </w:t>
      </w:r>
      <w:r w:rsidR="0095171D" w:rsidRPr="006D1F2F">
        <w:rPr>
          <w:sz w:val="22"/>
          <w:szCs w:val="22"/>
          <w:u w:val="single"/>
          <w:lang w:val="es-MX"/>
        </w:rPr>
        <w:t>de</w:t>
      </w:r>
      <w:r w:rsidR="00D27448" w:rsidRPr="006D1F2F">
        <w:rPr>
          <w:sz w:val="22"/>
          <w:szCs w:val="22"/>
          <w:u w:val="single"/>
          <w:lang w:val="es-MX"/>
        </w:rPr>
        <w:t xml:space="preserve"> </w:t>
      </w:r>
      <w:r w:rsidR="0095171D" w:rsidRPr="006D1F2F">
        <w:rPr>
          <w:sz w:val="22"/>
          <w:szCs w:val="22"/>
          <w:u w:val="single"/>
          <w:lang w:val="es-MX"/>
        </w:rPr>
        <w:t>la</w:t>
      </w:r>
      <w:r w:rsidR="00D27448" w:rsidRPr="006D1F2F">
        <w:rPr>
          <w:sz w:val="22"/>
          <w:szCs w:val="22"/>
          <w:u w:val="single"/>
          <w:lang w:val="es-MX"/>
        </w:rPr>
        <w:t xml:space="preserve"> </w:t>
      </w:r>
      <w:r w:rsidR="0095171D" w:rsidRPr="006D1F2F">
        <w:rPr>
          <w:sz w:val="22"/>
          <w:szCs w:val="22"/>
          <w:u w:val="single"/>
          <w:lang w:val="es-MX"/>
        </w:rPr>
        <w:t>Comisión</w:t>
      </w:r>
      <w:r w:rsidR="00D27448" w:rsidRPr="006D1F2F">
        <w:rPr>
          <w:sz w:val="22"/>
          <w:szCs w:val="22"/>
          <w:u w:val="single"/>
          <w:lang w:val="es-MX"/>
        </w:rPr>
        <w:t xml:space="preserve"> </w:t>
      </w:r>
      <w:r w:rsidR="0095171D" w:rsidRPr="006D1F2F">
        <w:rPr>
          <w:sz w:val="22"/>
          <w:szCs w:val="22"/>
          <w:u w:val="single"/>
          <w:lang w:val="es-MX"/>
        </w:rPr>
        <w:t>Interamericana</w:t>
      </w:r>
      <w:r w:rsidR="00D27448" w:rsidRPr="006D1F2F">
        <w:rPr>
          <w:sz w:val="22"/>
          <w:szCs w:val="22"/>
          <w:u w:val="single"/>
          <w:lang w:val="es-MX"/>
        </w:rPr>
        <w:t xml:space="preserve"> </w:t>
      </w:r>
      <w:r w:rsidR="0095171D" w:rsidRPr="006D1F2F">
        <w:rPr>
          <w:sz w:val="22"/>
          <w:szCs w:val="22"/>
          <w:u w:val="single"/>
          <w:lang w:val="es-MX"/>
        </w:rPr>
        <w:t>de</w:t>
      </w:r>
      <w:r w:rsidR="00D27448" w:rsidRPr="006D1F2F">
        <w:rPr>
          <w:sz w:val="22"/>
          <w:szCs w:val="22"/>
          <w:u w:val="single"/>
          <w:lang w:val="es-MX"/>
        </w:rPr>
        <w:t xml:space="preserve"> </w:t>
      </w:r>
      <w:r w:rsidR="0095171D" w:rsidRPr="006D1F2F">
        <w:rPr>
          <w:sz w:val="22"/>
          <w:szCs w:val="22"/>
          <w:u w:val="single"/>
          <w:lang w:val="es-MX"/>
        </w:rPr>
        <w:t>Derechos</w:t>
      </w:r>
      <w:r w:rsidR="00D27448" w:rsidRPr="006D1F2F">
        <w:rPr>
          <w:sz w:val="22"/>
          <w:szCs w:val="22"/>
          <w:u w:val="single"/>
          <w:lang w:val="es-MX"/>
        </w:rPr>
        <w:t xml:space="preserve"> </w:t>
      </w:r>
      <w:r w:rsidR="0095171D" w:rsidRPr="006D1F2F">
        <w:rPr>
          <w:sz w:val="22"/>
          <w:szCs w:val="22"/>
          <w:u w:val="single"/>
          <w:lang w:val="es-MX"/>
        </w:rPr>
        <w:t>Humanos</w:t>
      </w:r>
      <w:r w:rsidR="00D27448" w:rsidRPr="006D1F2F">
        <w:rPr>
          <w:sz w:val="22"/>
          <w:szCs w:val="22"/>
          <w:lang w:val="es-MX"/>
        </w:rPr>
        <w:t xml:space="preserve"> </w:t>
      </w:r>
    </w:p>
    <w:p w14:paraId="394CBFAA" w14:textId="77777777" w:rsidR="00470F97" w:rsidRPr="006D1F2F" w:rsidRDefault="00470F97" w:rsidP="000C1E65">
      <w:pPr>
        <w:jc w:val="both"/>
        <w:rPr>
          <w:b/>
          <w:sz w:val="22"/>
          <w:szCs w:val="22"/>
          <w:lang w:val="es-MX"/>
        </w:rPr>
      </w:pPr>
    </w:p>
    <w:p w14:paraId="62DC89D7" w14:textId="7725FC2A" w:rsidR="00F56139" w:rsidRPr="006D1F2F" w:rsidRDefault="0095171D" w:rsidP="000C1E65">
      <w:pPr>
        <w:autoSpaceDE w:val="0"/>
        <w:autoSpaceDN w:val="0"/>
        <w:adjustRightInd w:val="0"/>
        <w:ind w:firstLine="720"/>
        <w:jc w:val="both"/>
        <w:rPr>
          <w:sz w:val="22"/>
          <w:szCs w:val="22"/>
          <w:lang w:val="es-MX"/>
        </w:rPr>
      </w:pPr>
      <w:r w:rsidRPr="006D1F2F">
        <w:rPr>
          <w:sz w:val="22"/>
          <w:szCs w:val="22"/>
          <w:shd w:val="clear" w:color="auto" w:fill="FFFFFF"/>
          <w:lang w:val="es-MX"/>
        </w:rPr>
        <w:t>TENIENDO</w:t>
      </w:r>
      <w:r w:rsidR="00D27448" w:rsidRPr="006D1F2F">
        <w:rPr>
          <w:sz w:val="22"/>
          <w:szCs w:val="22"/>
          <w:shd w:val="clear" w:color="auto" w:fill="FFFFFF"/>
          <w:lang w:val="es-MX"/>
        </w:rPr>
        <w:t xml:space="preserve"> </w:t>
      </w:r>
      <w:r w:rsidRPr="006D1F2F">
        <w:rPr>
          <w:sz w:val="22"/>
          <w:szCs w:val="22"/>
          <w:shd w:val="clear" w:color="auto" w:fill="FFFFFF"/>
          <w:lang w:val="es-MX"/>
        </w:rPr>
        <w:t>EN</w:t>
      </w:r>
      <w:r w:rsidR="00D27448" w:rsidRPr="006D1F2F">
        <w:rPr>
          <w:sz w:val="22"/>
          <w:szCs w:val="22"/>
          <w:shd w:val="clear" w:color="auto" w:fill="FFFFFF"/>
          <w:lang w:val="es-MX"/>
        </w:rPr>
        <w:t xml:space="preserve"> </w:t>
      </w:r>
      <w:r w:rsidRPr="006D1F2F">
        <w:rPr>
          <w:sz w:val="22"/>
          <w:szCs w:val="22"/>
          <w:shd w:val="clear" w:color="auto" w:fill="FFFFFF"/>
          <w:lang w:val="es-MX"/>
        </w:rPr>
        <w:t>CUENTA</w:t>
      </w:r>
      <w:r w:rsidR="00D27448" w:rsidRPr="006D1F2F">
        <w:rPr>
          <w:sz w:val="22"/>
          <w:szCs w:val="22"/>
          <w:shd w:val="clear" w:color="auto" w:fill="FFFFFF"/>
          <w:lang w:val="es-MX"/>
        </w:rPr>
        <w:t xml:space="preserve"> </w:t>
      </w:r>
      <w:r w:rsidRPr="006D1F2F">
        <w:rPr>
          <w:sz w:val="22"/>
          <w:szCs w:val="22"/>
          <w:shd w:val="clear" w:color="auto" w:fill="FFFFFF"/>
          <w:lang w:val="es-MX"/>
        </w:rPr>
        <w:t>que</w:t>
      </w:r>
      <w:r w:rsidR="00D27448" w:rsidRPr="006D1F2F">
        <w:rPr>
          <w:sz w:val="22"/>
          <w:szCs w:val="22"/>
          <w:shd w:val="clear" w:color="auto" w:fill="FFFFFF"/>
          <w:lang w:val="es-MX"/>
        </w:rPr>
        <w:t xml:space="preserve"> </w:t>
      </w:r>
      <w:r w:rsidRPr="006D1F2F">
        <w:rPr>
          <w:sz w:val="22"/>
          <w:szCs w:val="22"/>
          <w:shd w:val="clear" w:color="auto" w:fill="FFFFFF"/>
          <w:lang w:val="es-MX"/>
        </w:rPr>
        <w:t>el</w:t>
      </w:r>
      <w:r w:rsidR="00D27448" w:rsidRPr="006D1F2F">
        <w:rPr>
          <w:sz w:val="22"/>
          <w:szCs w:val="22"/>
          <w:shd w:val="clear" w:color="auto" w:fill="FFFFFF"/>
          <w:lang w:val="es-MX"/>
        </w:rPr>
        <w:t xml:space="preserve"> </w:t>
      </w:r>
      <w:r w:rsidRPr="006D1F2F">
        <w:rPr>
          <w:sz w:val="22"/>
          <w:szCs w:val="22"/>
          <w:shd w:val="clear" w:color="auto" w:fill="FFFFFF"/>
          <w:lang w:val="es-MX"/>
        </w:rPr>
        <w:t>10</w:t>
      </w:r>
      <w:r w:rsidR="00D27448" w:rsidRPr="006D1F2F">
        <w:rPr>
          <w:sz w:val="22"/>
          <w:szCs w:val="22"/>
          <w:shd w:val="clear" w:color="auto" w:fill="FFFFFF"/>
          <w:lang w:val="es-MX"/>
        </w:rPr>
        <w:t xml:space="preserve"> </w:t>
      </w:r>
      <w:r w:rsidRPr="006D1F2F">
        <w:rPr>
          <w:sz w:val="22"/>
          <w:szCs w:val="22"/>
          <w:shd w:val="clear" w:color="auto" w:fill="FFFFFF"/>
          <w:lang w:val="es-MX"/>
        </w:rPr>
        <w:t>de</w:t>
      </w:r>
      <w:r w:rsidR="00D27448" w:rsidRPr="006D1F2F">
        <w:rPr>
          <w:sz w:val="22"/>
          <w:szCs w:val="22"/>
          <w:shd w:val="clear" w:color="auto" w:fill="FFFFFF"/>
          <w:lang w:val="es-MX"/>
        </w:rPr>
        <w:t xml:space="preserve"> </w:t>
      </w:r>
      <w:r w:rsidRPr="006D1F2F">
        <w:rPr>
          <w:sz w:val="22"/>
          <w:szCs w:val="22"/>
          <w:shd w:val="clear" w:color="auto" w:fill="FFFFFF"/>
          <w:lang w:val="es-MX"/>
        </w:rPr>
        <w:t>junio</w:t>
      </w:r>
      <w:r w:rsidR="00D27448" w:rsidRPr="006D1F2F">
        <w:rPr>
          <w:sz w:val="22"/>
          <w:szCs w:val="22"/>
          <w:shd w:val="clear" w:color="auto" w:fill="FFFFFF"/>
          <w:lang w:val="es-MX"/>
        </w:rPr>
        <w:t xml:space="preserve"> </w:t>
      </w:r>
      <w:r w:rsidRPr="006D1F2F">
        <w:rPr>
          <w:sz w:val="22"/>
          <w:szCs w:val="22"/>
          <w:shd w:val="clear" w:color="auto" w:fill="FFFFFF"/>
          <w:lang w:val="es-MX"/>
        </w:rPr>
        <w:t>de</w:t>
      </w:r>
      <w:r w:rsidR="00D27448" w:rsidRPr="006D1F2F">
        <w:rPr>
          <w:sz w:val="22"/>
          <w:szCs w:val="22"/>
          <w:shd w:val="clear" w:color="auto" w:fill="FFFFFF"/>
          <w:lang w:val="es-MX"/>
        </w:rPr>
        <w:t xml:space="preserve"> </w:t>
      </w:r>
      <w:r w:rsidRPr="006D1F2F">
        <w:rPr>
          <w:sz w:val="22"/>
          <w:szCs w:val="22"/>
          <w:shd w:val="clear" w:color="auto" w:fill="FFFFFF"/>
          <w:lang w:val="es-MX"/>
        </w:rPr>
        <w:t>2020</w:t>
      </w:r>
      <w:r w:rsidR="00D27448" w:rsidRPr="006D1F2F">
        <w:rPr>
          <w:sz w:val="22"/>
          <w:szCs w:val="22"/>
          <w:shd w:val="clear" w:color="auto" w:fill="FFFFFF"/>
          <w:lang w:val="es-MX"/>
        </w:rPr>
        <w:t xml:space="preserve"> </w:t>
      </w:r>
      <w:r w:rsidRPr="006D1F2F">
        <w:rPr>
          <w:sz w:val="22"/>
          <w:szCs w:val="22"/>
          <w:shd w:val="clear" w:color="auto" w:fill="FFFFFF"/>
          <w:lang w:val="es-MX"/>
        </w:rPr>
        <w:t>la</w:t>
      </w:r>
      <w:r w:rsidR="00D27448" w:rsidRPr="006D1F2F">
        <w:rPr>
          <w:sz w:val="22"/>
          <w:szCs w:val="22"/>
          <w:shd w:val="clear" w:color="auto" w:fill="FFFFFF"/>
          <w:lang w:val="es-MX"/>
        </w:rPr>
        <w:t xml:space="preserve"> </w:t>
      </w:r>
      <w:r w:rsidRPr="006D1F2F">
        <w:rPr>
          <w:sz w:val="22"/>
          <w:szCs w:val="22"/>
          <w:shd w:val="clear" w:color="auto" w:fill="FFFFFF"/>
          <w:lang w:val="es-MX"/>
        </w:rPr>
        <w:t>CIDH,</w:t>
      </w:r>
      <w:r w:rsidR="00D27448" w:rsidRPr="006D1F2F">
        <w:rPr>
          <w:sz w:val="22"/>
          <w:szCs w:val="22"/>
          <w:shd w:val="clear" w:color="auto" w:fill="FFFFFF"/>
          <w:lang w:val="es-MX"/>
        </w:rPr>
        <w:t xml:space="preserve"> </w:t>
      </w:r>
      <w:r w:rsidRPr="006D1F2F">
        <w:rPr>
          <w:sz w:val="22"/>
          <w:szCs w:val="22"/>
          <w:shd w:val="clear" w:color="auto" w:fill="FFFFFF"/>
          <w:lang w:val="es-MX"/>
        </w:rPr>
        <w:t>en</w:t>
      </w:r>
      <w:r w:rsidR="00D27448" w:rsidRPr="006D1F2F">
        <w:rPr>
          <w:sz w:val="22"/>
          <w:szCs w:val="22"/>
          <w:shd w:val="clear" w:color="auto" w:fill="FFFFFF"/>
          <w:lang w:val="es-MX"/>
        </w:rPr>
        <w:t xml:space="preserve"> </w:t>
      </w:r>
      <w:r w:rsidRPr="006D1F2F">
        <w:rPr>
          <w:sz w:val="22"/>
          <w:szCs w:val="22"/>
          <w:shd w:val="clear" w:color="auto" w:fill="FFFFFF"/>
          <w:lang w:val="es-MX"/>
        </w:rPr>
        <w:t>cooperación</w:t>
      </w:r>
      <w:r w:rsidR="00D27448" w:rsidRPr="006D1F2F">
        <w:rPr>
          <w:sz w:val="22"/>
          <w:szCs w:val="22"/>
          <w:shd w:val="clear" w:color="auto" w:fill="FFFFFF"/>
          <w:lang w:val="es-MX"/>
        </w:rPr>
        <w:t xml:space="preserve"> </w:t>
      </w:r>
      <w:r w:rsidRPr="006D1F2F">
        <w:rPr>
          <w:sz w:val="22"/>
          <w:szCs w:val="22"/>
          <w:shd w:val="clear" w:color="auto" w:fill="FFFFFF"/>
          <w:lang w:val="es-MX"/>
        </w:rPr>
        <w:t>con</w:t>
      </w:r>
      <w:r w:rsidR="00D27448" w:rsidRPr="006D1F2F">
        <w:rPr>
          <w:sz w:val="22"/>
          <w:szCs w:val="22"/>
          <w:shd w:val="clear" w:color="auto" w:fill="FFFFFF"/>
          <w:lang w:val="es-MX"/>
        </w:rPr>
        <w:t xml:space="preserve"> </w:t>
      </w:r>
      <w:r w:rsidRPr="006D1F2F">
        <w:rPr>
          <w:sz w:val="22"/>
          <w:szCs w:val="22"/>
          <w:shd w:val="clear" w:color="auto" w:fill="FFFFFF"/>
          <w:lang w:val="es-MX"/>
        </w:rPr>
        <w:t>el</w:t>
      </w:r>
      <w:r w:rsidR="00D27448" w:rsidRPr="006D1F2F">
        <w:rPr>
          <w:sz w:val="22"/>
          <w:szCs w:val="22"/>
          <w:shd w:val="clear" w:color="auto" w:fill="FFFFFF"/>
          <w:lang w:val="es-MX"/>
        </w:rPr>
        <w:t xml:space="preserve"> </w:t>
      </w:r>
      <w:r w:rsidRPr="006D1F2F">
        <w:rPr>
          <w:sz w:val="22"/>
          <w:szCs w:val="22"/>
          <w:shd w:val="clear" w:color="auto" w:fill="FFFFFF"/>
          <w:lang w:val="es-MX"/>
        </w:rPr>
        <w:t>Paraguay,</w:t>
      </w:r>
      <w:r w:rsidR="00D27448" w:rsidRPr="006D1F2F">
        <w:rPr>
          <w:sz w:val="22"/>
          <w:szCs w:val="22"/>
          <w:shd w:val="clear" w:color="auto" w:fill="FFFFFF"/>
          <w:lang w:val="es-MX"/>
        </w:rPr>
        <w:t xml:space="preserve"> </w:t>
      </w:r>
      <w:r w:rsidRPr="006D1F2F">
        <w:rPr>
          <w:sz w:val="22"/>
          <w:szCs w:val="22"/>
          <w:shd w:val="clear" w:color="auto" w:fill="FFFFFF"/>
          <w:lang w:val="es-MX"/>
        </w:rPr>
        <w:t>puso</w:t>
      </w:r>
      <w:r w:rsidR="00D27448" w:rsidRPr="006D1F2F">
        <w:rPr>
          <w:sz w:val="22"/>
          <w:szCs w:val="22"/>
          <w:shd w:val="clear" w:color="auto" w:fill="FFFFFF"/>
          <w:lang w:val="es-MX"/>
        </w:rPr>
        <w:t xml:space="preserve"> </w:t>
      </w:r>
      <w:r w:rsidRPr="006D1F2F">
        <w:rPr>
          <w:sz w:val="22"/>
          <w:szCs w:val="22"/>
          <w:shd w:val="clear" w:color="auto" w:fill="FFFFFF"/>
          <w:lang w:val="es-MX"/>
        </w:rPr>
        <w:t>a</w:t>
      </w:r>
      <w:r w:rsidR="00D27448" w:rsidRPr="006D1F2F">
        <w:rPr>
          <w:sz w:val="22"/>
          <w:szCs w:val="22"/>
          <w:shd w:val="clear" w:color="auto" w:fill="FFFFFF"/>
          <w:lang w:val="es-MX"/>
        </w:rPr>
        <w:t xml:space="preserve"> </w:t>
      </w:r>
      <w:r w:rsidRPr="006D1F2F">
        <w:rPr>
          <w:sz w:val="22"/>
          <w:szCs w:val="22"/>
          <w:shd w:val="clear" w:color="auto" w:fill="FFFFFF"/>
          <w:lang w:val="es-MX"/>
        </w:rPr>
        <w:t>disposición</w:t>
      </w:r>
      <w:r w:rsidR="00D27448" w:rsidRPr="006D1F2F">
        <w:rPr>
          <w:sz w:val="22"/>
          <w:szCs w:val="22"/>
          <w:shd w:val="clear" w:color="auto" w:fill="FFFFFF"/>
          <w:lang w:val="es-MX"/>
        </w:rPr>
        <w:t xml:space="preserve"> </w:t>
      </w:r>
      <w:r w:rsidRPr="006D1F2F">
        <w:rPr>
          <w:sz w:val="22"/>
          <w:szCs w:val="22"/>
          <w:shd w:val="clear" w:color="auto" w:fill="FFFFFF"/>
          <w:lang w:val="es-MX"/>
        </w:rPr>
        <w:t>del</w:t>
      </w:r>
      <w:r w:rsidR="00D27448" w:rsidRPr="006D1F2F">
        <w:rPr>
          <w:sz w:val="22"/>
          <w:szCs w:val="22"/>
          <w:shd w:val="clear" w:color="auto" w:fill="FFFFFF"/>
          <w:lang w:val="es-MX"/>
        </w:rPr>
        <w:t xml:space="preserve"> </w:t>
      </w:r>
      <w:r w:rsidRPr="006D1F2F">
        <w:rPr>
          <w:sz w:val="22"/>
          <w:szCs w:val="22"/>
          <w:shd w:val="clear" w:color="auto" w:fill="FFFFFF"/>
          <w:lang w:val="es-MX"/>
        </w:rPr>
        <w:t>público</w:t>
      </w:r>
      <w:r w:rsidR="00D27448" w:rsidRPr="006D1F2F">
        <w:rPr>
          <w:sz w:val="22"/>
          <w:szCs w:val="22"/>
          <w:shd w:val="clear" w:color="auto" w:fill="FFFFFF"/>
          <w:lang w:val="es-MX"/>
        </w:rPr>
        <w:t xml:space="preserve"> </w:t>
      </w:r>
      <w:r w:rsidRPr="006D1F2F">
        <w:rPr>
          <w:sz w:val="22"/>
          <w:szCs w:val="22"/>
          <w:shd w:val="clear" w:color="auto" w:fill="FFFFFF"/>
          <w:lang w:val="es-MX"/>
        </w:rPr>
        <w:t>en</w:t>
      </w:r>
      <w:r w:rsidR="00D27448" w:rsidRPr="006D1F2F">
        <w:rPr>
          <w:sz w:val="22"/>
          <w:szCs w:val="22"/>
          <w:shd w:val="clear" w:color="auto" w:fill="FFFFFF"/>
          <w:lang w:val="es-MX"/>
        </w:rPr>
        <w:t xml:space="preserve"> </w:t>
      </w:r>
      <w:r w:rsidRPr="006D1F2F">
        <w:rPr>
          <w:sz w:val="22"/>
          <w:szCs w:val="22"/>
          <w:shd w:val="clear" w:color="auto" w:fill="FFFFFF"/>
          <w:lang w:val="es-MX"/>
        </w:rPr>
        <w:t>general</w:t>
      </w:r>
      <w:r w:rsidR="00D27448" w:rsidRPr="006D1F2F">
        <w:rPr>
          <w:sz w:val="22"/>
          <w:szCs w:val="22"/>
          <w:shd w:val="clear" w:color="auto" w:fill="FFFFFF"/>
          <w:lang w:val="es-MX"/>
        </w:rPr>
        <w:t xml:space="preserve"> </w:t>
      </w:r>
      <w:r w:rsidRPr="006D1F2F">
        <w:rPr>
          <w:sz w:val="22"/>
          <w:szCs w:val="22"/>
          <w:shd w:val="clear" w:color="auto" w:fill="FFFFFF"/>
          <w:lang w:val="es-MX"/>
        </w:rPr>
        <w:t>el</w:t>
      </w:r>
      <w:r w:rsidR="00D27448" w:rsidRPr="006D1F2F">
        <w:rPr>
          <w:sz w:val="22"/>
          <w:szCs w:val="22"/>
          <w:shd w:val="clear" w:color="auto" w:fill="FFFFFF"/>
          <w:lang w:val="es-MX"/>
        </w:rPr>
        <w:t xml:space="preserve"> </w:t>
      </w:r>
      <w:r w:rsidRPr="006D1F2F">
        <w:rPr>
          <w:sz w:val="22"/>
          <w:szCs w:val="22"/>
          <w:shd w:val="clear" w:color="auto" w:fill="FFFFFF"/>
          <w:lang w:val="es-MX"/>
        </w:rPr>
        <w:t>Sistema</w:t>
      </w:r>
      <w:r w:rsidR="00D27448" w:rsidRPr="006D1F2F">
        <w:rPr>
          <w:sz w:val="22"/>
          <w:szCs w:val="22"/>
          <w:shd w:val="clear" w:color="auto" w:fill="FFFFFF"/>
          <w:lang w:val="es-MX"/>
        </w:rPr>
        <w:t xml:space="preserve"> </w:t>
      </w:r>
      <w:r w:rsidRPr="006D1F2F">
        <w:rPr>
          <w:sz w:val="22"/>
          <w:szCs w:val="22"/>
          <w:shd w:val="clear" w:color="auto" w:fill="FFFFFF"/>
          <w:lang w:val="es-MX"/>
        </w:rPr>
        <w:t>Interamericano</w:t>
      </w:r>
      <w:r w:rsidR="00D27448" w:rsidRPr="006D1F2F">
        <w:rPr>
          <w:sz w:val="22"/>
          <w:szCs w:val="22"/>
          <w:shd w:val="clear" w:color="auto" w:fill="FFFFFF"/>
          <w:lang w:val="es-MX"/>
        </w:rPr>
        <w:t xml:space="preserve"> </w:t>
      </w:r>
      <w:r w:rsidRPr="006D1F2F">
        <w:rPr>
          <w:sz w:val="22"/>
          <w:szCs w:val="22"/>
          <w:shd w:val="clear" w:color="auto" w:fill="FFFFFF"/>
          <w:lang w:val="es-MX"/>
        </w:rPr>
        <w:t>de</w:t>
      </w:r>
      <w:r w:rsidR="00D27448" w:rsidRPr="006D1F2F">
        <w:rPr>
          <w:sz w:val="22"/>
          <w:szCs w:val="22"/>
          <w:shd w:val="clear" w:color="auto" w:fill="FFFFFF"/>
          <w:lang w:val="es-MX"/>
        </w:rPr>
        <w:t xml:space="preserve"> </w:t>
      </w:r>
      <w:r w:rsidRPr="006D1F2F">
        <w:rPr>
          <w:sz w:val="22"/>
          <w:szCs w:val="22"/>
          <w:shd w:val="clear" w:color="auto" w:fill="FFFFFF"/>
          <w:lang w:val="es-MX"/>
        </w:rPr>
        <w:t>Monitoreo</w:t>
      </w:r>
      <w:r w:rsidR="00D27448" w:rsidRPr="006D1F2F">
        <w:rPr>
          <w:sz w:val="22"/>
          <w:szCs w:val="22"/>
          <w:shd w:val="clear" w:color="auto" w:fill="FFFFFF"/>
          <w:lang w:val="es-MX"/>
        </w:rPr>
        <w:t xml:space="preserve"> </w:t>
      </w:r>
      <w:r w:rsidRPr="006D1F2F">
        <w:rPr>
          <w:sz w:val="22"/>
          <w:szCs w:val="22"/>
          <w:shd w:val="clear" w:color="auto" w:fill="FFFFFF"/>
          <w:lang w:val="es-MX"/>
        </w:rPr>
        <w:t>de</w:t>
      </w:r>
      <w:r w:rsidR="00D27448" w:rsidRPr="006D1F2F">
        <w:rPr>
          <w:sz w:val="22"/>
          <w:szCs w:val="22"/>
          <w:shd w:val="clear" w:color="auto" w:fill="FFFFFF"/>
          <w:lang w:val="es-MX"/>
        </w:rPr>
        <w:t xml:space="preserve"> </w:t>
      </w:r>
      <w:r w:rsidRPr="006D1F2F">
        <w:rPr>
          <w:sz w:val="22"/>
          <w:szCs w:val="22"/>
          <w:shd w:val="clear" w:color="auto" w:fill="FFFFFF"/>
          <w:lang w:val="es-MX"/>
        </w:rPr>
        <w:t>Recomendaciones</w:t>
      </w:r>
      <w:r w:rsidR="00D27448" w:rsidRPr="006D1F2F">
        <w:rPr>
          <w:sz w:val="22"/>
          <w:szCs w:val="22"/>
          <w:shd w:val="clear" w:color="auto" w:fill="FFFFFF"/>
          <w:lang w:val="es-MX"/>
        </w:rPr>
        <w:t xml:space="preserve"> </w:t>
      </w:r>
      <w:r w:rsidRPr="006D1F2F">
        <w:rPr>
          <w:sz w:val="22"/>
          <w:szCs w:val="22"/>
          <w:shd w:val="clear" w:color="auto" w:fill="FFFFFF"/>
          <w:lang w:val="es-MX"/>
        </w:rPr>
        <w:t>(SIMORE</w:t>
      </w:r>
      <w:r w:rsidR="00D27448" w:rsidRPr="006D1F2F">
        <w:rPr>
          <w:sz w:val="22"/>
          <w:szCs w:val="22"/>
          <w:shd w:val="clear" w:color="auto" w:fill="FFFFFF"/>
          <w:lang w:val="es-MX"/>
        </w:rPr>
        <w:t xml:space="preserve"> </w:t>
      </w:r>
      <w:r w:rsidRPr="006D1F2F">
        <w:rPr>
          <w:sz w:val="22"/>
          <w:szCs w:val="22"/>
          <w:shd w:val="clear" w:color="auto" w:fill="FFFFFF"/>
          <w:lang w:val="es-MX"/>
        </w:rPr>
        <w:t>Interamericano),</w:t>
      </w:r>
      <w:r w:rsidR="00D27448" w:rsidRPr="006D1F2F">
        <w:rPr>
          <w:sz w:val="22"/>
          <w:szCs w:val="22"/>
          <w:shd w:val="clear" w:color="auto" w:fill="FFFFFF"/>
          <w:lang w:val="es-MX"/>
        </w:rPr>
        <w:t xml:space="preserve"> </w:t>
      </w:r>
      <w:r w:rsidRPr="006D1F2F">
        <w:rPr>
          <w:sz w:val="22"/>
          <w:szCs w:val="22"/>
          <w:shd w:val="clear" w:color="auto" w:fill="FFFFFF"/>
          <w:lang w:val="es-MX"/>
        </w:rPr>
        <w:t>consistente</w:t>
      </w:r>
      <w:r w:rsidR="00D27448" w:rsidRPr="006D1F2F">
        <w:rPr>
          <w:sz w:val="22"/>
          <w:szCs w:val="22"/>
          <w:shd w:val="clear" w:color="auto" w:fill="FFFFFF"/>
          <w:lang w:val="es-MX"/>
        </w:rPr>
        <w:t xml:space="preserve"> </w:t>
      </w:r>
      <w:r w:rsidRPr="006D1F2F">
        <w:rPr>
          <w:sz w:val="22"/>
          <w:szCs w:val="22"/>
          <w:shd w:val="clear" w:color="auto" w:fill="FFFFFF"/>
          <w:lang w:val="es-MX"/>
        </w:rPr>
        <w:t>en</w:t>
      </w:r>
      <w:r w:rsidR="00D27448" w:rsidRPr="006D1F2F">
        <w:rPr>
          <w:sz w:val="22"/>
          <w:szCs w:val="22"/>
          <w:shd w:val="clear" w:color="auto" w:fill="FFFFFF"/>
          <w:lang w:val="es-MX"/>
        </w:rPr>
        <w:t xml:space="preserve"> </w:t>
      </w:r>
      <w:r w:rsidR="00F56139" w:rsidRPr="006D1F2F">
        <w:rPr>
          <w:sz w:val="22"/>
          <w:szCs w:val="22"/>
          <w:shd w:val="clear" w:color="auto" w:fill="FFFFFF"/>
          <w:lang w:val="es-MX"/>
        </w:rPr>
        <w:t xml:space="preserve">sistema </w:t>
      </w:r>
      <w:r w:rsidRPr="006D1F2F">
        <w:rPr>
          <w:sz w:val="22"/>
          <w:szCs w:val="22"/>
          <w:shd w:val="clear" w:color="auto" w:fill="FFFFFF"/>
          <w:lang w:val="es-MX"/>
        </w:rPr>
        <w:t>informátic</w:t>
      </w:r>
      <w:r w:rsidR="00F56139" w:rsidRPr="006D1F2F">
        <w:rPr>
          <w:sz w:val="22"/>
          <w:szCs w:val="22"/>
          <w:shd w:val="clear" w:color="auto" w:fill="FFFFFF"/>
          <w:lang w:val="es-MX"/>
        </w:rPr>
        <w:t>o</w:t>
      </w:r>
      <w:r w:rsidR="00D27448" w:rsidRPr="006D1F2F">
        <w:rPr>
          <w:sz w:val="22"/>
          <w:szCs w:val="22"/>
          <w:shd w:val="clear" w:color="auto" w:fill="FFFFFF"/>
          <w:lang w:val="es-MX"/>
        </w:rPr>
        <w:t xml:space="preserve"> </w:t>
      </w:r>
      <w:r w:rsidRPr="006D1F2F">
        <w:rPr>
          <w:sz w:val="22"/>
          <w:szCs w:val="22"/>
          <w:shd w:val="clear" w:color="auto" w:fill="FFFFFF"/>
          <w:lang w:val="es-MX"/>
        </w:rPr>
        <w:t>en</w:t>
      </w:r>
      <w:r w:rsidR="00D27448" w:rsidRPr="006D1F2F">
        <w:rPr>
          <w:sz w:val="22"/>
          <w:szCs w:val="22"/>
          <w:shd w:val="clear" w:color="auto" w:fill="FFFFFF"/>
          <w:lang w:val="es-MX"/>
        </w:rPr>
        <w:t xml:space="preserve"> </w:t>
      </w:r>
      <w:r w:rsidRPr="006D1F2F">
        <w:rPr>
          <w:sz w:val="22"/>
          <w:szCs w:val="22"/>
          <w:shd w:val="clear" w:color="auto" w:fill="FFFFFF"/>
          <w:lang w:val="es-MX"/>
        </w:rPr>
        <w:t>línea</w:t>
      </w:r>
      <w:r w:rsidR="00D27448" w:rsidRPr="006D1F2F">
        <w:rPr>
          <w:sz w:val="22"/>
          <w:szCs w:val="22"/>
          <w:shd w:val="clear" w:color="auto" w:fill="FFFFFF"/>
          <w:lang w:val="es-MX"/>
        </w:rPr>
        <w:t xml:space="preserve"> </w:t>
      </w:r>
      <w:r w:rsidRPr="006D1F2F">
        <w:rPr>
          <w:sz w:val="22"/>
          <w:szCs w:val="22"/>
          <w:shd w:val="clear" w:color="auto" w:fill="FFFFFF"/>
          <w:lang w:val="es-MX"/>
        </w:rPr>
        <w:t>que</w:t>
      </w:r>
      <w:r w:rsidR="00D27448" w:rsidRPr="006D1F2F">
        <w:rPr>
          <w:sz w:val="22"/>
          <w:szCs w:val="22"/>
          <w:shd w:val="clear" w:color="auto" w:fill="FFFFFF"/>
          <w:lang w:val="es-MX"/>
        </w:rPr>
        <w:t xml:space="preserve"> </w:t>
      </w:r>
      <w:r w:rsidR="00F56139" w:rsidRPr="006D1F2F">
        <w:rPr>
          <w:sz w:val="22"/>
          <w:szCs w:val="22"/>
          <w:shd w:val="clear" w:color="auto" w:fill="FFFFFF"/>
          <w:lang w:val="es-MX"/>
        </w:rPr>
        <w:t xml:space="preserve">recopila </w:t>
      </w:r>
      <w:r w:rsidRPr="006D1F2F">
        <w:rPr>
          <w:sz w:val="22"/>
          <w:szCs w:val="22"/>
          <w:shd w:val="clear" w:color="auto" w:fill="FFFFFF"/>
          <w:lang w:val="es-MX"/>
        </w:rPr>
        <w:t>las</w:t>
      </w:r>
      <w:r w:rsidR="00D27448" w:rsidRPr="006D1F2F">
        <w:rPr>
          <w:sz w:val="22"/>
          <w:szCs w:val="22"/>
          <w:shd w:val="clear" w:color="auto" w:fill="FFFFFF"/>
          <w:lang w:val="es-MX"/>
        </w:rPr>
        <w:t xml:space="preserve"> </w:t>
      </w:r>
      <w:r w:rsidRPr="006D1F2F">
        <w:rPr>
          <w:sz w:val="22"/>
          <w:szCs w:val="22"/>
          <w:shd w:val="clear" w:color="auto" w:fill="FFFFFF"/>
          <w:lang w:val="es-MX"/>
        </w:rPr>
        <w:t>recomendaciones</w:t>
      </w:r>
      <w:r w:rsidR="00D27448" w:rsidRPr="006D1F2F">
        <w:rPr>
          <w:sz w:val="22"/>
          <w:szCs w:val="22"/>
          <w:shd w:val="clear" w:color="auto" w:fill="FFFFFF"/>
          <w:lang w:val="es-MX"/>
        </w:rPr>
        <w:t xml:space="preserve"> </w:t>
      </w:r>
      <w:r w:rsidRPr="006D1F2F">
        <w:rPr>
          <w:sz w:val="22"/>
          <w:szCs w:val="22"/>
          <w:shd w:val="clear" w:color="auto" w:fill="FFFFFF"/>
          <w:lang w:val="es-MX"/>
        </w:rPr>
        <w:t>formuladas</w:t>
      </w:r>
      <w:r w:rsidR="00D27448" w:rsidRPr="006D1F2F">
        <w:rPr>
          <w:sz w:val="22"/>
          <w:szCs w:val="22"/>
          <w:shd w:val="clear" w:color="auto" w:fill="FFFFFF"/>
          <w:lang w:val="es-MX"/>
        </w:rPr>
        <w:t xml:space="preserve"> </w:t>
      </w:r>
      <w:r w:rsidRPr="006D1F2F">
        <w:rPr>
          <w:sz w:val="22"/>
          <w:szCs w:val="22"/>
          <w:shd w:val="clear" w:color="auto" w:fill="FFFFFF"/>
          <w:lang w:val="es-MX"/>
        </w:rPr>
        <w:t>por</w:t>
      </w:r>
      <w:r w:rsidR="00D27448" w:rsidRPr="006D1F2F">
        <w:rPr>
          <w:sz w:val="22"/>
          <w:szCs w:val="22"/>
          <w:shd w:val="clear" w:color="auto" w:fill="FFFFFF"/>
          <w:lang w:val="es-MX"/>
        </w:rPr>
        <w:t xml:space="preserve"> </w:t>
      </w:r>
      <w:r w:rsidRPr="006D1F2F">
        <w:rPr>
          <w:sz w:val="22"/>
          <w:szCs w:val="22"/>
          <w:shd w:val="clear" w:color="auto" w:fill="FFFFFF"/>
          <w:lang w:val="es-MX"/>
        </w:rPr>
        <w:t>la</w:t>
      </w:r>
      <w:r w:rsidR="00D27448" w:rsidRPr="006D1F2F">
        <w:rPr>
          <w:sz w:val="22"/>
          <w:szCs w:val="22"/>
          <w:shd w:val="clear" w:color="auto" w:fill="FFFFFF"/>
          <w:lang w:val="es-MX"/>
        </w:rPr>
        <w:t xml:space="preserve"> </w:t>
      </w:r>
      <w:r w:rsidRPr="006D1F2F">
        <w:rPr>
          <w:sz w:val="22"/>
          <w:szCs w:val="22"/>
          <w:shd w:val="clear" w:color="auto" w:fill="FFFFFF"/>
          <w:lang w:val="es-MX"/>
        </w:rPr>
        <w:t>CIDH</w:t>
      </w:r>
      <w:r w:rsidR="00D27448" w:rsidRPr="006D1F2F">
        <w:rPr>
          <w:sz w:val="22"/>
          <w:szCs w:val="22"/>
          <w:shd w:val="clear" w:color="auto" w:fill="FFFFFF"/>
          <w:lang w:val="es-MX"/>
        </w:rPr>
        <w:t xml:space="preserve"> </w:t>
      </w:r>
      <w:r w:rsidRPr="006D1F2F">
        <w:rPr>
          <w:sz w:val="22"/>
          <w:szCs w:val="22"/>
          <w:shd w:val="clear" w:color="auto" w:fill="FFFFFF"/>
          <w:lang w:val="es-MX"/>
        </w:rPr>
        <w:t>a</w:t>
      </w:r>
      <w:r w:rsidR="00D27448" w:rsidRPr="006D1F2F">
        <w:rPr>
          <w:sz w:val="22"/>
          <w:szCs w:val="22"/>
          <w:shd w:val="clear" w:color="auto" w:fill="FFFFFF"/>
          <w:lang w:val="es-MX"/>
        </w:rPr>
        <w:t xml:space="preserve"> </w:t>
      </w:r>
      <w:r w:rsidRPr="006D1F2F">
        <w:rPr>
          <w:sz w:val="22"/>
          <w:szCs w:val="22"/>
          <w:shd w:val="clear" w:color="auto" w:fill="FFFFFF"/>
          <w:lang w:val="es-MX"/>
        </w:rPr>
        <w:t>través</w:t>
      </w:r>
      <w:r w:rsidR="00D27448" w:rsidRPr="006D1F2F">
        <w:rPr>
          <w:sz w:val="22"/>
          <w:szCs w:val="22"/>
          <w:shd w:val="clear" w:color="auto" w:fill="FFFFFF"/>
          <w:lang w:val="es-MX"/>
        </w:rPr>
        <w:t xml:space="preserve"> </w:t>
      </w:r>
      <w:r w:rsidRPr="006D1F2F">
        <w:rPr>
          <w:sz w:val="22"/>
          <w:szCs w:val="22"/>
          <w:shd w:val="clear" w:color="auto" w:fill="FFFFFF"/>
          <w:lang w:val="es-MX"/>
        </w:rPr>
        <w:t>de</w:t>
      </w:r>
      <w:r w:rsidR="00D27448" w:rsidRPr="006D1F2F">
        <w:rPr>
          <w:sz w:val="22"/>
          <w:szCs w:val="22"/>
          <w:shd w:val="clear" w:color="auto" w:fill="FFFFFF"/>
          <w:lang w:val="es-MX"/>
        </w:rPr>
        <w:t xml:space="preserve"> </w:t>
      </w:r>
      <w:r w:rsidRPr="006D1F2F">
        <w:rPr>
          <w:sz w:val="22"/>
          <w:szCs w:val="22"/>
          <w:shd w:val="clear" w:color="auto" w:fill="FFFFFF"/>
          <w:lang w:val="es-MX"/>
        </w:rPr>
        <w:t>diferentes</w:t>
      </w:r>
      <w:r w:rsidR="00D27448" w:rsidRPr="006D1F2F">
        <w:rPr>
          <w:sz w:val="22"/>
          <w:szCs w:val="22"/>
          <w:shd w:val="clear" w:color="auto" w:fill="FFFFFF"/>
          <w:lang w:val="es-MX"/>
        </w:rPr>
        <w:t xml:space="preserve"> </w:t>
      </w:r>
      <w:r w:rsidRPr="006D1F2F">
        <w:rPr>
          <w:sz w:val="22"/>
          <w:szCs w:val="22"/>
          <w:shd w:val="clear" w:color="auto" w:fill="FFFFFF"/>
          <w:lang w:val="es-MX"/>
        </w:rPr>
        <w:t>mecanismos,</w:t>
      </w:r>
      <w:r w:rsidR="00D27448" w:rsidRPr="006D1F2F">
        <w:rPr>
          <w:sz w:val="22"/>
          <w:szCs w:val="22"/>
          <w:shd w:val="clear" w:color="auto" w:fill="FFFFFF"/>
          <w:lang w:val="es-MX"/>
        </w:rPr>
        <w:t xml:space="preserve"> </w:t>
      </w:r>
      <w:r w:rsidRPr="006D1F2F">
        <w:rPr>
          <w:sz w:val="22"/>
          <w:szCs w:val="22"/>
          <w:shd w:val="clear" w:color="auto" w:fill="FFFFFF"/>
          <w:lang w:val="es-MX"/>
        </w:rPr>
        <w:t>habilitando</w:t>
      </w:r>
      <w:r w:rsidR="00D27448" w:rsidRPr="006D1F2F">
        <w:rPr>
          <w:sz w:val="22"/>
          <w:szCs w:val="22"/>
          <w:shd w:val="clear" w:color="auto" w:fill="FFFFFF"/>
          <w:lang w:val="es-MX"/>
        </w:rPr>
        <w:t xml:space="preserve"> </w:t>
      </w:r>
      <w:r w:rsidRPr="006D1F2F">
        <w:rPr>
          <w:sz w:val="22"/>
          <w:szCs w:val="22"/>
          <w:shd w:val="clear" w:color="auto" w:fill="FFFFFF"/>
          <w:lang w:val="es-MX"/>
        </w:rPr>
        <w:t>un</w:t>
      </w:r>
      <w:r w:rsidR="00D27448" w:rsidRPr="006D1F2F">
        <w:rPr>
          <w:sz w:val="22"/>
          <w:szCs w:val="22"/>
          <w:shd w:val="clear" w:color="auto" w:fill="FFFFFF"/>
          <w:lang w:val="es-MX"/>
        </w:rPr>
        <w:t xml:space="preserve"> </w:t>
      </w:r>
      <w:r w:rsidRPr="006D1F2F">
        <w:rPr>
          <w:sz w:val="22"/>
          <w:szCs w:val="22"/>
          <w:shd w:val="clear" w:color="auto" w:fill="FFFFFF"/>
          <w:lang w:val="es-MX"/>
        </w:rPr>
        <w:t>canal</w:t>
      </w:r>
      <w:r w:rsidR="00D27448" w:rsidRPr="006D1F2F">
        <w:rPr>
          <w:sz w:val="22"/>
          <w:szCs w:val="22"/>
          <w:shd w:val="clear" w:color="auto" w:fill="FFFFFF"/>
          <w:lang w:val="es-MX"/>
        </w:rPr>
        <w:t xml:space="preserve"> </w:t>
      </w:r>
      <w:r w:rsidRPr="006D1F2F">
        <w:rPr>
          <w:sz w:val="22"/>
          <w:szCs w:val="22"/>
          <w:shd w:val="clear" w:color="auto" w:fill="FFFFFF"/>
          <w:lang w:val="es-MX"/>
        </w:rPr>
        <w:t>de</w:t>
      </w:r>
      <w:r w:rsidR="00D27448" w:rsidRPr="006D1F2F">
        <w:rPr>
          <w:sz w:val="22"/>
          <w:szCs w:val="22"/>
          <w:shd w:val="clear" w:color="auto" w:fill="FFFFFF"/>
          <w:lang w:val="es-MX"/>
        </w:rPr>
        <w:t xml:space="preserve"> </w:t>
      </w:r>
      <w:r w:rsidRPr="006D1F2F">
        <w:rPr>
          <w:sz w:val="22"/>
          <w:szCs w:val="22"/>
          <w:shd w:val="clear" w:color="auto" w:fill="FFFFFF"/>
          <w:lang w:val="es-MX"/>
        </w:rPr>
        <w:t>intercambio</w:t>
      </w:r>
      <w:r w:rsidR="00D27448" w:rsidRPr="006D1F2F">
        <w:rPr>
          <w:sz w:val="22"/>
          <w:szCs w:val="22"/>
          <w:shd w:val="clear" w:color="auto" w:fill="FFFFFF"/>
          <w:lang w:val="es-MX"/>
        </w:rPr>
        <w:t xml:space="preserve"> </w:t>
      </w:r>
      <w:r w:rsidRPr="006D1F2F">
        <w:rPr>
          <w:sz w:val="22"/>
          <w:szCs w:val="22"/>
          <w:shd w:val="clear" w:color="auto" w:fill="FFFFFF"/>
          <w:lang w:val="es-MX"/>
        </w:rPr>
        <w:t>y</w:t>
      </w:r>
      <w:r w:rsidR="00D27448" w:rsidRPr="006D1F2F">
        <w:rPr>
          <w:sz w:val="22"/>
          <w:szCs w:val="22"/>
          <w:shd w:val="clear" w:color="auto" w:fill="FFFFFF"/>
          <w:lang w:val="es-MX"/>
        </w:rPr>
        <w:t xml:space="preserve"> </w:t>
      </w:r>
      <w:r w:rsidRPr="006D1F2F">
        <w:rPr>
          <w:sz w:val="22"/>
          <w:szCs w:val="22"/>
          <w:shd w:val="clear" w:color="auto" w:fill="FFFFFF"/>
          <w:lang w:val="es-MX"/>
        </w:rPr>
        <w:t>recepción</w:t>
      </w:r>
      <w:r w:rsidR="00D27448" w:rsidRPr="006D1F2F">
        <w:rPr>
          <w:sz w:val="22"/>
          <w:szCs w:val="22"/>
          <w:shd w:val="clear" w:color="auto" w:fill="FFFFFF"/>
          <w:lang w:val="es-MX"/>
        </w:rPr>
        <w:t xml:space="preserve"> </w:t>
      </w:r>
      <w:r w:rsidRPr="006D1F2F">
        <w:rPr>
          <w:sz w:val="22"/>
          <w:szCs w:val="22"/>
          <w:shd w:val="clear" w:color="auto" w:fill="FFFFFF"/>
          <w:lang w:val="es-MX"/>
        </w:rPr>
        <w:t>de</w:t>
      </w:r>
      <w:r w:rsidR="00D27448" w:rsidRPr="006D1F2F">
        <w:rPr>
          <w:sz w:val="22"/>
          <w:szCs w:val="22"/>
          <w:shd w:val="clear" w:color="auto" w:fill="FFFFFF"/>
          <w:lang w:val="es-MX"/>
        </w:rPr>
        <w:t xml:space="preserve"> </w:t>
      </w:r>
      <w:r w:rsidRPr="006D1F2F">
        <w:rPr>
          <w:sz w:val="22"/>
          <w:szCs w:val="22"/>
          <w:shd w:val="clear" w:color="auto" w:fill="FFFFFF"/>
          <w:lang w:val="es-MX"/>
        </w:rPr>
        <w:t>información</w:t>
      </w:r>
      <w:r w:rsidR="00D27448" w:rsidRPr="006D1F2F">
        <w:rPr>
          <w:sz w:val="22"/>
          <w:szCs w:val="22"/>
          <w:shd w:val="clear" w:color="auto" w:fill="FFFFFF"/>
          <w:lang w:val="es-MX"/>
        </w:rPr>
        <w:t xml:space="preserve"> </w:t>
      </w:r>
      <w:r w:rsidRPr="006D1F2F">
        <w:rPr>
          <w:sz w:val="22"/>
          <w:szCs w:val="22"/>
          <w:shd w:val="clear" w:color="auto" w:fill="FFFFFF"/>
          <w:lang w:val="es-MX"/>
        </w:rPr>
        <w:t>sobre</w:t>
      </w:r>
      <w:r w:rsidR="00D27448" w:rsidRPr="006D1F2F">
        <w:rPr>
          <w:sz w:val="22"/>
          <w:szCs w:val="22"/>
          <w:shd w:val="clear" w:color="auto" w:fill="FFFFFF"/>
          <w:lang w:val="es-MX"/>
        </w:rPr>
        <w:t xml:space="preserve"> </w:t>
      </w:r>
      <w:r w:rsidRPr="006D1F2F">
        <w:rPr>
          <w:sz w:val="22"/>
          <w:szCs w:val="22"/>
          <w:shd w:val="clear" w:color="auto" w:fill="FFFFFF"/>
          <w:lang w:val="es-MX"/>
        </w:rPr>
        <w:t>el</w:t>
      </w:r>
      <w:r w:rsidR="00D27448" w:rsidRPr="006D1F2F">
        <w:rPr>
          <w:sz w:val="22"/>
          <w:szCs w:val="22"/>
          <w:shd w:val="clear" w:color="auto" w:fill="FFFFFF"/>
          <w:lang w:val="es-MX"/>
        </w:rPr>
        <w:t xml:space="preserve"> </w:t>
      </w:r>
      <w:r w:rsidRPr="006D1F2F">
        <w:rPr>
          <w:sz w:val="22"/>
          <w:szCs w:val="22"/>
          <w:shd w:val="clear" w:color="auto" w:fill="FFFFFF"/>
          <w:lang w:val="es-MX"/>
        </w:rPr>
        <w:t>seguimiento</w:t>
      </w:r>
      <w:r w:rsidR="00D27448" w:rsidRPr="006D1F2F">
        <w:rPr>
          <w:sz w:val="22"/>
          <w:szCs w:val="22"/>
          <w:shd w:val="clear" w:color="auto" w:fill="FFFFFF"/>
          <w:lang w:val="es-MX"/>
        </w:rPr>
        <w:t xml:space="preserve"> </w:t>
      </w:r>
      <w:r w:rsidRPr="006D1F2F">
        <w:rPr>
          <w:sz w:val="22"/>
          <w:szCs w:val="22"/>
          <w:shd w:val="clear" w:color="auto" w:fill="FFFFFF"/>
          <w:lang w:val="es-MX"/>
        </w:rPr>
        <w:t>de</w:t>
      </w:r>
      <w:r w:rsidR="00D27448" w:rsidRPr="006D1F2F">
        <w:rPr>
          <w:sz w:val="22"/>
          <w:szCs w:val="22"/>
          <w:shd w:val="clear" w:color="auto" w:fill="FFFFFF"/>
          <w:lang w:val="es-MX"/>
        </w:rPr>
        <w:t xml:space="preserve"> </w:t>
      </w:r>
      <w:r w:rsidRPr="006D1F2F">
        <w:rPr>
          <w:sz w:val="22"/>
          <w:szCs w:val="22"/>
          <w:shd w:val="clear" w:color="auto" w:fill="FFFFFF"/>
          <w:lang w:val="es-MX"/>
        </w:rPr>
        <w:t>recomendaciones</w:t>
      </w:r>
      <w:r w:rsidR="00D27448" w:rsidRPr="006D1F2F">
        <w:rPr>
          <w:sz w:val="22"/>
          <w:szCs w:val="22"/>
          <w:shd w:val="clear" w:color="auto" w:fill="FFFFFF"/>
          <w:lang w:val="es-MX"/>
        </w:rPr>
        <w:t xml:space="preserve"> </w:t>
      </w:r>
      <w:r w:rsidRPr="006D1F2F">
        <w:rPr>
          <w:sz w:val="22"/>
          <w:szCs w:val="22"/>
          <w:shd w:val="clear" w:color="auto" w:fill="FFFFFF"/>
          <w:lang w:val="es-MX"/>
        </w:rPr>
        <w:t>en</w:t>
      </w:r>
      <w:r w:rsidR="00D27448" w:rsidRPr="006D1F2F">
        <w:rPr>
          <w:sz w:val="22"/>
          <w:szCs w:val="22"/>
          <w:shd w:val="clear" w:color="auto" w:fill="FFFFFF"/>
          <w:lang w:val="es-MX"/>
        </w:rPr>
        <w:t xml:space="preserve"> </w:t>
      </w:r>
      <w:r w:rsidRPr="006D1F2F">
        <w:rPr>
          <w:sz w:val="22"/>
          <w:szCs w:val="22"/>
          <w:shd w:val="clear" w:color="auto" w:fill="FFFFFF"/>
          <w:lang w:val="es-MX"/>
        </w:rPr>
        <w:t>los</w:t>
      </w:r>
      <w:r w:rsidR="00D27448" w:rsidRPr="006D1F2F">
        <w:rPr>
          <w:sz w:val="22"/>
          <w:szCs w:val="22"/>
          <w:shd w:val="clear" w:color="auto" w:fill="FFFFFF"/>
          <w:lang w:val="es-MX"/>
        </w:rPr>
        <w:t xml:space="preserve"> </w:t>
      </w:r>
      <w:r w:rsidRPr="006D1F2F">
        <w:rPr>
          <w:sz w:val="22"/>
          <w:szCs w:val="22"/>
          <w:shd w:val="clear" w:color="auto" w:fill="FFFFFF"/>
          <w:lang w:val="es-MX"/>
        </w:rPr>
        <w:t>Estados</w:t>
      </w:r>
      <w:r w:rsidR="00D27448" w:rsidRPr="006D1F2F">
        <w:rPr>
          <w:sz w:val="22"/>
          <w:szCs w:val="22"/>
          <w:shd w:val="clear" w:color="auto" w:fill="FFFFFF"/>
          <w:lang w:val="es-MX"/>
        </w:rPr>
        <w:t xml:space="preserve"> </w:t>
      </w:r>
      <w:r w:rsidRPr="006D1F2F">
        <w:rPr>
          <w:sz w:val="22"/>
          <w:szCs w:val="22"/>
          <w:shd w:val="clear" w:color="auto" w:fill="FFFFFF"/>
          <w:lang w:val="es-MX"/>
        </w:rPr>
        <w:t>Miembros,</w:t>
      </w:r>
    </w:p>
    <w:p w14:paraId="1E623B59" w14:textId="77777777" w:rsidR="0095171D" w:rsidRPr="006D1F2F" w:rsidRDefault="0095171D" w:rsidP="000C1E65">
      <w:pPr>
        <w:jc w:val="both"/>
        <w:rPr>
          <w:b/>
          <w:sz w:val="22"/>
          <w:szCs w:val="22"/>
          <w:shd w:val="clear" w:color="auto" w:fill="FFFFFF"/>
          <w:lang w:val="es-MX"/>
        </w:rPr>
      </w:pPr>
    </w:p>
    <w:p w14:paraId="41FA99C6" w14:textId="77777777" w:rsidR="0095171D" w:rsidRPr="006D1F2F" w:rsidRDefault="0095171D" w:rsidP="000C1E65">
      <w:pPr>
        <w:jc w:val="both"/>
        <w:rPr>
          <w:sz w:val="22"/>
          <w:szCs w:val="22"/>
          <w:lang w:val="es-MX"/>
        </w:rPr>
      </w:pPr>
      <w:r w:rsidRPr="006D1F2F">
        <w:rPr>
          <w:sz w:val="22"/>
          <w:szCs w:val="22"/>
          <w:shd w:val="clear" w:color="auto" w:fill="FFFFFF"/>
          <w:lang w:val="es-MX"/>
        </w:rPr>
        <w:lastRenderedPageBreak/>
        <w:t>RESUELVE:</w:t>
      </w:r>
    </w:p>
    <w:p w14:paraId="3FB8D8C2" w14:textId="77777777" w:rsidR="0095171D" w:rsidRPr="006D1F2F" w:rsidRDefault="0095171D" w:rsidP="000C1E65">
      <w:pPr>
        <w:jc w:val="both"/>
        <w:rPr>
          <w:b/>
          <w:sz w:val="22"/>
          <w:szCs w:val="22"/>
          <w:lang w:val="es-MX"/>
        </w:rPr>
      </w:pPr>
    </w:p>
    <w:p w14:paraId="5CFAD8F6" w14:textId="6A344ABC" w:rsidR="0095171D" w:rsidRPr="006D1F2F" w:rsidRDefault="009D7B60" w:rsidP="000C1E65">
      <w:pPr>
        <w:ind w:firstLine="720"/>
        <w:jc w:val="both"/>
        <w:rPr>
          <w:sz w:val="22"/>
          <w:szCs w:val="22"/>
          <w:lang w:val="es-MX"/>
        </w:rPr>
      </w:pPr>
      <w:r w:rsidRPr="006D1F2F">
        <w:rPr>
          <w:sz w:val="22"/>
          <w:szCs w:val="22"/>
          <w:shd w:val="clear" w:color="auto" w:fill="FFFFFF"/>
          <w:lang w:val="es-MX"/>
        </w:rPr>
        <w:t>Tomar nota de</w:t>
      </w:r>
      <w:r w:rsidR="00D27448" w:rsidRPr="006D1F2F">
        <w:rPr>
          <w:sz w:val="22"/>
          <w:szCs w:val="22"/>
          <w:shd w:val="clear" w:color="auto" w:fill="FFFFFF"/>
          <w:lang w:val="es-MX"/>
        </w:rPr>
        <w:t xml:space="preserve"> </w:t>
      </w:r>
      <w:r w:rsidR="0095171D" w:rsidRPr="006D1F2F">
        <w:rPr>
          <w:sz w:val="22"/>
          <w:szCs w:val="22"/>
          <w:shd w:val="clear" w:color="auto" w:fill="FFFFFF"/>
          <w:lang w:val="es-MX"/>
        </w:rPr>
        <w:t>la</w:t>
      </w:r>
      <w:r w:rsidR="00D27448" w:rsidRPr="006D1F2F">
        <w:rPr>
          <w:sz w:val="22"/>
          <w:szCs w:val="22"/>
          <w:shd w:val="clear" w:color="auto" w:fill="FFFFFF"/>
          <w:lang w:val="es-MX"/>
        </w:rPr>
        <w:t xml:space="preserve"> </w:t>
      </w:r>
      <w:r w:rsidR="0095171D" w:rsidRPr="006D1F2F">
        <w:rPr>
          <w:sz w:val="22"/>
          <w:szCs w:val="22"/>
          <w:shd w:val="clear" w:color="auto" w:fill="FFFFFF"/>
          <w:lang w:val="es-MX"/>
        </w:rPr>
        <w:t>importancia</w:t>
      </w:r>
      <w:r w:rsidR="00D27448" w:rsidRPr="006D1F2F">
        <w:rPr>
          <w:sz w:val="22"/>
          <w:szCs w:val="22"/>
          <w:shd w:val="clear" w:color="auto" w:fill="FFFFFF"/>
          <w:lang w:val="es-MX"/>
        </w:rPr>
        <w:t xml:space="preserve"> </w:t>
      </w:r>
      <w:r w:rsidR="0095171D" w:rsidRPr="006D1F2F">
        <w:rPr>
          <w:sz w:val="22"/>
          <w:szCs w:val="22"/>
          <w:shd w:val="clear" w:color="auto" w:fill="FFFFFF"/>
          <w:lang w:val="es-MX"/>
        </w:rPr>
        <w:t>del</w:t>
      </w:r>
      <w:r w:rsidR="00D27448" w:rsidRPr="006D1F2F">
        <w:rPr>
          <w:sz w:val="22"/>
          <w:szCs w:val="22"/>
          <w:shd w:val="clear" w:color="auto" w:fill="FFFFFF"/>
          <w:lang w:val="es-MX"/>
        </w:rPr>
        <w:t xml:space="preserve"> </w:t>
      </w:r>
      <w:r w:rsidR="0095171D" w:rsidRPr="006D1F2F">
        <w:rPr>
          <w:sz w:val="22"/>
          <w:szCs w:val="22"/>
          <w:shd w:val="clear" w:color="auto" w:fill="FFFFFF"/>
          <w:lang w:val="es-MX"/>
        </w:rPr>
        <w:t>Sistema</w:t>
      </w:r>
      <w:r w:rsidR="00D27448" w:rsidRPr="006D1F2F">
        <w:rPr>
          <w:sz w:val="22"/>
          <w:szCs w:val="22"/>
          <w:shd w:val="clear" w:color="auto" w:fill="FFFFFF"/>
          <w:lang w:val="es-MX"/>
        </w:rPr>
        <w:t xml:space="preserve"> </w:t>
      </w:r>
      <w:r w:rsidR="0095171D" w:rsidRPr="006D1F2F">
        <w:rPr>
          <w:sz w:val="22"/>
          <w:szCs w:val="22"/>
          <w:shd w:val="clear" w:color="auto" w:fill="FFFFFF"/>
          <w:lang w:val="es-MX"/>
        </w:rPr>
        <w:t>Interamericano</w:t>
      </w:r>
      <w:r w:rsidR="00D27448" w:rsidRPr="006D1F2F">
        <w:rPr>
          <w:sz w:val="22"/>
          <w:szCs w:val="22"/>
          <w:shd w:val="clear" w:color="auto" w:fill="FFFFFF"/>
          <w:lang w:val="es-MX"/>
        </w:rPr>
        <w:t xml:space="preserve"> </w:t>
      </w:r>
      <w:r w:rsidR="0095171D" w:rsidRPr="006D1F2F">
        <w:rPr>
          <w:sz w:val="22"/>
          <w:szCs w:val="22"/>
          <w:shd w:val="clear" w:color="auto" w:fill="FFFFFF"/>
          <w:lang w:val="es-MX"/>
        </w:rPr>
        <w:t>de</w:t>
      </w:r>
      <w:r w:rsidR="00D27448" w:rsidRPr="006D1F2F">
        <w:rPr>
          <w:sz w:val="22"/>
          <w:szCs w:val="22"/>
          <w:shd w:val="clear" w:color="auto" w:fill="FFFFFF"/>
          <w:lang w:val="es-MX"/>
        </w:rPr>
        <w:t xml:space="preserve"> </w:t>
      </w:r>
      <w:r w:rsidR="0095171D" w:rsidRPr="006D1F2F">
        <w:rPr>
          <w:sz w:val="22"/>
          <w:szCs w:val="22"/>
          <w:shd w:val="clear" w:color="auto" w:fill="FFFFFF"/>
          <w:lang w:val="es-MX"/>
        </w:rPr>
        <w:t>Monitoreo</w:t>
      </w:r>
      <w:r w:rsidR="00D27448" w:rsidRPr="006D1F2F">
        <w:rPr>
          <w:sz w:val="22"/>
          <w:szCs w:val="22"/>
          <w:shd w:val="clear" w:color="auto" w:fill="FFFFFF"/>
          <w:lang w:val="es-MX"/>
        </w:rPr>
        <w:t xml:space="preserve"> </w:t>
      </w:r>
      <w:r w:rsidR="0095171D" w:rsidRPr="006D1F2F">
        <w:rPr>
          <w:sz w:val="22"/>
          <w:szCs w:val="22"/>
          <w:shd w:val="clear" w:color="auto" w:fill="FFFFFF"/>
          <w:lang w:val="es-MX"/>
        </w:rPr>
        <w:t>de</w:t>
      </w:r>
      <w:r w:rsidR="00D27448" w:rsidRPr="006D1F2F">
        <w:rPr>
          <w:sz w:val="22"/>
          <w:szCs w:val="22"/>
          <w:shd w:val="clear" w:color="auto" w:fill="FFFFFF"/>
          <w:lang w:val="es-MX"/>
        </w:rPr>
        <w:t xml:space="preserve"> </w:t>
      </w:r>
      <w:r w:rsidR="0095171D" w:rsidRPr="006D1F2F">
        <w:rPr>
          <w:sz w:val="22"/>
          <w:szCs w:val="22"/>
          <w:shd w:val="clear" w:color="auto" w:fill="FFFFFF"/>
          <w:lang w:val="es-MX"/>
        </w:rPr>
        <w:t>Recomendaciones</w:t>
      </w:r>
      <w:r w:rsidR="00D27448" w:rsidRPr="006D1F2F">
        <w:rPr>
          <w:sz w:val="22"/>
          <w:szCs w:val="22"/>
          <w:shd w:val="clear" w:color="auto" w:fill="FFFFFF"/>
          <w:lang w:val="es-MX"/>
        </w:rPr>
        <w:t xml:space="preserve"> </w:t>
      </w:r>
      <w:r w:rsidR="0095171D" w:rsidRPr="006D1F2F">
        <w:rPr>
          <w:sz w:val="22"/>
          <w:szCs w:val="22"/>
          <w:shd w:val="clear" w:color="auto" w:fill="FFFFFF"/>
          <w:lang w:val="es-MX"/>
        </w:rPr>
        <w:t>de</w:t>
      </w:r>
      <w:r w:rsidR="00D27448" w:rsidRPr="006D1F2F">
        <w:rPr>
          <w:sz w:val="22"/>
          <w:szCs w:val="22"/>
          <w:shd w:val="clear" w:color="auto" w:fill="FFFFFF"/>
          <w:lang w:val="es-MX"/>
        </w:rPr>
        <w:t xml:space="preserve"> </w:t>
      </w:r>
      <w:r w:rsidR="0095171D" w:rsidRPr="006D1F2F">
        <w:rPr>
          <w:sz w:val="22"/>
          <w:szCs w:val="22"/>
          <w:shd w:val="clear" w:color="auto" w:fill="FFFFFF"/>
          <w:lang w:val="es-MX"/>
        </w:rPr>
        <w:t>la</w:t>
      </w:r>
      <w:r w:rsidR="00D27448" w:rsidRPr="006D1F2F">
        <w:rPr>
          <w:sz w:val="22"/>
          <w:szCs w:val="22"/>
          <w:shd w:val="clear" w:color="auto" w:fill="FFFFFF"/>
          <w:lang w:val="es-MX"/>
        </w:rPr>
        <w:t xml:space="preserve"> </w:t>
      </w:r>
      <w:r w:rsidR="0095171D" w:rsidRPr="006D1F2F">
        <w:rPr>
          <w:sz w:val="22"/>
          <w:szCs w:val="22"/>
          <w:shd w:val="clear" w:color="auto" w:fill="FFFFFF"/>
          <w:lang w:val="es-MX"/>
        </w:rPr>
        <w:t>CIDH</w:t>
      </w:r>
      <w:r w:rsidR="00D27448" w:rsidRPr="006D1F2F">
        <w:rPr>
          <w:sz w:val="22"/>
          <w:szCs w:val="22"/>
          <w:shd w:val="clear" w:color="auto" w:fill="FFFFFF"/>
          <w:lang w:val="es-MX"/>
        </w:rPr>
        <w:t xml:space="preserve"> </w:t>
      </w:r>
      <w:r w:rsidR="0095171D" w:rsidRPr="006D1F2F">
        <w:rPr>
          <w:sz w:val="22"/>
          <w:szCs w:val="22"/>
          <w:shd w:val="clear" w:color="auto" w:fill="FFFFFF"/>
          <w:lang w:val="es-MX"/>
        </w:rPr>
        <w:t>(SIMORE</w:t>
      </w:r>
      <w:r w:rsidR="00D27448" w:rsidRPr="006D1F2F">
        <w:rPr>
          <w:sz w:val="22"/>
          <w:szCs w:val="22"/>
          <w:shd w:val="clear" w:color="auto" w:fill="FFFFFF"/>
          <w:lang w:val="es-MX"/>
        </w:rPr>
        <w:t xml:space="preserve"> </w:t>
      </w:r>
      <w:r w:rsidR="0095171D" w:rsidRPr="006D1F2F">
        <w:rPr>
          <w:sz w:val="22"/>
          <w:szCs w:val="22"/>
          <w:shd w:val="clear" w:color="auto" w:fill="FFFFFF"/>
          <w:lang w:val="es-MX"/>
        </w:rPr>
        <w:t>Interamericano)</w:t>
      </w:r>
      <w:r w:rsidR="00D27448" w:rsidRPr="006D1F2F">
        <w:rPr>
          <w:sz w:val="22"/>
          <w:szCs w:val="22"/>
          <w:shd w:val="clear" w:color="auto" w:fill="FFFFFF"/>
          <w:lang w:val="es-MX"/>
        </w:rPr>
        <w:t xml:space="preserve"> </w:t>
      </w:r>
      <w:r w:rsidR="0095171D" w:rsidRPr="006D1F2F">
        <w:rPr>
          <w:sz w:val="22"/>
          <w:szCs w:val="22"/>
          <w:lang w:val="es-MX"/>
        </w:rPr>
        <w:t>para</w:t>
      </w:r>
      <w:r w:rsidR="00D27448" w:rsidRPr="006D1F2F">
        <w:rPr>
          <w:sz w:val="22"/>
          <w:szCs w:val="22"/>
          <w:lang w:val="es-MX"/>
        </w:rPr>
        <w:t xml:space="preserve"> </w:t>
      </w:r>
      <w:r w:rsidR="0095171D" w:rsidRPr="006D1F2F">
        <w:rPr>
          <w:sz w:val="22"/>
          <w:szCs w:val="22"/>
          <w:lang w:val="es-MX"/>
        </w:rPr>
        <w:t>el</w:t>
      </w:r>
      <w:r w:rsidR="00D27448" w:rsidRPr="006D1F2F">
        <w:rPr>
          <w:sz w:val="22"/>
          <w:szCs w:val="22"/>
          <w:lang w:val="es-MX"/>
        </w:rPr>
        <w:t xml:space="preserve"> </w:t>
      </w:r>
      <w:r w:rsidR="0095171D" w:rsidRPr="006D1F2F">
        <w:rPr>
          <w:sz w:val="22"/>
          <w:szCs w:val="22"/>
          <w:lang w:val="es-MX"/>
        </w:rPr>
        <w:t>fortalecimiento</w:t>
      </w:r>
      <w:r w:rsidR="00D27448" w:rsidRPr="006D1F2F">
        <w:rPr>
          <w:sz w:val="22"/>
          <w:szCs w:val="22"/>
          <w:lang w:val="es-MX"/>
        </w:rPr>
        <w:t xml:space="preserve"> </w:t>
      </w:r>
      <w:r w:rsidR="0095171D" w:rsidRPr="006D1F2F">
        <w:rPr>
          <w:sz w:val="22"/>
          <w:szCs w:val="22"/>
          <w:lang w:val="es-MX"/>
        </w:rPr>
        <w:t>del</w:t>
      </w:r>
      <w:r w:rsidR="00D27448" w:rsidRPr="006D1F2F">
        <w:rPr>
          <w:sz w:val="22"/>
          <w:szCs w:val="22"/>
          <w:lang w:val="es-MX"/>
        </w:rPr>
        <w:t xml:space="preserve"> </w:t>
      </w:r>
      <w:r w:rsidR="0095171D" w:rsidRPr="006D1F2F">
        <w:rPr>
          <w:sz w:val="22"/>
          <w:szCs w:val="22"/>
          <w:lang w:val="es-MX"/>
        </w:rPr>
        <w:t>seguimiento</w:t>
      </w:r>
      <w:r w:rsidR="00D27448" w:rsidRPr="006D1F2F">
        <w:rPr>
          <w:sz w:val="22"/>
          <w:szCs w:val="22"/>
          <w:lang w:val="es-MX"/>
        </w:rPr>
        <w:t xml:space="preserve"> </w:t>
      </w:r>
      <w:r w:rsidR="0095171D" w:rsidRPr="006D1F2F">
        <w:rPr>
          <w:sz w:val="22"/>
          <w:szCs w:val="22"/>
          <w:lang w:val="es-MX"/>
        </w:rPr>
        <w:t>de</w:t>
      </w:r>
      <w:r w:rsidR="00D27448" w:rsidRPr="006D1F2F">
        <w:rPr>
          <w:sz w:val="22"/>
          <w:szCs w:val="22"/>
          <w:lang w:val="es-MX"/>
        </w:rPr>
        <w:t xml:space="preserve"> </w:t>
      </w:r>
      <w:r w:rsidR="0095171D" w:rsidRPr="006D1F2F">
        <w:rPr>
          <w:sz w:val="22"/>
          <w:szCs w:val="22"/>
          <w:lang w:val="es-MX"/>
        </w:rPr>
        <w:t>recomendaciones</w:t>
      </w:r>
      <w:r w:rsidR="00D27448" w:rsidRPr="006D1F2F">
        <w:rPr>
          <w:sz w:val="22"/>
          <w:szCs w:val="22"/>
          <w:lang w:val="es-MX"/>
        </w:rPr>
        <w:t xml:space="preserve"> </w:t>
      </w:r>
      <w:r w:rsidR="000554C4" w:rsidRPr="006D1F2F">
        <w:rPr>
          <w:sz w:val="22"/>
          <w:szCs w:val="22"/>
          <w:lang w:val="es-MX"/>
        </w:rPr>
        <w:t>para</w:t>
      </w:r>
      <w:r w:rsidR="00D27448" w:rsidRPr="006D1F2F">
        <w:rPr>
          <w:sz w:val="22"/>
          <w:szCs w:val="22"/>
          <w:lang w:val="es-MX"/>
        </w:rPr>
        <w:t xml:space="preserve"> </w:t>
      </w:r>
      <w:r w:rsidR="000554C4" w:rsidRPr="006D1F2F">
        <w:rPr>
          <w:sz w:val="22"/>
          <w:szCs w:val="22"/>
          <w:lang w:val="es-MX"/>
        </w:rPr>
        <w:t>promover</w:t>
      </w:r>
      <w:r w:rsidR="00D27448" w:rsidRPr="006D1F2F">
        <w:rPr>
          <w:sz w:val="22"/>
          <w:szCs w:val="22"/>
          <w:lang w:val="es-MX"/>
        </w:rPr>
        <w:t xml:space="preserve"> </w:t>
      </w:r>
      <w:r w:rsidR="000554C4" w:rsidRPr="006D1F2F">
        <w:rPr>
          <w:sz w:val="22"/>
          <w:szCs w:val="22"/>
          <w:lang w:val="es-MX"/>
        </w:rPr>
        <w:t>los</w:t>
      </w:r>
      <w:r w:rsidR="00D27448" w:rsidRPr="006D1F2F">
        <w:rPr>
          <w:sz w:val="22"/>
          <w:szCs w:val="22"/>
          <w:lang w:val="es-MX"/>
        </w:rPr>
        <w:t xml:space="preserve"> </w:t>
      </w:r>
      <w:r w:rsidR="0095171D" w:rsidRPr="006D1F2F">
        <w:rPr>
          <w:sz w:val="22"/>
          <w:szCs w:val="22"/>
          <w:lang w:val="es-MX"/>
        </w:rPr>
        <w:t>derechos</w:t>
      </w:r>
      <w:r w:rsidR="00D27448" w:rsidRPr="006D1F2F">
        <w:rPr>
          <w:sz w:val="22"/>
          <w:szCs w:val="22"/>
          <w:lang w:val="es-MX"/>
        </w:rPr>
        <w:t xml:space="preserve"> </w:t>
      </w:r>
      <w:r w:rsidR="0095171D" w:rsidRPr="006D1F2F">
        <w:rPr>
          <w:sz w:val="22"/>
          <w:szCs w:val="22"/>
          <w:lang w:val="es-MX"/>
        </w:rPr>
        <w:t>humanos</w:t>
      </w:r>
      <w:r w:rsidR="00D27448" w:rsidRPr="006D1F2F">
        <w:rPr>
          <w:sz w:val="22"/>
          <w:szCs w:val="22"/>
          <w:lang w:val="es-MX"/>
        </w:rPr>
        <w:t xml:space="preserve"> </w:t>
      </w:r>
      <w:r w:rsidR="0095171D" w:rsidRPr="006D1F2F">
        <w:rPr>
          <w:sz w:val="22"/>
          <w:szCs w:val="22"/>
          <w:lang w:val="es-MX"/>
        </w:rPr>
        <w:t>en</w:t>
      </w:r>
      <w:r w:rsidR="00D27448" w:rsidRPr="006D1F2F">
        <w:rPr>
          <w:sz w:val="22"/>
          <w:szCs w:val="22"/>
          <w:lang w:val="es-MX"/>
        </w:rPr>
        <w:t xml:space="preserve"> </w:t>
      </w:r>
      <w:r w:rsidR="0095171D" w:rsidRPr="006D1F2F">
        <w:rPr>
          <w:sz w:val="22"/>
          <w:szCs w:val="22"/>
          <w:lang w:val="es-MX"/>
        </w:rPr>
        <w:t>toda</w:t>
      </w:r>
      <w:r w:rsidR="00D27448" w:rsidRPr="006D1F2F">
        <w:rPr>
          <w:sz w:val="22"/>
          <w:szCs w:val="22"/>
          <w:lang w:val="es-MX"/>
        </w:rPr>
        <w:t xml:space="preserve"> </w:t>
      </w:r>
      <w:r w:rsidR="0095171D" w:rsidRPr="006D1F2F">
        <w:rPr>
          <w:sz w:val="22"/>
          <w:szCs w:val="22"/>
          <w:lang w:val="es-MX"/>
        </w:rPr>
        <w:t>la</w:t>
      </w:r>
      <w:r w:rsidR="00D27448" w:rsidRPr="006D1F2F">
        <w:rPr>
          <w:sz w:val="22"/>
          <w:szCs w:val="22"/>
          <w:lang w:val="es-MX"/>
        </w:rPr>
        <w:t xml:space="preserve"> </w:t>
      </w:r>
      <w:r w:rsidR="0095171D" w:rsidRPr="006D1F2F">
        <w:rPr>
          <w:sz w:val="22"/>
          <w:szCs w:val="22"/>
          <w:lang w:val="es-MX"/>
        </w:rPr>
        <w:t>región</w:t>
      </w:r>
      <w:r w:rsidR="00D27448" w:rsidRPr="006D1F2F">
        <w:rPr>
          <w:sz w:val="22"/>
          <w:szCs w:val="22"/>
          <w:lang w:val="es-MX"/>
        </w:rPr>
        <w:t xml:space="preserve"> </w:t>
      </w:r>
      <w:r w:rsidR="0095171D" w:rsidRPr="006D1F2F">
        <w:rPr>
          <w:sz w:val="22"/>
          <w:szCs w:val="22"/>
          <w:lang w:val="es-MX"/>
        </w:rPr>
        <w:t>y</w:t>
      </w:r>
      <w:r w:rsidR="00D27448" w:rsidRPr="006D1F2F">
        <w:rPr>
          <w:sz w:val="22"/>
          <w:szCs w:val="22"/>
          <w:lang w:val="es-MX"/>
        </w:rPr>
        <w:t xml:space="preserve"> </w:t>
      </w:r>
      <w:r w:rsidR="0095171D" w:rsidRPr="006D1F2F">
        <w:rPr>
          <w:sz w:val="22"/>
          <w:szCs w:val="22"/>
          <w:lang w:val="es-MX"/>
        </w:rPr>
        <w:t>alentar</w:t>
      </w:r>
      <w:r w:rsidR="00D27448" w:rsidRPr="006D1F2F">
        <w:rPr>
          <w:sz w:val="22"/>
          <w:szCs w:val="22"/>
          <w:lang w:val="es-MX"/>
        </w:rPr>
        <w:t xml:space="preserve"> </w:t>
      </w:r>
      <w:r w:rsidR="0095171D" w:rsidRPr="006D1F2F">
        <w:rPr>
          <w:sz w:val="22"/>
          <w:szCs w:val="22"/>
          <w:lang w:val="es-MX"/>
        </w:rPr>
        <w:t>a</w:t>
      </w:r>
      <w:r w:rsidR="00D27448" w:rsidRPr="006D1F2F">
        <w:rPr>
          <w:sz w:val="22"/>
          <w:szCs w:val="22"/>
          <w:lang w:val="es-MX"/>
        </w:rPr>
        <w:t xml:space="preserve"> </w:t>
      </w:r>
      <w:r w:rsidR="0095171D" w:rsidRPr="006D1F2F">
        <w:rPr>
          <w:sz w:val="22"/>
          <w:szCs w:val="22"/>
          <w:lang w:val="es-MX"/>
        </w:rPr>
        <w:t>todos</w:t>
      </w:r>
      <w:r w:rsidR="00D27448" w:rsidRPr="006D1F2F">
        <w:rPr>
          <w:sz w:val="22"/>
          <w:szCs w:val="22"/>
          <w:lang w:val="es-MX"/>
        </w:rPr>
        <w:t xml:space="preserve"> </w:t>
      </w:r>
      <w:r w:rsidR="0095171D" w:rsidRPr="006D1F2F">
        <w:rPr>
          <w:sz w:val="22"/>
          <w:szCs w:val="22"/>
          <w:lang w:val="es-MX"/>
        </w:rPr>
        <w:t>los</w:t>
      </w:r>
      <w:r w:rsidR="00D27448" w:rsidRPr="006D1F2F">
        <w:rPr>
          <w:sz w:val="22"/>
          <w:szCs w:val="22"/>
          <w:lang w:val="es-MX"/>
        </w:rPr>
        <w:t xml:space="preserve"> </w:t>
      </w:r>
      <w:r w:rsidR="0095171D" w:rsidRPr="006D1F2F">
        <w:rPr>
          <w:sz w:val="22"/>
          <w:szCs w:val="22"/>
          <w:lang w:val="es-MX"/>
        </w:rPr>
        <w:t>actores</w:t>
      </w:r>
      <w:r w:rsidR="00D27448" w:rsidRPr="006D1F2F">
        <w:rPr>
          <w:sz w:val="22"/>
          <w:szCs w:val="22"/>
          <w:lang w:val="es-MX"/>
        </w:rPr>
        <w:t xml:space="preserve"> </w:t>
      </w:r>
      <w:r w:rsidR="0095171D" w:rsidRPr="006D1F2F">
        <w:rPr>
          <w:sz w:val="22"/>
          <w:szCs w:val="22"/>
          <w:lang w:val="es-MX"/>
        </w:rPr>
        <w:t>interesados</w:t>
      </w:r>
      <w:r w:rsidR="00D27448" w:rsidRPr="006D1F2F">
        <w:rPr>
          <w:sz w:val="22"/>
          <w:szCs w:val="22"/>
          <w:lang w:val="es-MX"/>
        </w:rPr>
        <w:t xml:space="preserve"> </w:t>
      </w:r>
      <w:r w:rsidR="0095171D" w:rsidRPr="006D1F2F">
        <w:rPr>
          <w:sz w:val="22"/>
          <w:szCs w:val="22"/>
          <w:lang w:val="es-MX"/>
        </w:rPr>
        <w:t>a</w:t>
      </w:r>
      <w:r w:rsidR="00D27448" w:rsidRPr="006D1F2F">
        <w:rPr>
          <w:sz w:val="22"/>
          <w:szCs w:val="22"/>
          <w:lang w:val="es-MX"/>
        </w:rPr>
        <w:t xml:space="preserve"> </w:t>
      </w:r>
      <w:r w:rsidR="0095171D" w:rsidRPr="006D1F2F">
        <w:rPr>
          <w:sz w:val="22"/>
          <w:szCs w:val="22"/>
          <w:lang w:val="es-MX"/>
        </w:rPr>
        <w:t>hacer</w:t>
      </w:r>
      <w:r w:rsidR="00D27448" w:rsidRPr="006D1F2F">
        <w:rPr>
          <w:sz w:val="22"/>
          <w:szCs w:val="22"/>
          <w:lang w:val="es-MX"/>
        </w:rPr>
        <w:t xml:space="preserve"> </w:t>
      </w:r>
      <w:r w:rsidR="0095171D" w:rsidRPr="006D1F2F">
        <w:rPr>
          <w:sz w:val="22"/>
          <w:szCs w:val="22"/>
          <w:lang w:val="es-MX"/>
        </w:rPr>
        <w:t>uso</w:t>
      </w:r>
      <w:r w:rsidR="00D27448" w:rsidRPr="006D1F2F">
        <w:rPr>
          <w:sz w:val="22"/>
          <w:szCs w:val="22"/>
          <w:lang w:val="es-MX"/>
        </w:rPr>
        <w:t xml:space="preserve"> </w:t>
      </w:r>
      <w:r w:rsidR="0095171D" w:rsidRPr="006D1F2F">
        <w:rPr>
          <w:sz w:val="22"/>
          <w:szCs w:val="22"/>
          <w:lang w:val="es-MX"/>
        </w:rPr>
        <w:t>de</w:t>
      </w:r>
      <w:r w:rsidR="00D27448" w:rsidRPr="006D1F2F">
        <w:rPr>
          <w:sz w:val="22"/>
          <w:szCs w:val="22"/>
          <w:lang w:val="es-MX"/>
        </w:rPr>
        <w:t xml:space="preserve"> </w:t>
      </w:r>
      <w:r w:rsidR="0095171D" w:rsidRPr="006D1F2F">
        <w:rPr>
          <w:sz w:val="22"/>
          <w:szCs w:val="22"/>
          <w:lang w:val="es-MX"/>
        </w:rPr>
        <w:t>esta</w:t>
      </w:r>
      <w:r w:rsidR="00D27448" w:rsidRPr="006D1F2F">
        <w:rPr>
          <w:sz w:val="22"/>
          <w:szCs w:val="22"/>
          <w:lang w:val="es-MX"/>
        </w:rPr>
        <w:t xml:space="preserve"> </w:t>
      </w:r>
      <w:r w:rsidR="0095171D" w:rsidRPr="006D1F2F">
        <w:rPr>
          <w:sz w:val="22"/>
          <w:szCs w:val="22"/>
          <w:lang w:val="es-MX"/>
        </w:rPr>
        <w:t>importante</w:t>
      </w:r>
      <w:r w:rsidR="00D27448" w:rsidRPr="006D1F2F">
        <w:rPr>
          <w:sz w:val="22"/>
          <w:szCs w:val="22"/>
          <w:lang w:val="es-MX"/>
        </w:rPr>
        <w:t xml:space="preserve"> </w:t>
      </w:r>
      <w:r w:rsidR="0095171D" w:rsidRPr="006D1F2F">
        <w:rPr>
          <w:sz w:val="22"/>
          <w:szCs w:val="22"/>
          <w:lang w:val="es-MX"/>
        </w:rPr>
        <w:t>herramienta.</w:t>
      </w:r>
    </w:p>
    <w:p w14:paraId="7E584ED1" w14:textId="77777777" w:rsidR="00055503" w:rsidRPr="006D1F2F" w:rsidRDefault="00055503" w:rsidP="000C1E65">
      <w:pPr>
        <w:rPr>
          <w:sz w:val="22"/>
          <w:szCs w:val="22"/>
          <w:lang w:val="es-MX"/>
        </w:rPr>
      </w:pPr>
    </w:p>
    <w:p w14:paraId="29851B91" w14:textId="518A8CC5" w:rsidR="00470F97" w:rsidRPr="006D1F2F" w:rsidRDefault="00275E19" w:rsidP="000C1E65">
      <w:pPr>
        <w:ind w:left="720" w:hanging="720"/>
        <w:jc w:val="both"/>
        <w:rPr>
          <w:color w:val="000000"/>
          <w:sz w:val="22"/>
          <w:szCs w:val="22"/>
          <w:u w:val="single"/>
          <w:lang w:val="es-MX"/>
        </w:rPr>
      </w:pPr>
      <w:r w:rsidRPr="006D1F2F">
        <w:rPr>
          <w:sz w:val="22"/>
          <w:szCs w:val="22"/>
          <w:lang w:val="es-MX"/>
        </w:rPr>
        <w:t>xix</w:t>
      </w:r>
      <w:r w:rsidR="00470F97" w:rsidRPr="006D1F2F">
        <w:rPr>
          <w:sz w:val="22"/>
          <w:szCs w:val="22"/>
          <w:lang w:val="es-MX"/>
        </w:rPr>
        <w:t>.</w:t>
      </w:r>
      <w:r w:rsidR="00470F97" w:rsidRPr="006D1F2F">
        <w:rPr>
          <w:sz w:val="22"/>
          <w:szCs w:val="22"/>
          <w:lang w:val="es-MX"/>
        </w:rPr>
        <w:tab/>
      </w:r>
      <w:r w:rsidR="00470F97" w:rsidRPr="006D1F2F">
        <w:rPr>
          <w:color w:val="000000"/>
          <w:sz w:val="22"/>
          <w:szCs w:val="22"/>
          <w:u w:val="single"/>
          <w:lang w:val="es-MX"/>
        </w:rPr>
        <w:t>Derechos</w:t>
      </w:r>
      <w:r w:rsidR="00D27448" w:rsidRPr="006D1F2F">
        <w:rPr>
          <w:color w:val="000000"/>
          <w:sz w:val="22"/>
          <w:szCs w:val="22"/>
          <w:u w:val="single"/>
          <w:lang w:val="es-MX"/>
        </w:rPr>
        <w:t xml:space="preserve"> </w:t>
      </w:r>
      <w:r w:rsidR="00470F97" w:rsidRPr="006D1F2F">
        <w:rPr>
          <w:color w:val="000000"/>
          <w:sz w:val="22"/>
          <w:szCs w:val="22"/>
          <w:u w:val="single"/>
          <w:lang w:val="es-MX"/>
        </w:rPr>
        <w:t>humanos</w:t>
      </w:r>
      <w:r w:rsidR="00D27448" w:rsidRPr="006D1F2F">
        <w:rPr>
          <w:color w:val="000000"/>
          <w:sz w:val="22"/>
          <w:szCs w:val="22"/>
          <w:u w:val="single"/>
          <w:lang w:val="es-MX"/>
        </w:rPr>
        <w:t xml:space="preserve"> </w:t>
      </w:r>
      <w:r w:rsidR="00470F97" w:rsidRPr="006D1F2F">
        <w:rPr>
          <w:color w:val="000000"/>
          <w:sz w:val="22"/>
          <w:szCs w:val="22"/>
          <w:u w:val="single"/>
          <w:lang w:val="es-MX"/>
        </w:rPr>
        <w:t>y</w:t>
      </w:r>
      <w:r w:rsidR="00D27448" w:rsidRPr="006D1F2F">
        <w:rPr>
          <w:color w:val="000000"/>
          <w:sz w:val="22"/>
          <w:szCs w:val="22"/>
          <w:u w:val="single"/>
          <w:lang w:val="es-MX"/>
        </w:rPr>
        <w:t xml:space="preserve"> </w:t>
      </w:r>
      <w:r w:rsidR="00470F97" w:rsidRPr="006D1F2F">
        <w:rPr>
          <w:color w:val="000000"/>
          <w:sz w:val="22"/>
          <w:szCs w:val="22"/>
          <w:u w:val="single"/>
          <w:lang w:val="es-MX"/>
        </w:rPr>
        <w:t>prevención</w:t>
      </w:r>
      <w:r w:rsidR="00D27448" w:rsidRPr="006D1F2F">
        <w:rPr>
          <w:color w:val="000000"/>
          <w:sz w:val="22"/>
          <w:szCs w:val="22"/>
          <w:u w:val="single"/>
          <w:lang w:val="es-MX"/>
        </w:rPr>
        <w:t xml:space="preserve"> </w:t>
      </w:r>
      <w:r w:rsidR="00470F97" w:rsidRPr="006D1F2F">
        <w:rPr>
          <w:color w:val="000000"/>
          <w:sz w:val="22"/>
          <w:szCs w:val="22"/>
          <w:u w:val="single"/>
          <w:lang w:val="es-MX"/>
        </w:rPr>
        <w:t>de</w:t>
      </w:r>
      <w:r w:rsidR="00D27448" w:rsidRPr="006D1F2F">
        <w:rPr>
          <w:color w:val="000000"/>
          <w:sz w:val="22"/>
          <w:szCs w:val="22"/>
          <w:u w:val="single"/>
          <w:lang w:val="es-MX"/>
        </w:rPr>
        <w:t xml:space="preserve"> </w:t>
      </w:r>
      <w:r w:rsidR="00470F97" w:rsidRPr="006D1F2F">
        <w:rPr>
          <w:color w:val="000000"/>
          <w:sz w:val="22"/>
          <w:szCs w:val="22"/>
          <w:u w:val="single"/>
          <w:lang w:val="es-MX"/>
        </w:rPr>
        <w:t>la</w:t>
      </w:r>
      <w:r w:rsidR="00D27448" w:rsidRPr="006D1F2F">
        <w:rPr>
          <w:color w:val="000000"/>
          <w:sz w:val="22"/>
          <w:szCs w:val="22"/>
          <w:u w:val="single"/>
          <w:lang w:val="es-MX"/>
        </w:rPr>
        <w:t xml:space="preserve"> </w:t>
      </w:r>
      <w:r w:rsidR="00470F97" w:rsidRPr="006D1F2F">
        <w:rPr>
          <w:color w:val="000000"/>
          <w:sz w:val="22"/>
          <w:szCs w:val="22"/>
          <w:u w:val="single"/>
          <w:lang w:val="es-MX"/>
        </w:rPr>
        <w:t>discriminación</w:t>
      </w:r>
      <w:r w:rsidR="00D27448" w:rsidRPr="006D1F2F">
        <w:rPr>
          <w:color w:val="000000"/>
          <w:sz w:val="22"/>
          <w:szCs w:val="22"/>
          <w:u w:val="single"/>
          <w:lang w:val="es-MX"/>
        </w:rPr>
        <w:t xml:space="preserve"> </w:t>
      </w:r>
      <w:r w:rsidR="00470F97" w:rsidRPr="006D1F2F">
        <w:rPr>
          <w:color w:val="000000"/>
          <w:sz w:val="22"/>
          <w:szCs w:val="22"/>
          <w:u w:val="single"/>
          <w:lang w:val="es-MX"/>
        </w:rPr>
        <w:t>y</w:t>
      </w:r>
      <w:r w:rsidR="00D27448" w:rsidRPr="006D1F2F">
        <w:rPr>
          <w:color w:val="000000"/>
          <w:sz w:val="22"/>
          <w:szCs w:val="22"/>
          <w:u w:val="single"/>
          <w:lang w:val="es-MX"/>
        </w:rPr>
        <w:t xml:space="preserve"> </w:t>
      </w:r>
      <w:r w:rsidR="00470F97" w:rsidRPr="006D1F2F">
        <w:rPr>
          <w:color w:val="000000"/>
          <w:sz w:val="22"/>
          <w:szCs w:val="22"/>
          <w:u w:val="single"/>
          <w:lang w:val="es-MX"/>
        </w:rPr>
        <w:t>la</w:t>
      </w:r>
      <w:r w:rsidR="00D27448" w:rsidRPr="006D1F2F">
        <w:rPr>
          <w:color w:val="000000"/>
          <w:sz w:val="22"/>
          <w:szCs w:val="22"/>
          <w:u w:val="single"/>
          <w:lang w:val="es-MX"/>
        </w:rPr>
        <w:t xml:space="preserve"> </w:t>
      </w:r>
      <w:r w:rsidR="00470F97" w:rsidRPr="006D1F2F">
        <w:rPr>
          <w:color w:val="000000"/>
          <w:sz w:val="22"/>
          <w:szCs w:val="22"/>
          <w:u w:val="single"/>
          <w:lang w:val="es-MX"/>
        </w:rPr>
        <w:t>violencia</w:t>
      </w:r>
      <w:r w:rsidR="00D27448" w:rsidRPr="006D1F2F">
        <w:rPr>
          <w:color w:val="000000"/>
          <w:sz w:val="22"/>
          <w:szCs w:val="22"/>
          <w:u w:val="single"/>
          <w:lang w:val="es-MX"/>
        </w:rPr>
        <w:t xml:space="preserve"> </w:t>
      </w:r>
      <w:r w:rsidR="00470F97" w:rsidRPr="006D1F2F">
        <w:rPr>
          <w:color w:val="000000"/>
          <w:sz w:val="22"/>
          <w:szCs w:val="22"/>
          <w:u w:val="single"/>
          <w:lang w:val="es-MX"/>
        </w:rPr>
        <w:t>contra</w:t>
      </w:r>
      <w:r w:rsidR="00D27448" w:rsidRPr="006D1F2F">
        <w:rPr>
          <w:color w:val="000000"/>
          <w:sz w:val="22"/>
          <w:szCs w:val="22"/>
          <w:u w:val="single"/>
          <w:lang w:val="es-MX"/>
        </w:rPr>
        <w:t xml:space="preserve"> </w:t>
      </w:r>
      <w:r w:rsidR="00470F97" w:rsidRPr="006D1F2F">
        <w:rPr>
          <w:color w:val="000000"/>
          <w:sz w:val="22"/>
          <w:szCs w:val="22"/>
          <w:u w:val="single"/>
          <w:lang w:val="es-MX"/>
        </w:rPr>
        <w:t>las</w:t>
      </w:r>
      <w:r w:rsidR="00D27448" w:rsidRPr="006D1F2F">
        <w:rPr>
          <w:color w:val="000000"/>
          <w:sz w:val="22"/>
          <w:szCs w:val="22"/>
          <w:u w:val="single"/>
          <w:lang w:val="es-MX"/>
        </w:rPr>
        <w:t xml:space="preserve"> </w:t>
      </w:r>
      <w:r w:rsidR="00470F97" w:rsidRPr="006D1F2F">
        <w:rPr>
          <w:color w:val="000000"/>
          <w:sz w:val="22"/>
          <w:szCs w:val="22"/>
          <w:u w:val="single"/>
          <w:lang w:val="es-MX"/>
        </w:rPr>
        <w:t>personas</w:t>
      </w:r>
      <w:r w:rsidR="00D27448" w:rsidRPr="006D1F2F">
        <w:rPr>
          <w:color w:val="000000"/>
          <w:sz w:val="22"/>
          <w:szCs w:val="22"/>
          <w:u w:val="single"/>
          <w:lang w:val="es-MX"/>
        </w:rPr>
        <w:t xml:space="preserve"> </w:t>
      </w:r>
      <w:r w:rsidR="00470F97" w:rsidRPr="006D1F2F">
        <w:rPr>
          <w:color w:val="000000"/>
          <w:sz w:val="22"/>
          <w:szCs w:val="22"/>
          <w:u w:val="single"/>
          <w:lang w:val="es-MX"/>
        </w:rPr>
        <w:t>LGBTI</w:t>
      </w:r>
      <w:r w:rsidR="00636941" w:rsidRPr="006D1F2F">
        <w:rPr>
          <w:color w:val="000000"/>
          <w:sz w:val="22"/>
          <w:szCs w:val="22"/>
          <w:lang w:val="es-MX"/>
        </w:rPr>
        <w:t xml:space="preserve"> </w:t>
      </w:r>
      <w:r w:rsidR="0054142B" w:rsidRPr="006D1F2F">
        <w:rPr>
          <w:rStyle w:val="FootnoteReference"/>
          <w:sz w:val="22"/>
          <w:szCs w:val="22"/>
          <w:u w:val="single"/>
          <w:vertAlign w:val="superscript"/>
          <w:lang w:val="es-MX"/>
        </w:rPr>
        <w:footnoteReference w:id="14"/>
      </w:r>
      <w:r w:rsidR="0054142B" w:rsidRPr="006D1F2F">
        <w:rPr>
          <w:sz w:val="22"/>
          <w:szCs w:val="22"/>
          <w:vertAlign w:val="superscript"/>
          <w:lang w:val="es-MX"/>
        </w:rPr>
        <w:t>/</w:t>
      </w:r>
      <w:r w:rsidR="00E80F1A" w:rsidRPr="006D1F2F">
        <w:rPr>
          <w:sz w:val="22"/>
          <w:szCs w:val="22"/>
          <w:vertAlign w:val="superscript"/>
          <w:lang w:val="es-MX"/>
        </w:rPr>
        <w:t xml:space="preserve"> </w:t>
      </w:r>
      <w:r w:rsidR="006C7F5F" w:rsidRPr="006D1F2F">
        <w:rPr>
          <w:rStyle w:val="FootnoteReference"/>
          <w:sz w:val="22"/>
          <w:szCs w:val="22"/>
          <w:u w:val="single"/>
          <w:vertAlign w:val="superscript"/>
          <w:lang w:val="es-MX"/>
        </w:rPr>
        <w:footnoteReference w:id="15"/>
      </w:r>
      <w:r w:rsidR="006C7F5F" w:rsidRPr="006D1F2F">
        <w:rPr>
          <w:sz w:val="22"/>
          <w:szCs w:val="22"/>
          <w:vertAlign w:val="superscript"/>
          <w:lang w:val="es-MX"/>
        </w:rPr>
        <w:t>/</w:t>
      </w:r>
      <w:r w:rsidRPr="006D1F2F">
        <w:rPr>
          <w:rStyle w:val="FootnoteReference"/>
          <w:sz w:val="22"/>
          <w:szCs w:val="22"/>
          <w:u w:val="single"/>
          <w:vertAlign w:val="superscript"/>
          <w:lang w:val="es-MX"/>
        </w:rPr>
        <w:footnoteReference w:id="16"/>
      </w:r>
      <w:r w:rsidRPr="006D1F2F">
        <w:rPr>
          <w:sz w:val="22"/>
          <w:szCs w:val="22"/>
          <w:vertAlign w:val="superscript"/>
          <w:lang w:val="es-MX"/>
        </w:rPr>
        <w:t>/</w:t>
      </w:r>
      <w:r w:rsidRPr="006D1F2F">
        <w:rPr>
          <w:rStyle w:val="FootnoteReference"/>
          <w:sz w:val="22"/>
          <w:szCs w:val="22"/>
          <w:u w:val="single"/>
          <w:vertAlign w:val="superscript"/>
          <w:lang w:val="es-MX"/>
        </w:rPr>
        <w:footnoteReference w:id="17"/>
      </w:r>
      <w:r w:rsidRPr="006D1F2F">
        <w:rPr>
          <w:sz w:val="22"/>
          <w:szCs w:val="22"/>
          <w:vertAlign w:val="superscript"/>
          <w:lang w:val="es-MX"/>
        </w:rPr>
        <w:t>/</w:t>
      </w:r>
      <w:r w:rsidRPr="006D1F2F">
        <w:rPr>
          <w:rStyle w:val="FootnoteReference"/>
          <w:sz w:val="22"/>
          <w:szCs w:val="22"/>
          <w:u w:val="single"/>
          <w:vertAlign w:val="superscript"/>
          <w:lang w:val="es-MX"/>
        </w:rPr>
        <w:footnoteReference w:id="18"/>
      </w:r>
      <w:r w:rsidRPr="006D1F2F">
        <w:rPr>
          <w:sz w:val="22"/>
          <w:szCs w:val="22"/>
          <w:vertAlign w:val="superscript"/>
          <w:lang w:val="es-MX"/>
        </w:rPr>
        <w:t>/</w:t>
      </w:r>
      <w:r w:rsidRPr="006D1F2F">
        <w:rPr>
          <w:rStyle w:val="FootnoteReference"/>
          <w:sz w:val="22"/>
          <w:szCs w:val="22"/>
          <w:u w:val="single"/>
          <w:vertAlign w:val="superscript"/>
          <w:lang w:val="es-MX"/>
        </w:rPr>
        <w:footnoteReference w:id="19"/>
      </w:r>
      <w:r w:rsidRPr="006D1F2F">
        <w:rPr>
          <w:sz w:val="22"/>
          <w:szCs w:val="22"/>
          <w:vertAlign w:val="superscript"/>
          <w:lang w:val="es-MX"/>
        </w:rPr>
        <w:t>/</w:t>
      </w:r>
      <w:r w:rsidR="00BB2494" w:rsidRPr="006D1F2F">
        <w:rPr>
          <w:rStyle w:val="FootnoteReference"/>
          <w:sz w:val="22"/>
          <w:szCs w:val="22"/>
          <w:u w:val="single"/>
          <w:vertAlign w:val="superscript"/>
          <w:lang w:val="es-MX"/>
        </w:rPr>
        <w:footnoteReference w:id="20"/>
      </w:r>
      <w:r w:rsidR="00BB2494" w:rsidRPr="006D1F2F">
        <w:rPr>
          <w:sz w:val="22"/>
          <w:szCs w:val="22"/>
          <w:vertAlign w:val="superscript"/>
          <w:lang w:val="es-MX"/>
        </w:rPr>
        <w:t>/</w:t>
      </w:r>
      <w:r w:rsidR="00763510" w:rsidRPr="006D1F2F">
        <w:rPr>
          <w:rStyle w:val="FootnoteReference"/>
          <w:sz w:val="22"/>
          <w:szCs w:val="22"/>
          <w:u w:val="single"/>
          <w:vertAlign w:val="superscript"/>
          <w:lang w:val="es-MX"/>
        </w:rPr>
        <w:footnoteReference w:id="21"/>
      </w:r>
      <w:r w:rsidR="00763510" w:rsidRPr="006D1F2F">
        <w:rPr>
          <w:sz w:val="22"/>
          <w:szCs w:val="22"/>
          <w:vertAlign w:val="superscript"/>
          <w:lang w:val="es-MX"/>
        </w:rPr>
        <w:t>/</w:t>
      </w:r>
      <w:r w:rsidR="003F12A4" w:rsidRPr="006D1F2F">
        <w:rPr>
          <w:rStyle w:val="FootnoteReference"/>
          <w:sz w:val="22"/>
          <w:szCs w:val="22"/>
          <w:u w:val="single"/>
          <w:vertAlign w:val="superscript"/>
          <w:lang w:val="es-MX"/>
        </w:rPr>
        <w:footnoteReference w:id="22"/>
      </w:r>
      <w:r w:rsidR="003F12A4" w:rsidRPr="006D1F2F">
        <w:rPr>
          <w:sz w:val="22"/>
          <w:szCs w:val="22"/>
          <w:vertAlign w:val="superscript"/>
          <w:lang w:val="es-MX"/>
        </w:rPr>
        <w:t>/</w:t>
      </w:r>
    </w:p>
    <w:p w14:paraId="09BAA6BC" w14:textId="77777777" w:rsidR="009F0EDD" w:rsidRPr="006D1F2F" w:rsidRDefault="009F0EDD" w:rsidP="000C1E65">
      <w:pPr>
        <w:ind w:left="720" w:hanging="720"/>
        <w:jc w:val="both"/>
        <w:rPr>
          <w:color w:val="000000"/>
          <w:sz w:val="22"/>
          <w:szCs w:val="22"/>
          <w:u w:val="single"/>
          <w:lang w:val="es-MX"/>
        </w:rPr>
      </w:pPr>
    </w:p>
    <w:p w14:paraId="6D5CED5A" w14:textId="40350B1E" w:rsidR="00275E19" w:rsidRPr="006D1F2F" w:rsidRDefault="00275E19" w:rsidP="000C1E65">
      <w:pPr>
        <w:ind w:firstLine="706"/>
        <w:jc w:val="both"/>
        <w:rPr>
          <w:i/>
          <w:color w:val="000000" w:themeColor="text1"/>
          <w:sz w:val="22"/>
          <w:szCs w:val="22"/>
          <w:lang w:val="es-MX"/>
        </w:rPr>
      </w:pPr>
      <w:r w:rsidRPr="006D1F2F">
        <w:rPr>
          <w:color w:val="000000" w:themeColor="text1"/>
          <w:sz w:val="22"/>
          <w:szCs w:val="22"/>
          <w:lang w:val="es-MX"/>
        </w:rPr>
        <w:tab/>
        <w:t>RECONOCIENDO los esfuerzos que realizan los Estados Miembros en la lucha contra la violencia y discriminación de todos los grupos en situación de vulnerabilidad conforme a sus obligaciones internacionales en materia de derechos humanos, y en el marco de los planes de desarrollo y de las políticas públicas de cada Estado;</w:t>
      </w:r>
    </w:p>
    <w:p w14:paraId="210A8AF6" w14:textId="77777777" w:rsidR="00275E19" w:rsidRPr="006D1F2F" w:rsidRDefault="00275E19" w:rsidP="000C1E65">
      <w:pPr>
        <w:jc w:val="both"/>
        <w:rPr>
          <w:color w:val="000000" w:themeColor="text1"/>
          <w:sz w:val="22"/>
          <w:szCs w:val="22"/>
          <w:lang w:val="es-MX"/>
        </w:rPr>
      </w:pPr>
    </w:p>
    <w:p w14:paraId="58DC795B" w14:textId="0D0F444F" w:rsidR="00275E19" w:rsidRPr="006D1F2F" w:rsidRDefault="00275E19" w:rsidP="000C1E65">
      <w:pPr>
        <w:ind w:firstLine="706"/>
        <w:jc w:val="both"/>
        <w:rPr>
          <w:color w:val="000000" w:themeColor="text1"/>
          <w:sz w:val="22"/>
          <w:szCs w:val="22"/>
          <w:lang w:val="es-MX"/>
        </w:rPr>
      </w:pPr>
      <w:r w:rsidRPr="006D1F2F">
        <w:rPr>
          <w:color w:val="000000" w:themeColor="text1"/>
          <w:sz w:val="22"/>
          <w:szCs w:val="22"/>
          <w:lang w:val="es-MX"/>
        </w:rPr>
        <w:t xml:space="preserve">TENIENDO EN CUENTA que, a pesar de dichos esfuerzos, las personas lesbianas, </w:t>
      </w:r>
      <w:proofErr w:type="spellStart"/>
      <w:r w:rsidRPr="006D1F2F">
        <w:rPr>
          <w:color w:val="000000" w:themeColor="text1"/>
          <w:sz w:val="22"/>
          <w:szCs w:val="22"/>
          <w:lang w:val="es-MX"/>
        </w:rPr>
        <w:t>gays</w:t>
      </w:r>
      <w:proofErr w:type="spellEnd"/>
      <w:r w:rsidRPr="006D1F2F">
        <w:rPr>
          <w:color w:val="000000" w:themeColor="text1"/>
          <w:sz w:val="22"/>
          <w:szCs w:val="22"/>
          <w:lang w:val="es-MX"/>
        </w:rPr>
        <w:t xml:space="preserve">, bisexuales, </w:t>
      </w:r>
      <w:proofErr w:type="spellStart"/>
      <w:r w:rsidRPr="006D1F2F">
        <w:rPr>
          <w:color w:val="000000" w:themeColor="text1"/>
          <w:sz w:val="22"/>
          <w:szCs w:val="22"/>
          <w:lang w:val="es-MX"/>
        </w:rPr>
        <w:t>trans</w:t>
      </w:r>
      <w:proofErr w:type="spellEnd"/>
      <w:r w:rsidRPr="006D1F2F">
        <w:rPr>
          <w:color w:val="000000" w:themeColor="text1"/>
          <w:sz w:val="22"/>
          <w:szCs w:val="22"/>
          <w:lang w:val="es-MX"/>
        </w:rPr>
        <w:t xml:space="preserve"> e </w:t>
      </w:r>
      <w:proofErr w:type="spellStart"/>
      <w:r w:rsidRPr="006D1F2F">
        <w:rPr>
          <w:color w:val="000000" w:themeColor="text1"/>
          <w:sz w:val="22"/>
          <w:szCs w:val="22"/>
          <w:lang w:val="es-MX"/>
        </w:rPr>
        <w:t>intersex</w:t>
      </w:r>
      <w:proofErr w:type="spellEnd"/>
      <w:r w:rsidRPr="006D1F2F">
        <w:rPr>
          <w:color w:val="000000" w:themeColor="text1"/>
          <w:sz w:val="22"/>
          <w:szCs w:val="22"/>
          <w:lang w:val="es-MX"/>
        </w:rPr>
        <w:t xml:space="preserve"> (LGBTI) siguen siendo objeto de violencia y discriminación basadas en su orientación sexual, identidad o expresión de gén</w:t>
      </w:r>
      <w:r w:rsidR="00BB2494" w:rsidRPr="006D1F2F">
        <w:rPr>
          <w:color w:val="000000" w:themeColor="text1"/>
          <w:sz w:val="22"/>
          <w:szCs w:val="22"/>
          <w:lang w:val="es-MX"/>
        </w:rPr>
        <w:t>ero y características sexuales;</w:t>
      </w:r>
    </w:p>
    <w:p w14:paraId="4976D36A" w14:textId="77777777" w:rsidR="00BB2494" w:rsidRPr="006D1F2F" w:rsidRDefault="00BB2494" w:rsidP="000C1E65">
      <w:pPr>
        <w:ind w:firstLine="706"/>
        <w:jc w:val="both"/>
        <w:rPr>
          <w:color w:val="000000"/>
          <w:sz w:val="22"/>
          <w:szCs w:val="22"/>
          <w:lang w:val="es-MX"/>
        </w:rPr>
      </w:pPr>
    </w:p>
    <w:p w14:paraId="21D08562" w14:textId="5C5186CE" w:rsidR="00275E19" w:rsidRPr="006D1F2F" w:rsidRDefault="00275E19" w:rsidP="000C1E65">
      <w:pPr>
        <w:ind w:firstLine="706"/>
        <w:jc w:val="both"/>
        <w:rPr>
          <w:bCs/>
          <w:sz w:val="22"/>
          <w:szCs w:val="22"/>
          <w:lang w:val="es-MX"/>
        </w:rPr>
      </w:pPr>
      <w:r w:rsidRPr="006D1F2F">
        <w:rPr>
          <w:bCs/>
          <w:sz w:val="22"/>
          <w:szCs w:val="22"/>
          <w:lang w:val="es-MX"/>
        </w:rPr>
        <w:tab/>
        <w:t xml:space="preserve">RECONOCIENDO que las personas </w:t>
      </w:r>
      <w:proofErr w:type="spellStart"/>
      <w:r w:rsidRPr="006D1F2F">
        <w:rPr>
          <w:bCs/>
          <w:sz w:val="22"/>
          <w:szCs w:val="22"/>
          <w:lang w:val="es-MX"/>
        </w:rPr>
        <w:t>trans</w:t>
      </w:r>
      <w:proofErr w:type="spellEnd"/>
      <w:r w:rsidRPr="006D1F2F">
        <w:rPr>
          <w:bCs/>
          <w:sz w:val="22"/>
          <w:szCs w:val="22"/>
          <w:lang w:val="es-MX"/>
        </w:rPr>
        <w:t xml:space="preserve"> y en particular las mujeres </w:t>
      </w:r>
      <w:proofErr w:type="spellStart"/>
      <w:r w:rsidRPr="006D1F2F">
        <w:rPr>
          <w:bCs/>
          <w:sz w:val="22"/>
          <w:szCs w:val="22"/>
          <w:lang w:val="es-MX"/>
        </w:rPr>
        <w:t>trans</w:t>
      </w:r>
      <w:proofErr w:type="spellEnd"/>
      <w:r w:rsidRPr="006D1F2F">
        <w:rPr>
          <w:bCs/>
          <w:sz w:val="22"/>
          <w:szCs w:val="22"/>
          <w:lang w:val="es-MX"/>
        </w:rPr>
        <w:t xml:space="preserve"> se encuentran en una situación de particular</w:t>
      </w:r>
      <w:r w:rsidRPr="006D1F2F">
        <w:rPr>
          <w:bCs/>
          <w:color w:val="FF0000"/>
          <w:sz w:val="22"/>
          <w:szCs w:val="22"/>
          <w:lang w:val="es-MX"/>
        </w:rPr>
        <w:t xml:space="preserve"> </w:t>
      </w:r>
      <w:r w:rsidRPr="006D1F2F">
        <w:rPr>
          <w:bCs/>
          <w:sz w:val="22"/>
          <w:szCs w:val="22"/>
          <w:lang w:val="es-MX"/>
        </w:rPr>
        <w:t xml:space="preserve">vulnerabilidad como resultado de la combinación de varios factores tales como prejuicios, exclusión, discriminación y violencia en los ámbitos públicos y privados; </w:t>
      </w:r>
    </w:p>
    <w:p w14:paraId="5799B5CD" w14:textId="77777777" w:rsidR="00275E19" w:rsidRPr="006D1F2F" w:rsidRDefault="00275E19" w:rsidP="000C1E65">
      <w:pPr>
        <w:jc w:val="both"/>
        <w:rPr>
          <w:sz w:val="22"/>
          <w:szCs w:val="22"/>
          <w:lang w:val="es-MX"/>
        </w:rPr>
      </w:pPr>
    </w:p>
    <w:p w14:paraId="3EB53810" w14:textId="69649D49" w:rsidR="00275E19" w:rsidRPr="006D1F2F" w:rsidRDefault="00275E19" w:rsidP="00BB2494">
      <w:pPr>
        <w:ind w:firstLine="706"/>
        <w:jc w:val="both"/>
        <w:rPr>
          <w:bCs/>
          <w:sz w:val="22"/>
          <w:szCs w:val="22"/>
          <w:lang w:val="es-MX"/>
        </w:rPr>
      </w:pPr>
      <w:r w:rsidRPr="006D1F2F">
        <w:rPr>
          <w:bCs/>
          <w:sz w:val="22"/>
          <w:szCs w:val="22"/>
          <w:lang w:val="es-MX"/>
        </w:rPr>
        <w:tab/>
        <w:t xml:space="preserve">CONSIDERANDO con especial preocupación que la violencia contra niñas, niños y adolescentes se manifiesta tanto en el ámbito público como privado, por razones diversas, incluso como consecuencia de la discriminación basada en orientación sexual e identidad o expresión de género; </w:t>
      </w:r>
    </w:p>
    <w:p w14:paraId="53F2F7B3" w14:textId="77777777" w:rsidR="00BB2494" w:rsidRPr="006D1F2F" w:rsidRDefault="00BB2494" w:rsidP="00BB2494">
      <w:pPr>
        <w:ind w:firstLine="706"/>
        <w:jc w:val="both"/>
        <w:rPr>
          <w:bCs/>
          <w:sz w:val="22"/>
          <w:szCs w:val="22"/>
          <w:lang w:val="es-MX"/>
        </w:rPr>
      </w:pPr>
    </w:p>
    <w:p w14:paraId="493494A7" w14:textId="2D93A573" w:rsidR="00275E19" w:rsidRPr="006D1F2F" w:rsidRDefault="00275E19" w:rsidP="000C1E65">
      <w:pPr>
        <w:ind w:firstLine="706"/>
        <w:jc w:val="both"/>
        <w:rPr>
          <w:bCs/>
          <w:sz w:val="22"/>
          <w:szCs w:val="22"/>
          <w:lang w:val="es-MX"/>
        </w:rPr>
      </w:pPr>
      <w:r w:rsidRPr="006D1F2F">
        <w:rPr>
          <w:bCs/>
          <w:sz w:val="22"/>
          <w:szCs w:val="22"/>
          <w:lang w:val="es-MX"/>
        </w:rPr>
        <w:t>TOMANDO NOTA que las violaciones</w:t>
      </w:r>
      <w:r w:rsidRPr="006D1F2F">
        <w:rPr>
          <w:bCs/>
          <w:color w:val="FF0000"/>
          <w:sz w:val="22"/>
          <w:szCs w:val="22"/>
          <w:lang w:val="es-MX"/>
        </w:rPr>
        <w:t xml:space="preserve"> </w:t>
      </w:r>
      <w:r w:rsidRPr="006D1F2F">
        <w:rPr>
          <w:bCs/>
          <w:sz w:val="22"/>
          <w:szCs w:val="22"/>
          <w:lang w:val="es-MX"/>
        </w:rPr>
        <w:t xml:space="preserve">y </w:t>
      </w:r>
      <w:r w:rsidRPr="006D1F2F">
        <w:rPr>
          <w:bCs/>
          <w:color w:val="000000" w:themeColor="text1"/>
          <w:sz w:val="22"/>
          <w:szCs w:val="22"/>
          <w:lang w:val="es-MX"/>
        </w:rPr>
        <w:t>abusos</w:t>
      </w:r>
      <w:r w:rsidRPr="006D1F2F">
        <w:rPr>
          <w:bCs/>
          <w:sz w:val="22"/>
          <w:szCs w:val="22"/>
          <w:lang w:val="es-MX"/>
        </w:rPr>
        <w:t xml:space="preserve"> de derechos humanos específicos que comúnmente sufren las personas </w:t>
      </w:r>
      <w:proofErr w:type="spellStart"/>
      <w:r w:rsidR="003C6F77" w:rsidRPr="006D1F2F">
        <w:rPr>
          <w:bCs/>
          <w:sz w:val="22"/>
          <w:szCs w:val="22"/>
          <w:lang w:val="es-MX"/>
        </w:rPr>
        <w:t>intersex</w:t>
      </w:r>
      <w:proofErr w:type="spellEnd"/>
      <w:r w:rsidR="003C6F77" w:rsidRPr="006D1F2F">
        <w:rPr>
          <w:bCs/>
          <w:sz w:val="22"/>
          <w:szCs w:val="22"/>
          <w:lang w:val="es-MX"/>
        </w:rPr>
        <w:t xml:space="preserve"> pueden involucrar ciru</w:t>
      </w:r>
      <w:r w:rsidRPr="006D1F2F">
        <w:rPr>
          <w:bCs/>
          <w:sz w:val="22"/>
          <w:szCs w:val="22"/>
          <w:lang w:val="es-MX"/>
        </w:rPr>
        <w:t xml:space="preserve">gías irreversibles de asignación de sexo y de </w:t>
      </w:r>
      <w:r w:rsidRPr="006D1F2F">
        <w:rPr>
          <w:bCs/>
          <w:color w:val="000000" w:themeColor="text1"/>
          <w:sz w:val="22"/>
          <w:szCs w:val="22"/>
          <w:lang w:val="es-MX"/>
        </w:rPr>
        <w:t>modificación</w:t>
      </w:r>
      <w:r w:rsidRPr="006D1F2F">
        <w:rPr>
          <w:bCs/>
          <w:color w:val="FF0000"/>
          <w:sz w:val="22"/>
          <w:szCs w:val="22"/>
          <w:lang w:val="es-MX"/>
        </w:rPr>
        <w:t xml:space="preserve"> </w:t>
      </w:r>
      <w:r w:rsidRPr="006D1F2F">
        <w:rPr>
          <w:bCs/>
          <w:sz w:val="22"/>
          <w:szCs w:val="22"/>
          <w:lang w:val="es-MX"/>
        </w:rPr>
        <w:t>de genitales, sin consentimiento informado; esterilización no consentida; sometimiento excesivo y/o coercitivo a exámenes médicos, fotografías y exposición de los genitales; falta de acceso a información médica e historial clínico; retardos en el registro de nacimiento; negación de servicios o</w:t>
      </w:r>
      <w:r w:rsidR="00BB2494" w:rsidRPr="006D1F2F">
        <w:rPr>
          <w:bCs/>
          <w:sz w:val="22"/>
          <w:szCs w:val="22"/>
          <w:lang w:val="es-MX"/>
        </w:rPr>
        <w:t xml:space="preserve"> seguros de salud, entre otras;</w:t>
      </w:r>
    </w:p>
    <w:p w14:paraId="0137B884" w14:textId="77777777" w:rsidR="00275E19" w:rsidRPr="006D1F2F" w:rsidRDefault="00275E19" w:rsidP="000C1E65">
      <w:pPr>
        <w:ind w:firstLine="720"/>
        <w:jc w:val="both"/>
        <w:rPr>
          <w:sz w:val="22"/>
          <w:szCs w:val="22"/>
          <w:highlight w:val="yellow"/>
          <w:lang w:val="es-MX"/>
        </w:rPr>
      </w:pPr>
    </w:p>
    <w:p w14:paraId="51AE5E5E" w14:textId="7014A7E4" w:rsidR="00275E19" w:rsidRPr="006D1F2F" w:rsidRDefault="00275E19" w:rsidP="000C1E65">
      <w:pPr>
        <w:ind w:firstLine="706"/>
        <w:jc w:val="both"/>
        <w:rPr>
          <w:sz w:val="22"/>
          <w:szCs w:val="22"/>
          <w:lang w:val="es-MX"/>
        </w:rPr>
      </w:pPr>
      <w:r w:rsidRPr="006D1F2F">
        <w:rPr>
          <w:sz w:val="22"/>
          <w:szCs w:val="22"/>
          <w:lang w:val="es-MX"/>
        </w:rPr>
        <w:lastRenderedPageBreak/>
        <w:t>TOMANDO NOTA de la labor y las contribuciones de la Relatoría de los Derechos de las Personas LGBTI de la CIDH y,</w:t>
      </w:r>
      <w:r w:rsidRPr="006D1F2F">
        <w:rPr>
          <w:strike/>
          <w:sz w:val="22"/>
          <w:szCs w:val="22"/>
          <w:lang w:val="es-MX"/>
        </w:rPr>
        <w:t xml:space="preserve"> </w:t>
      </w:r>
      <w:r w:rsidRPr="006D1F2F">
        <w:rPr>
          <w:sz w:val="22"/>
          <w:szCs w:val="22"/>
          <w:lang w:val="es-MX"/>
        </w:rPr>
        <w:t xml:space="preserve">en especial, sus informes “Violencia contra personas lesbianas, gay, bisexuales, </w:t>
      </w:r>
      <w:proofErr w:type="spellStart"/>
      <w:r w:rsidRPr="006D1F2F">
        <w:rPr>
          <w:sz w:val="22"/>
          <w:szCs w:val="22"/>
          <w:lang w:val="es-MX"/>
        </w:rPr>
        <w:t>trans</w:t>
      </w:r>
      <w:proofErr w:type="spellEnd"/>
      <w:r w:rsidRPr="006D1F2F">
        <w:rPr>
          <w:sz w:val="22"/>
          <w:szCs w:val="22"/>
          <w:lang w:val="es-MX"/>
        </w:rPr>
        <w:t xml:space="preserve"> e </w:t>
      </w:r>
      <w:proofErr w:type="spellStart"/>
      <w:r w:rsidRPr="006D1F2F">
        <w:rPr>
          <w:sz w:val="22"/>
          <w:szCs w:val="22"/>
          <w:lang w:val="es-MX"/>
        </w:rPr>
        <w:t>intersex</w:t>
      </w:r>
      <w:proofErr w:type="spellEnd"/>
      <w:r w:rsidRPr="006D1F2F">
        <w:rPr>
          <w:sz w:val="22"/>
          <w:szCs w:val="22"/>
          <w:lang w:val="es-MX"/>
        </w:rPr>
        <w:t xml:space="preserve"> en América”, de noviembre de 2015, y “Avances y desafíos hacia el reconocimiento de los derechos de las personas LGBTI en las Américas”, de diciembre de 2018,</w:t>
      </w:r>
      <w:r w:rsidRPr="006D1F2F">
        <w:rPr>
          <w:b/>
          <w:color w:val="FF0000"/>
          <w:sz w:val="22"/>
          <w:szCs w:val="22"/>
          <w:lang w:val="es-MX"/>
        </w:rPr>
        <w:t xml:space="preserve"> </w:t>
      </w:r>
      <w:r w:rsidRPr="006D1F2F">
        <w:rPr>
          <w:bCs/>
          <w:sz w:val="22"/>
          <w:szCs w:val="22"/>
          <w:lang w:val="es-MX"/>
        </w:rPr>
        <w:t>del Grupo de Trabajo del Protocolo de San Salvador (GTPSS) y del Departamento de Inclusión Social de la Secretaría de Acceso a Derechos y Equidad; y</w:t>
      </w:r>
    </w:p>
    <w:p w14:paraId="296721C1" w14:textId="77777777" w:rsidR="00275E19" w:rsidRPr="006D1F2F" w:rsidRDefault="00275E19" w:rsidP="000C1E65">
      <w:pPr>
        <w:jc w:val="both"/>
        <w:rPr>
          <w:b/>
          <w:sz w:val="22"/>
          <w:szCs w:val="22"/>
          <w:lang w:val="es-MX"/>
        </w:rPr>
      </w:pPr>
    </w:p>
    <w:p w14:paraId="7486B3BD" w14:textId="21E1E60A" w:rsidR="00275E19" w:rsidRPr="006D1F2F" w:rsidRDefault="00275E19" w:rsidP="000C1E65">
      <w:pPr>
        <w:ind w:firstLine="706"/>
        <w:jc w:val="both"/>
        <w:rPr>
          <w:sz w:val="22"/>
          <w:szCs w:val="22"/>
          <w:lang w:val="es-MX"/>
        </w:rPr>
      </w:pPr>
      <w:r w:rsidRPr="006D1F2F">
        <w:rPr>
          <w:sz w:val="22"/>
          <w:szCs w:val="22"/>
          <w:lang w:val="es-MX"/>
        </w:rPr>
        <w:tab/>
        <w:t>REAFIRMADO la facultad de los Estados Miembros de ejecutar sus políticas nacionales de acuerdo con los principios definidos por sus respectivas constituciones nacionales en consonancia con el derecho internacional de los derechos humanos universalmente reconocido,</w:t>
      </w:r>
    </w:p>
    <w:p w14:paraId="17C7CABA" w14:textId="77777777" w:rsidR="00275E19" w:rsidRPr="006D1F2F" w:rsidRDefault="00275E19" w:rsidP="000C1E65">
      <w:pPr>
        <w:jc w:val="both"/>
        <w:rPr>
          <w:sz w:val="22"/>
          <w:szCs w:val="22"/>
          <w:lang w:val="es-MX"/>
        </w:rPr>
      </w:pPr>
      <w:r w:rsidRPr="006D1F2F">
        <w:rPr>
          <w:sz w:val="22"/>
          <w:szCs w:val="22"/>
          <w:lang w:val="es-MX"/>
        </w:rPr>
        <w:t xml:space="preserve">RESUELVE: </w:t>
      </w:r>
    </w:p>
    <w:p w14:paraId="66B8F126" w14:textId="77777777" w:rsidR="00275E19" w:rsidRPr="006D1F2F" w:rsidRDefault="00275E19" w:rsidP="000C1E65">
      <w:pPr>
        <w:jc w:val="both"/>
        <w:rPr>
          <w:sz w:val="22"/>
          <w:szCs w:val="22"/>
          <w:lang w:val="es-MX"/>
        </w:rPr>
      </w:pPr>
    </w:p>
    <w:p w14:paraId="600825C1" w14:textId="25740C9D" w:rsidR="00275E19" w:rsidRPr="006D1F2F" w:rsidRDefault="00275E19" w:rsidP="000C1E65">
      <w:pPr>
        <w:ind w:firstLine="706"/>
        <w:jc w:val="both"/>
        <w:rPr>
          <w:sz w:val="22"/>
          <w:szCs w:val="22"/>
          <w:lang w:val="es-MX"/>
        </w:rPr>
      </w:pPr>
      <w:r w:rsidRPr="006D1F2F">
        <w:rPr>
          <w:sz w:val="22"/>
          <w:szCs w:val="22"/>
          <w:lang w:val="es-MX"/>
        </w:rPr>
        <w:t xml:space="preserve">1. </w:t>
      </w:r>
      <w:r w:rsidRPr="006D1F2F">
        <w:rPr>
          <w:sz w:val="22"/>
          <w:szCs w:val="22"/>
          <w:lang w:val="es-MX"/>
        </w:rPr>
        <w:tab/>
        <w:t>Condenar las violaciones y abusos de los derechos humanos, que involucran discriminación</w:t>
      </w:r>
      <w:r w:rsidRPr="006D1F2F">
        <w:rPr>
          <w:color w:val="000000" w:themeColor="text1"/>
          <w:sz w:val="22"/>
          <w:szCs w:val="22"/>
          <w:lang w:val="es-MX"/>
        </w:rPr>
        <w:t>, discursos y manifestaciones de odio, incitación y actos de violencia motivados por prejuicios en contra de las personas por su orientación sexual, identidad o expresión de género, o sus características sexuales, que acontecen en el Hemisferio, de conformidad con el derecho internacional, y cuando sea aplicable la Convención Americana sobre Derechos Humanos</w:t>
      </w:r>
      <w:r w:rsidR="00246B89" w:rsidRPr="006D1F2F">
        <w:rPr>
          <w:color w:val="000000" w:themeColor="text1"/>
          <w:sz w:val="22"/>
          <w:szCs w:val="22"/>
          <w:lang w:val="es-MX"/>
        </w:rPr>
        <w:t>.</w:t>
      </w:r>
    </w:p>
    <w:p w14:paraId="339D4CFB" w14:textId="77777777" w:rsidR="00275E19" w:rsidRPr="006D1F2F" w:rsidRDefault="00275E19" w:rsidP="000C1E65">
      <w:pPr>
        <w:jc w:val="both"/>
        <w:rPr>
          <w:sz w:val="22"/>
          <w:szCs w:val="22"/>
          <w:lang w:val="es-MX"/>
        </w:rPr>
      </w:pPr>
    </w:p>
    <w:p w14:paraId="349F1A4B" w14:textId="27BB899A" w:rsidR="00275E19" w:rsidRPr="006D1F2F" w:rsidRDefault="00275E19" w:rsidP="000C1E65">
      <w:pPr>
        <w:ind w:firstLine="706"/>
        <w:jc w:val="both"/>
        <w:rPr>
          <w:sz w:val="22"/>
          <w:szCs w:val="22"/>
          <w:lang w:val="es-MX"/>
        </w:rPr>
      </w:pPr>
      <w:r w:rsidRPr="006D1F2F">
        <w:rPr>
          <w:sz w:val="22"/>
          <w:szCs w:val="22"/>
          <w:lang w:val="es-MX"/>
        </w:rPr>
        <w:t xml:space="preserve">2. </w:t>
      </w:r>
      <w:r w:rsidRPr="006D1F2F">
        <w:rPr>
          <w:sz w:val="22"/>
          <w:szCs w:val="22"/>
          <w:lang w:val="es-MX"/>
        </w:rPr>
        <w:tab/>
        <w:t>Exhortar a los Estados Miembros a que continúen fortaleciendo sus instituciones y sus políticas públicas para eliminar las barreras que enfrentan las personas LGBTI en el disfrute de los derechos humanos y libertades fundamentales, así como a adoptar medidas enfocadas en prevenir, investigar y sancionar los actos de violencia y discriminación contra las personas en función de su orientación sexual, su identidad o expresión de género o sus características sexuales, y asegurar que las víctimas de violencia y discriminación tengan acceso a la justicia en condiciones de igualdad</w:t>
      </w:r>
      <w:r w:rsidR="00246B89" w:rsidRPr="006D1F2F">
        <w:rPr>
          <w:sz w:val="22"/>
          <w:szCs w:val="22"/>
          <w:lang w:val="es-MX"/>
        </w:rPr>
        <w:t>.</w:t>
      </w:r>
    </w:p>
    <w:p w14:paraId="56C0724E" w14:textId="77777777" w:rsidR="00275E19" w:rsidRPr="006D1F2F" w:rsidRDefault="00275E19" w:rsidP="000C1E65">
      <w:pPr>
        <w:jc w:val="both"/>
        <w:rPr>
          <w:color w:val="000000"/>
          <w:sz w:val="22"/>
          <w:szCs w:val="22"/>
          <w:lang w:val="es-MX"/>
        </w:rPr>
      </w:pPr>
    </w:p>
    <w:p w14:paraId="2FEE09FB" w14:textId="4DD4B8C3" w:rsidR="00275E19" w:rsidRPr="006D1F2F" w:rsidRDefault="00275E19" w:rsidP="000C1E65">
      <w:pPr>
        <w:ind w:firstLine="706"/>
        <w:jc w:val="both"/>
        <w:rPr>
          <w:bCs/>
          <w:sz w:val="22"/>
          <w:szCs w:val="22"/>
          <w:lang w:val="es-MX"/>
        </w:rPr>
      </w:pPr>
      <w:r w:rsidRPr="006D1F2F">
        <w:rPr>
          <w:bCs/>
          <w:sz w:val="22"/>
          <w:szCs w:val="22"/>
          <w:lang w:val="es-MX"/>
        </w:rPr>
        <w:t xml:space="preserve">3. </w:t>
      </w:r>
      <w:r w:rsidRPr="006D1F2F">
        <w:rPr>
          <w:bCs/>
          <w:sz w:val="22"/>
          <w:szCs w:val="22"/>
          <w:lang w:val="es-MX"/>
        </w:rPr>
        <w:tab/>
        <w:t>Instar a los Estados Miembros a que tomen medidas urgentes para promover el pleno disfrute de todos los derechos</w:t>
      </w:r>
      <w:r w:rsidRPr="006D1F2F">
        <w:rPr>
          <w:bCs/>
          <w:color w:val="FF0000"/>
          <w:sz w:val="22"/>
          <w:szCs w:val="22"/>
          <w:lang w:val="es-MX"/>
        </w:rPr>
        <w:t xml:space="preserve"> </w:t>
      </w:r>
      <w:r w:rsidRPr="006D1F2F">
        <w:rPr>
          <w:bCs/>
          <w:color w:val="000000" w:themeColor="text1"/>
          <w:sz w:val="22"/>
          <w:szCs w:val="22"/>
          <w:lang w:val="es-MX"/>
        </w:rPr>
        <w:t xml:space="preserve">de las personas LGBTI </w:t>
      </w:r>
      <w:r w:rsidRPr="006D1F2F">
        <w:rPr>
          <w:bCs/>
          <w:sz w:val="22"/>
          <w:szCs w:val="22"/>
          <w:lang w:val="es-MX"/>
        </w:rPr>
        <w:t>incluyendo</w:t>
      </w:r>
      <w:r w:rsidRPr="006D1F2F">
        <w:rPr>
          <w:bCs/>
          <w:color w:val="FF0000"/>
          <w:sz w:val="22"/>
          <w:szCs w:val="22"/>
          <w:lang w:val="es-MX"/>
        </w:rPr>
        <w:t xml:space="preserve"> </w:t>
      </w:r>
      <w:r w:rsidRPr="006D1F2F">
        <w:rPr>
          <w:bCs/>
          <w:sz w:val="22"/>
          <w:szCs w:val="22"/>
          <w:lang w:val="es-MX"/>
        </w:rPr>
        <w:t>la igualdad ante la ley, así como generar mecanismos institucionales para el apoyo de sus familias</w:t>
      </w:r>
      <w:r w:rsidR="00246B89" w:rsidRPr="006D1F2F">
        <w:rPr>
          <w:bCs/>
          <w:sz w:val="22"/>
          <w:szCs w:val="22"/>
          <w:lang w:val="es-MX"/>
        </w:rPr>
        <w:t>.</w:t>
      </w:r>
    </w:p>
    <w:p w14:paraId="1627A6B3" w14:textId="77777777" w:rsidR="00D51CE0" w:rsidRDefault="00D51CE0" w:rsidP="000C1E65">
      <w:pPr>
        <w:ind w:firstLine="706"/>
        <w:jc w:val="both"/>
        <w:rPr>
          <w:sz w:val="22"/>
          <w:szCs w:val="22"/>
          <w:lang w:val="es-MX"/>
        </w:rPr>
      </w:pPr>
    </w:p>
    <w:p w14:paraId="0D8BDB64" w14:textId="48C8A27B" w:rsidR="00275E19" w:rsidRPr="006D1F2F" w:rsidRDefault="00275E19" w:rsidP="000C1E65">
      <w:pPr>
        <w:ind w:firstLine="706"/>
        <w:jc w:val="both"/>
        <w:rPr>
          <w:sz w:val="22"/>
          <w:szCs w:val="22"/>
          <w:lang w:val="es-MX"/>
        </w:rPr>
      </w:pPr>
      <w:r w:rsidRPr="006D1F2F">
        <w:rPr>
          <w:sz w:val="22"/>
          <w:szCs w:val="22"/>
          <w:lang w:val="es-MX"/>
        </w:rPr>
        <w:t xml:space="preserve">4. </w:t>
      </w:r>
      <w:r w:rsidRPr="006D1F2F">
        <w:rPr>
          <w:sz w:val="22"/>
          <w:szCs w:val="22"/>
          <w:lang w:val="es-MX"/>
        </w:rPr>
        <w:tab/>
        <w:t xml:space="preserve">Instar a los Estados Miembros a que adopten medidas que aseguren una protección efectiva a las personas </w:t>
      </w:r>
      <w:proofErr w:type="spellStart"/>
      <w:r w:rsidRPr="006D1F2F">
        <w:rPr>
          <w:sz w:val="22"/>
          <w:szCs w:val="22"/>
          <w:lang w:val="es-MX"/>
        </w:rPr>
        <w:t>intersex</w:t>
      </w:r>
      <w:proofErr w:type="spellEnd"/>
      <w:r w:rsidRPr="006D1F2F">
        <w:rPr>
          <w:sz w:val="22"/>
          <w:szCs w:val="22"/>
          <w:lang w:val="es-MX"/>
        </w:rPr>
        <w:t xml:space="preserve"> y a que implementen políticas y procedimientos, según corresponda, que garanticen que las prácticas médicas con respecto a las personas </w:t>
      </w:r>
      <w:proofErr w:type="spellStart"/>
      <w:r w:rsidRPr="006D1F2F">
        <w:rPr>
          <w:sz w:val="22"/>
          <w:szCs w:val="22"/>
          <w:lang w:val="es-MX"/>
        </w:rPr>
        <w:t>intersex</w:t>
      </w:r>
      <w:proofErr w:type="spellEnd"/>
      <w:r w:rsidRPr="006D1F2F">
        <w:rPr>
          <w:sz w:val="22"/>
          <w:szCs w:val="22"/>
          <w:lang w:val="es-MX"/>
        </w:rPr>
        <w:t xml:space="preserve"> respeten los derechos humanos</w:t>
      </w:r>
      <w:r w:rsidR="00BB2494" w:rsidRPr="006D1F2F">
        <w:rPr>
          <w:sz w:val="22"/>
          <w:szCs w:val="22"/>
          <w:lang w:val="es-MX"/>
        </w:rPr>
        <w:t>.</w:t>
      </w:r>
    </w:p>
    <w:p w14:paraId="496C537C" w14:textId="77777777" w:rsidR="00275E19" w:rsidRPr="006D1F2F" w:rsidRDefault="00275E19" w:rsidP="000C1E65">
      <w:pPr>
        <w:jc w:val="both"/>
        <w:rPr>
          <w:b/>
          <w:color w:val="000000"/>
          <w:sz w:val="22"/>
          <w:szCs w:val="22"/>
          <w:lang w:val="es-MX"/>
        </w:rPr>
      </w:pPr>
    </w:p>
    <w:p w14:paraId="5BCB92D0" w14:textId="78874FB0" w:rsidR="00275E19" w:rsidRPr="006D1F2F" w:rsidRDefault="00275E19" w:rsidP="000C1E65">
      <w:pPr>
        <w:ind w:firstLine="706"/>
        <w:jc w:val="both"/>
        <w:rPr>
          <w:bCs/>
          <w:sz w:val="22"/>
          <w:szCs w:val="22"/>
          <w:lang w:val="es-MX"/>
        </w:rPr>
      </w:pPr>
      <w:r w:rsidRPr="006D1F2F">
        <w:rPr>
          <w:bCs/>
          <w:sz w:val="22"/>
          <w:szCs w:val="22"/>
          <w:lang w:val="es-MX"/>
        </w:rPr>
        <w:t xml:space="preserve">5. </w:t>
      </w:r>
      <w:r w:rsidRPr="006D1F2F">
        <w:rPr>
          <w:bCs/>
          <w:sz w:val="22"/>
          <w:szCs w:val="22"/>
          <w:lang w:val="es-MX"/>
        </w:rPr>
        <w:tab/>
        <w:t xml:space="preserve">Encomendar al Consejo Permanente que organice, con los recursos existentes y en coordinación con la Secretaría de Acceso a Derechos y Equidad, una sesión extraordinaria sobre “Derechos humanos y prevención de la discriminación y la violencia contra las personas LGBTI en las Américas” con especial atención en la situación de las personas </w:t>
      </w:r>
      <w:proofErr w:type="spellStart"/>
      <w:r w:rsidRPr="006D1F2F">
        <w:rPr>
          <w:bCs/>
          <w:sz w:val="22"/>
          <w:szCs w:val="22"/>
          <w:lang w:val="es-MX"/>
        </w:rPr>
        <w:t>trans</w:t>
      </w:r>
      <w:proofErr w:type="spellEnd"/>
      <w:r w:rsidR="00BB2494" w:rsidRPr="006D1F2F">
        <w:rPr>
          <w:bCs/>
          <w:sz w:val="22"/>
          <w:szCs w:val="22"/>
          <w:lang w:val="es-MX"/>
        </w:rPr>
        <w:t>.</w:t>
      </w:r>
    </w:p>
    <w:p w14:paraId="2BCC1C71" w14:textId="77777777" w:rsidR="00275E19" w:rsidRPr="006D1F2F" w:rsidRDefault="00275E19" w:rsidP="000C1E65">
      <w:pPr>
        <w:pStyle w:val="ListParagraph"/>
        <w:jc w:val="both"/>
        <w:rPr>
          <w:bCs/>
          <w:color w:val="201F1E"/>
          <w:sz w:val="22"/>
          <w:szCs w:val="22"/>
          <w:shd w:val="clear" w:color="auto" w:fill="FFFFFF"/>
        </w:rPr>
      </w:pPr>
    </w:p>
    <w:p w14:paraId="61EFC2F4" w14:textId="489782BF" w:rsidR="00470F97" w:rsidRPr="006D1F2F" w:rsidRDefault="00275E19" w:rsidP="000C1E65">
      <w:pPr>
        <w:ind w:firstLine="720"/>
        <w:jc w:val="both"/>
        <w:rPr>
          <w:color w:val="201F1E"/>
          <w:sz w:val="22"/>
          <w:szCs w:val="22"/>
          <w:shd w:val="clear" w:color="auto" w:fill="FFFFFF"/>
        </w:rPr>
      </w:pPr>
      <w:r w:rsidRPr="006D1F2F">
        <w:rPr>
          <w:color w:val="000000"/>
          <w:sz w:val="22"/>
          <w:szCs w:val="22"/>
          <w:shd w:val="clear" w:color="auto" w:fill="FFFFFF"/>
          <w:lang w:val="es-MX"/>
        </w:rPr>
        <w:t xml:space="preserve">6. </w:t>
      </w:r>
      <w:r w:rsidRPr="006D1F2F">
        <w:rPr>
          <w:color w:val="000000"/>
          <w:sz w:val="22"/>
          <w:szCs w:val="22"/>
          <w:shd w:val="clear" w:color="auto" w:fill="FFFFFF"/>
          <w:lang w:val="es-MX"/>
        </w:rPr>
        <w:tab/>
        <w:t>Solicitar a la CIDH un reporte de seguimiento sobre el informe “</w:t>
      </w:r>
      <w:r w:rsidRPr="006D1F2F">
        <w:rPr>
          <w:iCs/>
          <w:color w:val="201F1E"/>
          <w:sz w:val="22"/>
          <w:szCs w:val="22"/>
          <w:shd w:val="clear" w:color="auto" w:fill="FFFFFF"/>
          <w:lang w:val="es-MX"/>
        </w:rPr>
        <w:t>Violencia contra las personas LGBTI</w:t>
      </w:r>
      <w:r w:rsidRPr="006D1F2F">
        <w:rPr>
          <w:i/>
          <w:iCs/>
          <w:color w:val="201F1E"/>
          <w:sz w:val="22"/>
          <w:szCs w:val="22"/>
          <w:shd w:val="clear" w:color="auto" w:fill="FFFFFF"/>
          <w:lang w:val="es-MX"/>
        </w:rPr>
        <w:t>”,</w:t>
      </w:r>
      <w:r w:rsidRPr="006D1F2F">
        <w:rPr>
          <w:color w:val="201F1E"/>
          <w:sz w:val="22"/>
          <w:szCs w:val="22"/>
          <w:shd w:val="clear" w:color="auto" w:fill="FFFFFF"/>
          <w:lang w:val="es-MX"/>
        </w:rPr>
        <w:t xml:space="preserve"> de 2015, y que en colaboración con otras instancias y agencias, como la Organización Panamericana de la Salud (OPS), se informe sobre la situación de prácticas médicas degradantes, en especial con relación a las personas </w:t>
      </w:r>
      <w:proofErr w:type="spellStart"/>
      <w:r w:rsidRPr="006D1F2F">
        <w:rPr>
          <w:color w:val="201F1E"/>
          <w:sz w:val="22"/>
          <w:szCs w:val="22"/>
          <w:shd w:val="clear" w:color="auto" w:fill="FFFFFF"/>
          <w:lang w:val="es-MX"/>
        </w:rPr>
        <w:t>intersex</w:t>
      </w:r>
      <w:proofErr w:type="spellEnd"/>
      <w:r w:rsidRPr="006D1F2F">
        <w:rPr>
          <w:color w:val="201F1E"/>
          <w:sz w:val="22"/>
          <w:szCs w:val="22"/>
          <w:shd w:val="clear" w:color="auto" w:fill="FFFFFF"/>
          <w:lang w:val="es-MX"/>
        </w:rPr>
        <w:t>.</w:t>
      </w:r>
    </w:p>
    <w:p w14:paraId="1D9B80EF" w14:textId="77777777" w:rsidR="00736381" w:rsidRPr="006D1F2F" w:rsidRDefault="00736381" w:rsidP="000C1E65">
      <w:pPr>
        <w:ind w:firstLine="720"/>
        <w:jc w:val="both"/>
        <w:rPr>
          <w:sz w:val="22"/>
          <w:szCs w:val="22"/>
          <w:lang w:val="es-MX"/>
        </w:rPr>
      </w:pPr>
    </w:p>
    <w:p w14:paraId="206C66CD" w14:textId="15E7D417" w:rsidR="00C752F8" w:rsidRPr="006D1F2F" w:rsidRDefault="00816950" w:rsidP="000C1E65">
      <w:pPr>
        <w:ind w:left="720" w:hanging="720"/>
        <w:rPr>
          <w:sz w:val="22"/>
          <w:szCs w:val="22"/>
          <w:lang w:val="es-MX"/>
        </w:rPr>
      </w:pPr>
      <w:r w:rsidRPr="006D1F2F">
        <w:rPr>
          <w:sz w:val="22"/>
          <w:szCs w:val="22"/>
          <w:lang w:val="es-MX"/>
        </w:rPr>
        <w:lastRenderedPageBreak/>
        <w:t>xx</w:t>
      </w:r>
      <w:r w:rsidR="00C752F8" w:rsidRPr="006D1F2F">
        <w:rPr>
          <w:sz w:val="22"/>
          <w:szCs w:val="22"/>
          <w:lang w:val="es-MX"/>
        </w:rPr>
        <w:t>.</w:t>
      </w:r>
      <w:r w:rsidR="00C752F8" w:rsidRPr="006D1F2F">
        <w:rPr>
          <w:sz w:val="22"/>
          <w:szCs w:val="22"/>
          <w:lang w:val="es-MX"/>
        </w:rPr>
        <w:tab/>
      </w:r>
      <w:r w:rsidR="00C752F8" w:rsidRPr="006D1F2F">
        <w:rPr>
          <w:color w:val="000000"/>
          <w:sz w:val="22"/>
          <w:szCs w:val="22"/>
          <w:u w:val="single"/>
          <w:lang w:val="es-MX"/>
        </w:rPr>
        <w:t>Fort</w:t>
      </w:r>
      <w:r w:rsidR="00C752F8" w:rsidRPr="006D1F2F">
        <w:rPr>
          <w:color w:val="000000" w:themeColor="text1"/>
          <w:sz w:val="22"/>
          <w:szCs w:val="22"/>
          <w:u w:val="single"/>
          <w:lang w:val="es-MX"/>
        </w:rPr>
        <w:t>alecimiento</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de</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la</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Comisión</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Interamericana</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de</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Mujeres</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para</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la</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promoción</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de</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la</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equidad</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e</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igualdad</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de</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género</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y</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los</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derechos</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humanos</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de</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las</w:t>
      </w:r>
      <w:r w:rsidR="00D27448" w:rsidRPr="006D1F2F">
        <w:rPr>
          <w:color w:val="000000" w:themeColor="text1"/>
          <w:sz w:val="22"/>
          <w:szCs w:val="22"/>
          <w:u w:val="single"/>
          <w:lang w:val="es-MX"/>
        </w:rPr>
        <w:t xml:space="preserve"> </w:t>
      </w:r>
      <w:r w:rsidR="00C752F8" w:rsidRPr="006D1F2F">
        <w:rPr>
          <w:color w:val="000000" w:themeColor="text1"/>
          <w:sz w:val="22"/>
          <w:szCs w:val="22"/>
          <w:u w:val="single"/>
          <w:lang w:val="es-MX"/>
        </w:rPr>
        <w:t>mujeres</w:t>
      </w:r>
      <w:r w:rsidR="00636941" w:rsidRPr="006D1F2F">
        <w:rPr>
          <w:color w:val="000000" w:themeColor="text1"/>
          <w:sz w:val="22"/>
          <w:szCs w:val="22"/>
          <w:lang w:val="es-MX"/>
        </w:rPr>
        <w:t xml:space="preserve"> </w:t>
      </w:r>
      <w:r w:rsidR="00DF60A7" w:rsidRPr="006D1F2F">
        <w:rPr>
          <w:rStyle w:val="FootnoteReference"/>
          <w:sz w:val="22"/>
          <w:szCs w:val="22"/>
          <w:u w:val="single"/>
          <w:vertAlign w:val="superscript"/>
          <w:lang w:val="es-MX"/>
        </w:rPr>
        <w:footnoteReference w:id="23"/>
      </w:r>
      <w:r w:rsidR="00DF60A7" w:rsidRPr="006D1F2F">
        <w:rPr>
          <w:sz w:val="22"/>
          <w:szCs w:val="22"/>
          <w:vertAlign w:val="superscript"/>
          <w:lang w:val="es-MX"/>
        </w:rPr>
        <w:t>/</w:t>
      </w:r>
      <w:r w:rsidR="00763510" w:rsidRPr="006D1F2F">
        <w:rPr>
          <w:rStyle w:val="FootnoteReference"/>
          <w:sz w:val="22"/>
          <w:szCs w:val="22"/>
          <w:u w:val="single"/>
          <w:vertAlign w:val="superscript"/>
          <w:lang w:val="es-MX"/>
        </w:rPr>
        <w:footnoteReference w:id="24"/>
      </w:r>
      <w:r w:rsidR="00763510" w:rsidRPr="006D1F2F">
        <w:rPr>
          <w:sz w:val="22"/>
          <w:szCs w:val="22"/>
          <w:vertAlign w:val="superscript"/>
          <w:lang w:val="es-MX"/>
        </w:rPr>
        <w:t>/</w:t>
      </w:r>
      <w:r w:rsidR="003F29A0" w:rsidRPr="006D1F2F">
        <w:rPr>
          <w:rStyle w:val="FootnoteReference"/>
          <w:sz w:val="22"/>
          <w:szCs w:val="22"/>
          <w:u w:val="single"/>
          <w:vertAlign w:val="superscript"/>
          <w:lang w:val="es-MX"/>
        </w:rPr>
        <w:footnoteReference w:id="25"/>
      </w:r>
      <w:r w:rsidR="003F29A0" w:rsidRPr="006D1F2F">
        <w:rPr>
          <w:sz w:val="22"/>
          <w:szCs w:val="22"/>
          <w:vertAlign w:val="superscript"/>
          <w:lang w:val="es-MX"/>
        </w:rPr>
        <w:t>/</w:t>
      </w:r>
      <w:r w:rsidR="003F29A0" w:rsidRPr="006D1F2F">
        <w:rPr>
          <w:rStyle w:val="FootnoteReference"/>
          <w:sz w:val="22"/>
          <w:szCs w:val="22"/>
          <w:u w:val="single"/>
          <w:vertAlign w:val="superscript"/>
          <w:lang w:val="es-MX"/>
        </w:rPr>
        <w:footnoteReference w:id="26"/>
      </w:r>
      <w:r w:rsidR="003F29A0" w:rsidRPr="006D1F2F">
        <w:rPr>
          <w:sz w:val="22"/>
          <w:szCs w:val="22"/>
          <w:vertAlign w:val="superscript"/>
          <w:lang w:val="es-MX"/>
        </w:rPr>
        <w:t>/</w:t>
      </w:r>
    </w:p>
    <w:p w14:paraId="19E7313A" w14:textId="77777777" w:rsidR="001271C1" w:rsidRPr="006D1F2F" w:rsidRDefault="001271C1" w:rsidP="000C1E65">
      <w:pPr>
        <w:ind w:firstLine="720"/>
        <w:jc w:val="both"/>
        <w:rPr>
          <w:rFonts w:eastAsia="Calibri"/>
          <w:b/>
          <w:color w:val="000000" w:themeColor="text1"/>
          <w:sz w:val="22"/>
          <w:szCs w:val="22"/>
          <w:lang w:val="es-MX"/>
        </w:rPr>
      </w:pPr>
    </w:p>
    <w:p w14:paraId="072598B2" w14:textId="36E600B4" w:rsidR="00C752F8" w:rsidRPr="006D1F2F" w:rsidRDefault="00C752F8" w:rsidP="000C1E65">
      <w:pPr>
        <w:ind w:firstLine="720"/>
        <w:jc w:val="both"/>
        <w:rPr>
          <w:rFonts w:eastAsia="Calibri"/>
          <w:b/>
          <w:i/>
          <w:color w:val="000000" w:themeColor="text1"/>
          <w:sz w:val="22"/>
          <w:szCs w:val="22"/>
          <w:lang w:val="es-MX"/>
        </w:rPr>
      </w:pPr>
      <w:r w:rsidRPr="006D1F2F">
        <w:rPr>
          <w:rFonts w:eastAsia="Calibri"/>
          <w:color w:val="000000" w:themeColor="text1"/>
          <w:sz w:val="22"/>
          <w:szCs w:val="22"/>
          <w:lang w:val="es-MX"/>
        </w:rPr>
        <w:t>RECORDANDO</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la</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sección</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xvi.</w:t>
      </w:r>
      <w:r w:rsidR="00D27448" w:rsidRPr="006D1F2F">
        <w:rPr>
          <w:rFonts w:eastAsia="Calibri"/>
          <w:color w:val="000000" w:themeColor="text1"/>
          <w:sz w:val="22"/>
          <w:szCs w:val="22"/>
          <w:lang w:val="es-MX"/>
        </w:rPr>
        <w:t xml:space="preserve"> </w:t>
      </w:r>
      <w:proofErr w:type="gramStart"/>
      <w:r w:rsidRPr="006D1F2F">
        <w:rPr>
          <w:rFonts w:eastAsia="Calibri"/>
          <w:color w:val="000000" w:themeColor="text1"/>
          <w:sz w:val="22"/>
          <w:szCs w:val="22"/>
          <w:lang w:val="es-MX"/>
        </w:rPr>
        <w:t>de</w:t>
      </w:r>
      <w:proofErr w:type="gramEnd"/>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la</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resolución</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AG/RES.</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2941</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(XLIX-O/19),</w:t>
      </w:r>
      <w:r w:rsidR="00D27448" w:rsidRPr="006D1F2F">
        <w:rPr>
          <w:rFonts w:eastAsia="Calibri"/>
          <w:color w:val="000000" w:themeColor="text1"/>
          <w:sz w:val="22"/>
          <w:szCs w:val="22"/>
          <w:lang w:val="es-MX"/>
        </w:rPr>
        <w:t xml:space="preserve"> </w:t>
      </w:r>
      <w:r w:rsidR="004B36D3" w:rsidRPr="006D1F2F">
        <w:rPr>
          <w:rFonts w:eastAsia="Calibri"/>
          <w:color w:val="000000" w:themeColor="text1"/>
          <w:sz w:val="22"/>
          <w:szCs w:val="22"/>
          <w:lang w:val="es-MX"/>
        </w:rPr>
        <w:t>“</w:t>
      </w:r>
      <w:r w:rsidRPr="006D1F2F">
        <w:rPr>
          <w:rFonts w:eastAsia="Calibri"/>
          <w:color w:val="000000" w:themeColor="text1"/>
          <w:sz w:val="22"/>
          <w:szCs w:val="22"/>
          <w:lang w:val="es-MX"/>
        </w:rPr>
        <w:t>Promoción</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y</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protección</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de</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derechos</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humanos</w:t>
      </w:r>
      <w:r w:rsidR="004B36D3" w:rsidRPr="006D1F2F">
        <w:rPr>
          <w:rFonts w:eastAsia="Calibri"/>
          <w:color w:val="000000" w:themeColor="text1"/>
          <w:sz w:val="22"/>
          <w:szCs w:val="22"/>
          <w:lang w:val="es-MX"/>
        </w:rPr>
        <w:t>”</w:t>
      </w:r>
      <w:r w:rsidRPr="006D1F2F">
        <w:rPr>
          <w:rFonts w:eastAsia="Calibri"/>
          <w:color w:val="000000" w:themeColor="text1"/>
          <w:sz w:val="22"/>
          <w:szCs w:val="22"/>
          <w:lang w:val="es-MX"/>
        </w:rPr>
        <w:t>,</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la</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Declaración</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de</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Santo</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Domingo</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sobre</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la</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Igualdad</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y</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la</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Autonomía</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en</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el</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Ejercicio</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de</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los</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Derechos</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Políticos</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de</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las</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Mujeres</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para</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el</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Fortalecimiento</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de</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la</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Democracia,</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la</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Declaración</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de</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Lima</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sobre</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la</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Igualdad</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y</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la</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Autonomía</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en</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el</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Ejercicio</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de</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los</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Derechos</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Económicos</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de</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las</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Mujeres</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y</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la</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resolución</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CP/RES.</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1149/20</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(2278/20)</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sobre</w:t>
      </w:r>
      <w:r w:rsidR="00D27448" w:rsidRPr="006D1F2F">
        <w:rPr>
          <w:rFonts w:eastAsia="Calibri"/>
          <w:color w:val="000000" w:themeColor="text1"/>
          <w:sz w:val="22"/>
          <w:szCs w:val="22"/>
          <w:lang w:val="es-MX"/>
        </w:rPr>
        <w:t xml:space="preserve"> </w:t>
      </w:r>
      <w:r w:rsidR="004B36D3" w:rsidRPr="006D1F2F">
        <w:rPr>
          <w:rFonts w:eastAsia="Calibri"/>
          <w:color w:val="000000" w:themeColor="text1"/>
          <w:sz w:val="22"/>
          <w:szCs w:val="22"/>
          <w:lang w:val="es-MX"/>
        </w:rPr>
        <w:t>“</w:t>
      </w:r>
      <w:r w:rsidRPr="006D1F2F">
        <w:rPr>
          <w:rFonts w:eastAsia="Calibri"/>
          <w:color w:val="000000" w:themeColor="text1"/>
          <w:sz w:val="22"/>
          <w:szCs w:val="22"/>
          <w:lang w:val="es-MX"/>
        </w:rPr>
        <w:t>Representación</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y</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participación</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de</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las</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mujeres</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en</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la</w:t>
      </w:r>
      <w:r w:rsidR="00D27448" w:rsidRPr="006D1F2F">
        <w:rPr>
          <w:rFonts w:eastAsia="Calibri"/>
          <w:color w:val="000000" w:themeColor="text1"/>
          <w:sz w:val="22"/>
          <w:szCs w:val="22"/>
          <w:lang w:val="es-MX"/>
        </w:rPr>
        <w:t xml:space="preserve"> </w:t>
      </w:r>
      <w:r w:rsidRPr="006D1F2F">
        <w:rPr>
          <w:rFonts w:eastAsia="Calibri"/>
          <w:color w:val="000000" w:themeColor="text1"/>
          <w:sz w:val="22"/>
          <w:szCs w:val="22"/>
          <w:lang w:val="es-MX"/>
        </w:rPr>
        <w:t>OEA</w:t>
      </w:r>
      <w:r w:rsidR="004B36D3" w:rsidRPr="006D1F2F">
        <w:rPr>
          <w:rFonts w:eastAsia="Calibri"/>
          <w:color w:val="000000" w:themeColor="text1"/>
          <w:sz w:val="22"/>
          <w:szCs w:val="22"/>
          <w:lang w:val="es-MX"/>
        </w:rPr>
        <w:t>”</w:t>
      </w:r>
      <w:r w:rsidRPr="006D1F2F">
        <w:rPr>
          <w:rFonts w:eastAsia="Calibri"/>
          <w:color w:val="000000" w:themeColor="text1"/>
          <w:sz w:val="22"/>
          <w:szCs w:val="22"/>
          <w:lang w:val="es-MX"/>
        </w:rPr>
        <w:t>,</w:t>
      </w:r>
    </w:p>
    <w:p w14:paraId="485FA22E" w14:textId="77777777" w:rsidR="00C752F8" w:rsidRPr="006D1F2F" w:rsidRDefault="00C752F8" w:rsidP="000C1E65">
      <w:pPr>
        <w:jc w:val="both"/>
        <w:rPr>
          <w:rFonts w:eastAsia="Calibri"/>
          <w:color w:val="000000" w:themeColor="text1"/>
          <w:sz w:val="22"/>
          <w:szCs w:val="22"/>
          <w:lang w:val="es-MX"/>
        </w:rPr>
      </w:pPr>
    </w:p>
    <w:p w14:paraId="17DD9D6C" w14:textId="0017317A" w:rsidR="00C752F8" w:rsidRPr="006D1F2F" w:rsidRDefault="00C752F8" w:rsidP="00C72547">
      <w:pPr>
        <w:rPr>
          <w:color w:val="000000" w:themeColor="text1"/>
          <w:sz w:val="22"/>
          <w:szCs w:val="22"/>
          <w:lang w:val="es-MX"/>
        </w:rPr>
      </w:pPr>
      <w:r w:rsidRPr="006D1F2F">
        <w:rPr>
          <w:color w:val="000000" w:themeColor="text1"/>
          <w:sz w:val="22"/>
          <w:szCs w:val="22"/>
          <w:lang w:val="es-MX"/>
        </w:rPr>
        <w:t>RESUELVE:</w:t>
      </w:r>
      <w:r w:rsidR="00D27448" w:rsidRPr="006D1F2F">
        <w:rPr>
          <w:color w:val="000000" w:themeColor="text1"/>
          <w:sz w:val="22"/>
          <w:szCs w:val="22"/>
          <w:lang w:val="es-MX"/>
        </w:rPr>
        <w:t xml:space="preserve"> </w:t>
      </w:r>
    </w:p>
    <w:p w14:paraId="2BED027D" w14:textId="77777777" w:rsidR="00C752F8" w:rsidRPr="006D1F2F" w:rsidRDefault="00C752F8" w:rsidP="000C1E65">
      <w:pPr>
        <w:jc w:val="both"/>
        <w:rPr>
          <w:rFonts w:eastAsia="Calibri"/>
          <w:color w:val="000000" w:themeColor="text1"/>
          <w:sz w:val="22"/>
          <w:szCs w:val="22"/>
          <w:lang w:val="es-MX"/>
        </w:rPr>
      </w:pPr>
    </w:p>
    <w:p w14:paraId="0F0D6130" w14:textId="4B9DE273" w:rsidR="00F74F10" w:rsidRPr="003F12A4" w:rsidRDefault="00C752F8" w:rsidP="000C1E65">
      <w:pPr>
        <w:ind w:firstLine="720"/>
        <w:jc w:val="both"/>
        <w:rPr>
          <w:rFonts w:eastAsia="Calibri"/>
          <w:sz w:val="22"/>
          <w:szCs w:val="22"/>
          <w:lang w:val="es-MX"/>
        </w:rPr>
      </w:pPr>
      <w:r w:rsidRPr="003F12A4">
        <w:rPr>
          <w:rFonts w:eastAsia="Calibri"/>
          <w:sz w:val="22"/>
          <w:szCs w:val="22"/>
          <w:lang w:val="es-MX"/>
        </w:rPr>
        <w:t>1.</w:t>
      </w:r>
      <w:r w:rsidRPr="003F12A4">
        <w:rPr>
          <w:rFonts w:eastAsia="Calibri"/>
          <w:sz w:val="22"/>
          <w:szCs w:val="22"/>
          <w:lang w:val="es-MX"/>
        </w:rPr>
        <w:tab/>
      </w:r>
      <w:r w:rsidR="003F12A4" w:rsidRPr="003F12A4">
        <w:rPr>
          <w:bCs/>
          <w:sz w:val="22"/>
          <w:szCs w:val="22"/>
          <w:lang w:val="es-ES_tradnl"/>
        </w:rPr>
        <w:t xml:space="preserve">Apoyar la labor de la Comisión Interamericana de Mujeres (CIM) en el cumplimiento de sus objetivos y funciones descritos en su Plan Estratégico y Programa Trienal de Trabajo a través del tratamiento de temas de preocupación especial, en particular: (i) la promoción de </w:t>
      </w:r>
      <w:r w:rsidR="003F12A4" w:rsidRPr="003F12A4">
        <w:rPr>
          <w:sz w:val="22"/>
          <w:szCs w:val="22"/>
          <w:lang w:val="es-ES_tradnl"/>
        </w:rPr>
        <w:t>mayor</w:t>
      </w:r>
      <w:r w:rsidR="003F12A4" w:rsidRPr="003F12A4">
        <w:rPr>
          <w:bCs/>
          <w:sz w:val="22"/>
          <w:szCs w:val="22"/>
          <w:lang w:val="es-ES_tradnl"/>
        </w:rPr>
        <w:t xml:space="preserve"> representación de </w:t>
      </w:r>
      <w:r w:rsidR="003F12A4" w:rsidRPr="003F12A4">
        <w:rPr>
          <w:sz w:val="22"/>
          <w:szCs w:val="22"/>
          <w:lang w:val="es-ES_tradnl"/>
        </w:rPr>
        <w:t>las mujeres</w:t>
      </w:r>
      <w:r w:rsidR="003F12A4" w:rsidRPr="003F12A4">
        <w:rPr>
          <w:bCs/>
          <w:sz w:val="22"/>
          <w:szCs w:val="22"/>
          <w:lang w:val="es-ES_tradnl"/>
        </w:rPr>
        <w:t xml:space="preserve"> en toda su diversidad de conformidad con las legislaciones nacionales </w:t>
      </w:r>
      <w:r w:rsidR="003F12A4" w:rsidRPr="003F12A4">
        <w:rPr>
          <w:sz w:val="22"/>
          <w:szCs w:val="22"/>
          <w:lang w:val="es-ES_tradnl"/>
        </w:rPr>
        <w:t xml:space="preserve">en puestos de liderazgo y en procesos de toma de decisiones, y en todas las esferas de la vida, particularmente en la política y económica, incluyendo dentro de la OEA; (ii) el avance y la protección de la autonomía económica de </w:t>
      </w:r>
      <w:r w:rsidR="003F12A4" w:rsidRPr="003F12A4">
        <w:rPr>
          <w:bCs/>
          <w:sz w:val="22"/>
          <w:szCs w:val="22"/>
          <w:lang w:val="es-ES_tradnl"/>
        </w:rPr>
        <w:t xml:space="preserve">todas </w:t>
      </w:r>
      <w:r w:rsidR="003F12A4" w:rsidRPr="003F12A4">
        <w:rPr>
          <w:sz w:val="22"/>
          <w:szCs w:val="22"/>
          <w:lang w:val="es-ES_tradnl"/>
        </w:rPr>
        <w:t>las mujeres, adolescentes y niñas, en particular la formulación de recomendaciones y la elaboración de herramientas para atender la emergencia global de los cuidados, que las afecta de manera desproporcionada y para lograr la corresponsabilidad social al interior de las familias, en las comunidades, en las empresas y el Estado; (iii) el diseño de políticas integrales para la prevención asistencia y erradicación de las violencias contra las mujeres, adolescentes y niñas por motivos de género;</w:t>
      </w:r>
      <w:r w:rsidR="003F12A4" w:rsidRPr="003F12A4">
        <w:rPr>
          <w:bCs/>
          <w:sz w:val="22"/>
          <w:szCs w:val="22"/>
          <w:lang w:val="es-ES_tradnl"/>
        </w:rPr>
        <w:t xml:space="preserve"> </w:t>
      </w:r>
      <w:r w:rsidR="003F12A4" w:rsidRPr="003F12A4">
        <w:rPr>
          <w:sz w:val="22"/>
          <w:szCs w:val="22"/>
          <w:lang w:val="es-ES_tradnl"/>
        </w:rPr>
        <w:t xml:space="preserve">(iv) fortalecimiento de los Mecanismos Nacionales para el Adelanto de la Mujer; (v) la </w:t>
      </w:r>
      <w:proofErr w:type="spellStart"/>
      <w:r w:rsidR="003F12A4" w:rsidRPr="003F12A4">
        <w:rPr>
          <w:sz w:val="22"/>
          <w:szCs w:val="22"/>
          <w:lang w:val="es-ES_tradnl"/>
        </w:rPr>
        <w:t>visibilización</w:t>
      </w:r>
      <w:proofErr w:type="spellEnd"/>
      <w:r w:rsidR="003F12A4" w:rsidRPr="003F12A4">
        <w:rPr>
          <w:sz w:val="22"/>
          <w:szCs w:val="22"/>
          <w:lang w:val="es-ES_tradnl"/>
        </w:rPr>
        <w:t xml:space="preserve"> de la vulnerabilidad y el empoderamiento de colectivos específicos de mujeres</w:t>
      </w:r>
      <w:r w:rsidR="003F12A4" w:rsidRPr="003F12A4">
        <w:rPr>
          <w:bCs/>
          <w:sz w:val="22"/>
          <w:szCs w:val="22"/>
          <w:lang w:val="es-ES_tradnl"/>
        </w:rPr>
        <w:t xml:space="preserve"> que enfrentan discriminación basada en género junto con condiciones sociales, económicas y otras interconectadas, incluidas aquellas que pueden resultar en vulnerabilidad </w:t>
      </w:r>
      <w:r w:rsidR="003F12A4" w:rsidRPr="003F12A4">
        <w:rPr>
          <w:sz w:val="22"/>
          <w:szCs w:val="22"/>
          <w:lang w:val="es-ES_tradnl"/>
        </w:rPr>
        <w:t>y (vi) el seguimiento del Programa Interamericano sobre la Promoción de los Derechos Humanos de la Mujer y la Equidad e Igualdad de Género (PIA)</w:t>
      </w:r>
      <w:r w:rsidR="003F12A4" w:rsidRPr="003F12A4">
        <w:rPr>
          <w:bCs/>
          <w:sz w:val="22"/>
          <w:szCs w:val="22"/>
          <w:lang w:val="es-ES_tradnl"/>
        </w:rPr>
        <w:t xml:space="preserve"> </w:t>
      </w:r>
      <w:r w:rsidR="003F12A4" w:rsidRPr="003F12A4">
        <w:rPr>
          <w:sz w:val="22"/>
          <w:szCs w:val="22"/>
          <w:lang w:val="es-ES_tradnl"/>
        </w:rPr>
        <w:t xml:space="preserve">particularmente en la </w:t>
      </w:r>
      <w:proofErr w:type="spellStart"/>
      <w:r w:rsidR="003F12A4" w:rsidRPr="003F12A4">
        <w:rPr>
          <w:sz w:val="22"/>
          <w:szCs w:val="22"/>
          <w:lang w:val="es-ES_tradnl"/>
        </w:rPr>
        <w:t>transversalización</w:t>
      </w:r>
      <w:proofErr w:type="spellEnd"/>
      <w:r w:rsidR="003F12A4" w:rsidRPr="003F12A4">
        <w:rPr>
          <w:sz w:val="22"/>
          <w:szCs w:val="22"/>
          <w:lang w:val="es-ES_tradnl"/>
        </w:rPr>
        <w:t xml:space="preserve"> del tema de género en todas las actividades de la OEA; así como el trabajo realizado por el Programa de Universalización de la Identidad Civil en las Américas (PUICA</w:t>
      </w:r>
      <w:r w:rsidR="003F12A4" w:rsidRPr="003F12A4">
        <w:rPr>
          <w:sz w:val="22"/>
          <w:szCs w:val="22"/>
          <w:lang w:val="es-MX"/>
        </w:rPr>
        <w:t>).</w:t>
      </w:r>
    </w:p>
    <w:p w14:paraId="1B46BB89" w14:textId="77777777" w:rsidR="00C752F8" w:rsidRPr="006D1F2F" w:rsidRDefault="00C752F8" w:rsidP="000C1E65">
      <w:pPr>
        <w:jc w:val="both"/>
        <w:rPr>
          <w:rFonts w:eastAsia="Calibri"/>
          <w:color w:val="000000" w:themeColor="text1"/>
          <w:sz w:val="22"/>
          <w:szCs w:val="22"/>
          <w:lang w:val="es-MX"/>
        </w:rPr>
      </w:pPr>
    </w:p>
    <w:p w14:paraId="62B3AAE4" w14:textId="3EBEEFDE" w:rsidR="000554C4" w:rsidRPr="003F12A4" w:rsidRDefault="00C752F8" w:rsidP="000C1E65">
      <w:pPr>
        <w:ind w:firstLine="720"/>
        <w:jc w:val="both"/>
        <w:rPr>
          <w:rFonts w:eastAsia="Calibri"/>
          <w:sz w:val="22"/>
          <w:szCs w:val="22"/>
          <w:lang w:val="es-MX"/>
        </w:rPr>
      </w:pPr>
      <w:r w:rsidRPr="003F12A4">
        <w:rPr>
          <w:rFonts w:eastAsia="Calibri"/>
          <w:sz w:val="22"/>
          <w:szCs w:val="22"/>
          <w:lang w:val="es-MX"/>
        </w:rPr>
        <w:t>2.</w:t>
      </w:r>
      <w:r w:rsidRPr="003F12A4">
        <w:rPr>
          <w:rFonts w:eastAsia="Calibri"/>
          <w:sz w:val="22"/>
          <w:szCs w:val="22"/>
          <w:lang w:val="es-MX"/>
        </w:rPr>
        <w:tab/>
      </w:r>
      <w:r w:rsidR="003F12A4" w:rsidRPr="003F12A4">
        <w:rPr>
          <w:color w:val="000000" w:themeColor="text1"/>
          <w:sz w:val="22"/>
          <w:szCs w:val="22"/>
          <w:lang w:val="es-ES_tradnl"/>
        </w:rPr>
        <w:t>Solicitar a la CIM que continúe profundizando su trabajo de análisis y abordaje de los impactos diferenciados en el ámbito económico social y político de la pandemia del COVID-19 en todas las mujeres, adolescentes y niñas</w:t>
      </w:r>
      <w:r w:rsidR="003F12A4" w:rsidRPr="003F29A0">
        <w:rPr>
          <w:color w:val="000000" w:themeColor="text1"/>
          <w:sz w:val="22"/>
          <w:szCs w:val="22"/>
          <w:lang w:val="es-ES_tradnl"/>
        </w:rPr>
        <w:t xml:space="preserve"> que enfrentan discriminación basada en género junto con condiciones sociales, económicas y otras interconectadas, incluidas aquellas que pueden resultar en vulnerabilidad, con perspectiva de género y de derechos humanos </w:t>
      </w:r>
      <w:r w:rsidR="003F12A4" w:rsidRPr="003F12A4">
        <w:rPr>
          <w:color w:val="000000" w:themeColor="text1"/>
          <w:sz w:val="22"/>
          <w:szCs w:val="22"/>
          <w:lang w:val="es-ES_tradnl"/>
        </w:rPr>
        <w:t>generando conocimiento, fortaleciendo capacidades y creando espacios de diálogo e intercambio de información y experiencias entre los Estados con otros actores relevantes, para fortalecer la respuesta a la pandemia</w:t>
      </w:r>
      <w:r w:rsidR="003F29A0">
        <w:rPr>
          <w:color w:val="000000" w:themeColor="text1"/>
          <w:sz w:val="22"/>
          <w:szCs w:val="22"/>
          <w:lang w:val="es-ES_tradnl"/>
        </w:rPr>
        <w:t>.</w:t>
      </w:r>
    </w:p>
    <w:p w14:paraId="21AFCB64" w14:textId="77777777" w:rsidR="000554C4" w:rsidRPr="006D1F2F" w:rsidRDefault="000554C4" w:rsidP="000C1E65">
      <w:pPr>
        <w:rPr>
          <w:rFonts w:eastAsia="Calibri"/>
          <w:b/>
          <w:strike/>
          <w:sz w:val="22"/>
          <w:szCs w:val="22"/>
          <w:lang w:val="es-MX"/>
        </w:rPr>
      </w:pPr>
    </w:p>
    <w:p w14:paraId="2C96634E" w14:textId="489545B4" w:rsidR="00C752F8" w:rsidRPr="006D1F2F" w:rsidRDefault="00C752F8" w:rsidP="000C1E65">
      <w:pPr>
        <w:ind w:firstLine="720"/>
        <w:jc w:val="both"/>
        <w:rPr>
          <w:i/>
          <w:sz w:val="22"/>
          <w:szCs w:val="22"/>
          <w:lang w:val="es-MX" w:eastAsia="es-MX"/>
        </w:rPr>
      </w:pPr>
      <w:r w:rsidRPr="006D1F2F">
        <w:rPr>
          <w:rFonts w:eastAsia="Calibri"/>
          <w:sz w:val="22"/>
          <w:szCs w:val="22"/>
          <w:lang w:val="es-MX"/>
        </w:rPr>
        <w:t>3.</w:t>
      </w:r>
      <w:r w:rsidRPr="006D1F2F">
        <w:rPr>
          <w:rFonts w:eastAsia="Calibri"/>
          <w:sz w:val="22"/>
          <w:szCs w:val="22"/>
          <w:lang w:val="es-MX"/>
        </w:rPr>
        <w:tab/>
      </w:r>
      <w:r w:rsidR="00DF60A7" w:rsidRPr="006D1F2F">
        <w:rPr>
          <w:color w:val="000000" w:themeColor="text1"/>
          <w:sz w:val="22"/>
          <w:szCs w:val="22"/>
          <w:lang w:val="es-ES_tradnl"/>
        </w:rPr>
        <w:t>Reafirmar</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importancia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financiar</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CIM</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dentro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recursos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económicos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disponibles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Organización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para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cumplir</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con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sus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mandatos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y</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alentar</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Estados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Miembros,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observadores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permanentes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y</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otras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entidades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realizar</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contribuciones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voluntarias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y</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específicas</w:t>
      </w:r>
      <w:r w:rsidRPr="006D1F2F">
        <w:rPr>
          <w:rFonts w:eastAsia="Calibri"/>
          <w:sz w:val="22"/>
          <w:szCs w:val="22"/>
          <w:lang w:val="es-MX"/>
        </w:rPr>
        <w:t>.</w:t>
      </w:r>
    </w:p>
    <w:p w14:paraId="66B701E9" w14:textId="77777777" w:rsidR="008E527F" w:rsidRPr="006D1F2F" w:rsidRDefault="008E527F" w:rsidP="000C1E65">
      <w:pPr>
        <w:ind w:firstLine="720"/>
        <w:jc w:val="both"/>
        <w:rPr>
          <w:sz w:val="22"/>
          <w:szCs w:val="22"/>
          <w:lang w:val="es-MX"/>
        </w:rPr>
      </w:pPr>
    </w:p>
    <w:p w14:paraId="00B00B95" w14:textId="1E215F3F" w:rsidR="001271C1" w:rsidRPr="006D1F2F" w:rsidRDefault="001271C1" w:rsidP="000C1E65">
      <w:pPr>
        <w:ind w:left="720" w:hanging="720"/>
        <w:jc w:val="both"/>
        <w:rPr>
          <w:rFonts w:eastAsia="Calibri"/>
          <w:color w:val="000000" w:themeColor="text1"/>
          <w:sz w:val="22"/>
          <w:szCs w:val="22"/>
          <w:u w:val="single"/>
          <w:lang w:val="es-MX"/>
        </w:rPr>
      </w:pPr>
      <w:r w:rsidRPr="006D1F2F">
        <w:rPr>
          <w:sz w:val="22"/>
          <w:szCs w:val="22"/>
          <w:lang w:val="es-MX"/>
        </w:rPr>
        <w:t>xxi.</w:t>
      </w:r>
      <w:r w:rsidR="00D27448" w:rsidRPr="006D1F2F">
        <w:rPr>
          <w:sz w:val="22"/>
          <w:szCs w:val="22"/>
          <w:lang w:val="es-MX"/>
        </w:rPr>
        <w:t xml:space="preserve"> </w:t>
      </w:r>
      <w:r w:rsidRPr="006D1F2F">
        <w:rPr>
          <w:sz w:val="22"/>
          <w:szCs w:val="22"/>
          <w:lang w:val="es-MX"/>
        </w:rPr>
        <w:tab/>
      </w:r>
      <w:r w:rsidRPr="006D1F2F">
        <w:rPr>
          <w:rFonts w:eastAsia="Calibri"/>
          <w:color w:val="000000" w:themeColor="text1"/>
          <w:sz w:val="22"/>
          <w:szCs w:val="22"/>
          <w:u w:val="single"/>
          <w:lang w:val="es-MX"/>
        </w:rPr>
        <w:t>Fortalecimiento</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del</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Mecanismo</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de</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Seguimiento</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de</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la</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Implementación</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de</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la</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Convención</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Interamericana</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para</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Prevenir,</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Sancionar</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y</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Erradicar</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la</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Violencia</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contra</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la</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Mujer</w:t>
      </w:r>
      <w:r w:rsidR="00D27448" w:rsidRPr="006D1F2F">
        <w:rPr>
          <w:rFonts w:eastAsia="Calibri"/>
          <w:color w:val="000000" w:themeColor="text1"/>
          <w:sz w:val="22"/>
          <w:szCs w:val="22"/>
          <w:u w:val="single"/>
          <w:lang w:val="es-MX"/>
        </w:rPr>
        <w:t xml:space="preserve"> </w:t>
      </w:r>
      <w:r w:rsidRPr="006D1F2F">
        <w:rPr>
          <w:rFonts w:eastAsia="Calibri"/>
          <w:color w:val="000000" w:themeColor="text1"/>
          <w:sz w:val="22"/>
          <w:szCs w:val="22"/>
          <w:u w:val="single"/>
          <w:lang w:val="es-MX"/>
        </w:rPr>
        <w:t>(MESECVI)</w:t>
      </w:r>
      <w:r w:rsidR="006C7F5F" w:rsidRPr="006D1F2F">
        <w:rPr>
          <w:rStyle w:val="FootnoteReference"/>
          <w:i/>
          <w:sz w:val="22"/>
          <w:szCs w:val="22"/>
          <w:vertAlign w:val="superscript"/>
          <w:lang w:val="es-MX"/>
        </w:rPr>
        <w:t xml:space="preserve"> </w:t>
      </w:r>
      <w:r w:rsidR="006C7F5F" w:rsidRPr="006D1F2F">
        <w:rPr>
          <w:rStyle w:val="FootnoteReference"/>
          <w:sz w:val="22"/>
          <w:szCs w:val="22"/>
          <w:u w:val="single"/>
          <w:vertAlign w:val="superscript"/>
          <w:lang w:val="es-MX"/>
        </w:rPr>
        <w:footnoteReference w:id="27"/>
      </w:r>
      <w:r w:rsidR="006C7F5F" w:rsidRPr="006D1F2F">
        <w:rPr>
          <w:sz w:val="22"/>
          <w:szCs w:val="22"/>
          <w:vertAlign w:val="superscript"/>
          <w:lang w:val="es-MX"/>
        </w:rPr>
        <w:t>/</w:t>
      </w:r>
      <w:r w:rsidR="00E9143F" w:rsidRPr="006D1F2F">
        <w:rPr>
          <w:rStyle w:val="FootnoteReference"/>
          <w:sz w:val="22"/>
          <w:szCs w:val="22"/>
          <w:u w:val="single"/>
          <w:vertAlign w:val="superscript"/>
          <w:lang w:val="es-MX"/>
        </w:rPr>
        <w:footnoteReference w:id="28"/>
      </w:r>
      <w:r w:rsidR="00E9143F" w:rsidRPr="006D1F2F">
        <w:rPr>
          <w:sz w:val="22"/>
          <w:szCs w:val="22"/>
          <w:vertAlign w:val="superscript"/>
          <w:lang w:val="es-MX"/>
        </w:rPr>
        <w:t>/</w:t>
      </w:r>
      <w:r w:rsidR="003F29A0" w:rsidRPr="006D1F2F">
        <w:rPr>
          <w:rStyle w:val="FootnoteReference"/>
          <w:sz w:val="22"/>
          <w:szCs w:val="22"/>
          <w:u w:val="single"/>
          <w:vertAlign w:val="superscript"/>
          <w:lang w:val="es-MX"/>
        </w:rPr>
        <w:footnoteReference w:id="29"/>
      </w:r>
      <w:r w:rsidR="003F29A0" w:rsidRPr="006D1F2F">
        <w:rPr>
          <w:sz w:val="22"/>
          <w:szCs w:val="22"/>
          <w:vertAlign w:val="superscript"/>
          <w:lang w:val="es-MX"/>
        </w:rPr>
        <w:t>/</w:t>
      </w:r>
      <w:r w:rsidR="003F29A0" w:rsidRPr="006D1F2F">
        <w:rPr>
          <w:rStyle w:val="FootnoteReference"/>
          <w:sz w:val="22"/>
          <w:szCs w:val="22"/>
          <w:u w:val="single"/>
          <w:vertAlign w:val="superscript"/>
          <w:lang w:val="es-MX"/>
        </w:rPr>
        <w:footnoteReference w:id="30"/>
      </w:r>
      <w:r w:rsidR="003F29A0" w:rsidRPr="006D1F2F">
        <w:rPr>
          <w:sz w:val="22"/>
          <w:szCs w:val="22"/>
          <w:vertAlign w:val="superscript"/>
          <w:lang w:val="es-MX"/>
        </w:rPr>
        <w:t>/</w:t>
      </w:r>
    </w:p>
    <w:p w14:paraId="7CB9167C" w14:textId="77777777" w:rsidR="001271C1" w:rsidRPr="006D1F2F" w:rsidRDefault="001271C1" w:rsidP="000C1E65">
      <w:pPr>
        <w:ind w:left="706" w:hanging="706"/>
        <w:jc w:val="both"/>
        <w:rPr>
          <w:color w:val="000000" w:themeColor="text1"/>
          <w:sz w:val="22"/>
          <w:szCs w:val="22"/>
          <w:lang w:val="es-MX"/>
        </w:rPr>
      </w:pPr>
    </w:p>
    <w:p w14:paraId="2013180C" w14:textId="0D9921E5" w:rsidR="00DF60A7" w:rsidRPr="006D1F2F" w:rsidRDefault="00DF60A7" w:rsidP="000C1E65">
      <w:pPr>
        <w:ind w:firstLine="720"/>
        <w:jc w:val="both"/>
        <w:rPr>
          <w:sz w:val="22"/>
          <w:szCs w:val="22"/>
          <w:lang w:val="es-MX"/>
        </w:rPr>
      </w:pPr>
      <w:r w:rsidRPr="006D1F2F">
        <w:rPr>
          <w:color w:val="000000" w:themeColor="text1"/>
          <w:sz w:val="22"/>
          <w:szCs w:val="22"/>
          <w:lang w:val="es-ES_tradnl"/>
        </w:rPr>
        <w:t>RECORDANDO</w:t>
      </w:r>
      <w:r w:rsidR="00D27448" w:rsidRPr="006D1F2F">
        <w:rPr>
          <w:color w:val="000000" w:themeColor="text1"/>
          <w:sz w:val="22"/>
          <w:szCs w:val="22"/>
          <w:lang w:val="es-ES_tradnl"/>
        </w:rPr>
        <w:t xml:space="preserve"> </w:t>
      </w:r>
      <w:r w:rsidRPr="006D1F2F">
        <w:rPr>
          <w:color w:val="000000" w:themeColor="text1"/>
          <w:sz w:val="22"/>
          <w:szCs w:val="22"/>
          <w:lang w:val="es-ES_tradnl"/>
        </w:rPr>
        <w:t>la</w:t>
      </w:r>
      <w:r w:rsidR="00D27448" w:rsidRPr="006D1F2F">
        <w:rPr>
          <w:color w:val="000000" w:themeColor="text1"/>
          <w:sz w:val="22"/>
          <w:szCs w:val="22"/>
          <w:lang w:val="es-ES_tradnl"/>
        </w:rPr>
        <w:t xml:space="preserve"> </w:t>
      </w:r>
      <w:r w:rsidRPr="006D1F2F">
        <w:rPr>
          <w:color w:val="000000" w:themeColor="text1"/>
          <w:sz w:val="22"/>
          <w:szCs w:val="22"/>
          <w:lang w:val="es-ES_tradnl"/>
        </w:rPr>
        <w:t>sección</w:t>
      </w:r>
      <w:r w:rsidR="00D27448" w:rsidRPr="006D1F2F">
        <w:rPr>
          <w:color w:val="000000" w:themeColor="text1"/>
          <w:sz w:val="22"/>
          <w:szCs w:val="22"/>
          <w:lang w:val="es-ES_tradnl"/>
        </w:rPr>
        <w:t xml:space="preserve"> </w:t>
      </w:r>
      <w:r w:rsidRPr="006D1F2F">
        <w:rPr>
          <w:color w:val="000000" w:themeColor="text1"/>
          <w:sz w:val="22"/>
          <w:szCs w:val="22"/>
          <w:lang w:val="es-ES_tradnl"/>
        </w:rPr>
        <w:t>xiv.</w:t>
      </w:r>
      <w:r w:rsidR="00D27448" w:rsidRPr="006D1F2F">
        <w:rPr>
          <w:color w:val="000000" w:themeColor="text1"/>
          <w:sz w:val="22"/>
          <w:szCs w:val="22"/>
          <w:lang w:val="es-ES_tradnl"/>
        </w:rPr>
        <w:t xml:space="preserve"> </w:t>
      </w:r>
      <w:proofErr w:type="gramStart"/>
      <w:r w:rsidRPr="006D1F2F">
        <w:rPr>
          <w:color w:val="000000" w:themeColor="text1"/>
          <w:sz w:val="22"/>
          <w:szCs w:val="22"/>
          <w:lang w:val="es-ES_tradnl"/>
        </w:rPr>
        <w:t>de</w:t>
      </w:r>
      <w:proofErr w:type="gramEnd"/>
      <w:r w:rsidR="00D27448" w:rsidRPr="006D1F2F">
        <w:rPr>
          <w:color w:val="000000" w:themeColor="text1"/>
          <w:sz w:val="22"/>
          <w:szCs w:val="22"/>
          <w:lang w:val="es-ES_tradnl"/>
        </w:rPr>
        <w:t xml:space="preserve"> </w:t>
      </w:r>
      <w:r w:rsidRPr="006D1F2F">
        <w:rPr>
          <w:color w:val="000000" w:themeColor="text1"/>
          <w:sz w:val="22"/>
          <w:szCs w:val="22"/>
          <w:lang w:val="es-ES_tradnl"/>
        </w:rPr>
        <w:t>la</w:t>
      </w:r>
      <w:r w:rsidR="00D27448" w:rsidRPr="006D1F2F">
        <w:rPr>
          <w:color w:val="000000" w:themeColor="text1"/>
          <w:sz w:val="22"/>
          <w:szCs w:val="22"/>
          <w:lang w:val="es-ES_tradnl"/>
        </w:rPr>
        <w:t xml:space="preserve"> </w:t>
      </w:r>
      <w:r w:rsidRPr="006D1F2F">
        <w:rPr>
          <w:color w:val="000000" w:themeColor="text1"/>
          <w:sz w:val="22"/>
          <w:szCs w:val="22"/>
          <w:lang w:val="es-ES_tradnl"/>
        </w:rPr>
        <w:t>resolución</w:t>
      </w:r>
      <w:r w:rsidR="00D27448" w:rsidRPr="006D1F2F">
        <w:rPr>
          <w:color w:val="000000" w:themeColor="text1"/>
          <w:sz w:val="22"/>
          <w:szCs w:val="22"/>
          <w:lang w:val="es-ES_tradnl"/>
        </w:rPr>
        <w:t xml:space="preserve"> </w:t>
      </w:r>
      <w:r w:rsidRPr="006D1F2F">
        <w:rPr>
          <w:color w:val="000000" w:themeColor="text1"/>
          <w:sz w:val="22"/>
          <w:szCs w:val="22"/>
          <w:lang w:val="es-ES_tradnl"/>
        </w:rPr>
        <w:t>AG/RES.</w:t>
      </w:r>
      <w:r w:rsidR="00D27448" w:rsidRPr="006D1F2F">
        <w:rPr>
          <w:color w:val="000000" w:themeColor="text1"/>
          <w:sz w:val="22"/>
          <w:szCs w:val="22"/>
          <w:lang w:val="es-ES_tradnl"/>
        </w:rPr>
        <w:t xml:space="preserve"> </w:t>
      </w:r>
      <w:r w:rsidRPr="006D1F2F">
        <w:rPr>
          <w:color w:val="000000" w:themeColor="text1"/>
          <w:sz w:val="22"/>
          <w:szCs w:val="22"/>
          <w:lang w:val="es-ES_tradnl"/>
        </w:rPr>
        <w:t>2941</w:t>
      </w:r>
      <w:r w:rsidR="00D27448" w:rsidRPr="006D1F2F">
        <w:rPr>
          <w:color w:val="000000" w:themeColor="text1"/>
          <w:sz w:val="22"/>
          <w:szCs w:val="22"/>
          <w:lang w:val="es-ES_tradnl"/>
        </w:rPr>
        <w:t xml:space="preserve"> </w:t>
      </w:r>
      <w:r w:rsidRPr="006D1F2F">
        <w:rPr>
          <w:color w:val="000000" w:themeColor="text1"/>
          <w:sz w:val="22"/>
          <w:szCs w:val="22"/>
          <w:lang w:val="es-ES_tradnl"/>
        </w:rPr>
        <w:t>(XLIX-O/19),</w:t>
      </w:r>
      <w:r w:rsidR="00D27448" w:rsidRPr="006D1F2F">
        <w:rPr>
          <w:color w:val="000000" w:themeColor="text1"/>
          <w:sz w:val="22"/>
          <w:szCs w:val="22"/>
          <w:lang w:val="es-ES_tradnl"/>
        </w:rPr>
        <w:t xml:space="preserve"> </w:t>
      </w:r>
      <w:r w:rsidR="004B36D3" w:rsidRPr="006D1F2F">
        <w:rPr>
          <w:color w:val="000000" w:themeColor="text1"/>
          <w:sz w:val="22"/>
          <w:szCs w:val="22"/>
          <w:lang w:val="es-ES_tradnl"/>
        </w:rPr>
        <w:t>“</w:t>
      </w:r>
      <w:r w:rsidRPr="006D1F2F">
        <w:rPr>
          <w:color w:val="000000" w:themeColor="text1"/>
          <w:sz w:val="22"/>
          <w:szCs w:val="22"/>
          <w:lang w:val="es-ES_tradnl"/>
        </w:rPr>
        <w:t>Promoción</w:t>
      </w:r>
      <w:r w:rsidR="00D27448" w:rsidRPr="006D1F2F">
        <w:rPr>
          <w:color w:val="000000" w:themeColor="text1"/>
          <w:sz w:val="22"/>
          <w:szCs w:val="22"/>
          <w:lang w:val="es-ES_tradnl"/>
        </w:rPr>
        <w:t xml:space="preserve"> </w:t>
      </w:r>
      <w:r w:rsidRPr="006D1F2F">
        <w:rPr>
          <w:color w:val="000000" w:themeColor="text1"/>
          <w:sz w:val="22"/>
          <w:szCs w:val="22"/>
          <w:lang w:val="es-ES_tradnl"/>
        </w:rPr>
        <w:t>y</w:t>
      </w:r>
      <w:r w:rsidR="00D27448" w:rsidRPr="006D1F2F">
        <w:rPr>
          <w:color w:val="000000" w:themeColor="text1"/>
          <w:sz w:val="22"/>
          <w:szCs w:val="22"/>
          <w:lang w:val="es-ES_tradnl"/>
        </w:rPr>
        <w:t xml:space="preserve"> </w:t>
      </w:r>
      <w:r w:rsidRPr="006D1F2F">
        <w:rPr>
          <w:color w:val="000000" w:themeColor="text1"/>
          <w:sz w:val="22"/>
          <w:szCs w:val="22"/>
          <w:lang w:val="es-ES_tradnl"/>
        </w:rPr>
        <w:t>protección</w:t>
      </w:r>
      <w:r w:rsidR="00D27448" w:rsidRPr="006D1F2F">
        <w:rPr>
          <w:color w:val="000000" w:themeColor="text1"/>
          <w:sz w:val="22"/>
          <w:szCs w:val="22"/>
          <w:lang w:val="es-ES_tradnl"/>
        </w:rPr>
        <w:t xml:space="preserve"> </w:t>
      </w:r>
      <w:r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Pr="006D1F2F">
        <w:rPr>
          <w:color w:val="000000" w:themeColor="text1"/>
          <w:sz w:val="22"/>
          <w:szCs w:val="22"/>
          <w:lang w:val="es-ES_tradnl"/>
        </w:rPr>
        <w:t>derechos</w:t>
      </w:r>
      <w:r w:rsidR="00D27448" w:rsidRPr="006D1F2F">
        <w:rPr>
          <w:color w:val="000000" w:themeColor="text1"/>
          <w:sz w:val="22"/>
          <w:szCs w:val="22"/>
          <w:lang w:val="es-ES_tradnl"/>
        </w:rPr>
        <w:t xml:space="preserve"> </w:t>
      </w:r>
      <w:r w:rsidRPr="006D1F2F">
        <w:rPr>
          <w:color w:val="000000" w:themeColor="text1"/>
          <w:sz w:val="22"/>
          <w:szCs w:val="22"/>
          <w:lang w:val="es-ES_tradnl"/>
        </w:rPr>
        <w:t>humanos</w:t>
      </w:r>
      <w:r w:rsidR="004B36D3" w:rsidRPr="006D1F2F">
        <w:rPr>
          <w:color w:val="000000" w:themeColor="text1"/>
          <w:sz w:val="22"/>
          <w:szCs w:val="22"/>
          <w:lang w:val="es-ES_tradnl"/>
        </w:rPr>
        <w:t>”</w:t>
      </w:r>
      <w:r w:rsidRPr="006D1F2F">
        <w:rPr>
          <w:color w:val="000000" w:themeColor="text1"/>
          <w:sz w:val="22"/>
          <w:szCs w:val="22"/>
          <w:lang w:val="es-ES_tradnl"/>
        </w:rPr>
        <w:t>,</w:t>
      </w:r>
      <w:r w:rsidR="00D27448" w:rsidRPr="006D1F2F">
        <w:rPr>
          <w:color w:val="000000" w:themeColor="text1"/>
          <w:sz w:val="22"/>
          <w:szCs w:val="22"/>
          <w:lang w:val="es-ES_tradnl"/>
        </w:rPr>
        <w:t xml:space="preserve"> </w:t>
      </w:r>
      <w:r w:rsidRPr="006D1F2F">
        <w:rPr>
          <w:color w:val="000000" w:themeColor="text1"/>
          <w:sz w:val="22"/>
          <w:szCs w:val="22"/>
          <w:lang w:val="es-ES_tradnl"/>
        </w:rPr>
        <w:t>las</w:t>
      </w:r>
      <w:r w:rsidR="00D27448" w:rsidRPr="006D1F2F">
        <w:rPr>
          <w:color w:val="000000" w:themeColor="text1"/>
          <w:sz w:val="22"/>
          <w:szCs w:val="22"/>
          <w:lang w:val="es-ES_tradnl"/>
        </w:rPr>
        <w:t xml:space="preserve"> </w:t>
      </w:r>
      <w:r w:rsidRPr="006D1F2F">
        <w:rPr>
          <w:color w:val="000000" w:themeColor="text1"/>
          <w:sz w:val="22"/>
          <w:szCs w:val="22"/>
          <w:lang w:val="es-ES_tradnl"/>
        </w:rPr>
        <w:t>obligaciones</w:t>
      </w:r>
      <w:r w:rsidR="00D27448" w:rsidRPr="006D1F2F">
        <w:rPr>
          <w:color w:val="000000" w:themeColor="text1"/>
          <w:sz w:val="22"/>
          <w:szCs w:val="22"/>
          <w:lang w:val="es-ES_tradnl"/>
        </w:rPr>
        <w:t xml:space="preserve"> </w:t>
      </w:r>
      <w:r w:rsidRPr="006D1F2F">
        <w:rPr>
          <w:color w:val="000000" w:themeColor="text1"/>
          <w:sz w:val="22"/>
          <w:szCs w:val="22"/>
          <w:lang w:val="es-ES_tradnl"/>
        </w:rPr>
        <w:t>emanadas</w:t>
      </w:r>
      <w:r w:rsidR="00D27448" w:rsidRPr="006D1F2F">
        <w:rPr>
          <w:color w:val="000000" w:themeColor="text1"/>
          <w:sz w:val="22"/>
          <w:szCs w:val="22"/>
          <w:lang w:val="es-ES_tradnl"/>
        </w:rPr>
        <w:t xml:space="preserve"> </w:t>
      </w:r>
      <w:r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Pr="006D1F2F">
        <w:rPr>
          <w:color w:val="000000" w:themeColor="text1"/>
          <w:sz w:val="22"/>
          <w:szCs w:val="22"/>
          <w:lang w:val="es-ES_tradnl"/>
        </w:rPr>
        <w:t>la</w:t>
      </w:r>
      <w:r w:rsidR="00D27448" w:rsidRPr="006D1F2F">
        <w:rPr>
          <w:color w:val="000000" w:themeColor="text1"/>
          <w:sz w:val="22"/>
          <w:szCs w:val="22"/>
          <w:lang w:val="es-ES_tradnl"/>
        </w:rPr>
        <w:t xml:space="preserve"> </w:t>
      </w:r>
      <w:r w:rsidRPr="006D1F2F">
        <w:rPr>
          <w:color w:val="000000" w:themeColor="text1"/>
          <w:sz w:val="22"/>
          <w:szCs w:val="22"/>
          <w:lang w:val="es-ES_tradnl"/>
        </w:rPr>
        <w:t>Convención</w:t>
      </w:r>
      <w:r w:rsidR="00D27448" w:rsidRPr="006D1F2F">
        <w:rPr>
          <w:color w:val="000000" w:themeColor="text1"/>
          <w:sz w:val="22"/>
          <w:szCs w:val="22"/>
          <w:lang w:val="es-ES_tradnl"/>
        </w:rPr>
        <w:t xml:space="preserve"> </w:t>
      </w:r>
      <w:r w:rsidRPr="006D1F2F">
        <w:rPr>
          <w:color w:val="000000" w:themeColor="text1"/>
          <w:sz w:val="22"/>
          <w:szCs w:val="22"/>
          <w:lang w:val="es-ES_tradnl"/>
        </w:rPr>
        <w:t>Interamericana</w:t>
      </w:r>
      <w:r w:rsidR="00D27448" w:rsidRPr="006D1F2F">
        <w:rPr>
          <w:color w:val="000000" w:themeColor="text1"/>
          <w:sz w:val="22"/>
          <w:szCs w:val="22"/>
          <w:lang w:val="es-ES_tradnl"/>
        </w:rPr>
        <w:t xml:space="preserve"> </w:t>
      </w:r>
      <w:r w:rsidRPr="006D1F2F">
        <w:rPr>
          <w:color w:val="000000" w:themeColor="text1"/>
          <w:sz w:val="22"/>
          <w:szCs w:val="22"/>
          <w:lang w:val="es-ES_tradnl"/>
        </w:rPr>
        <w:t>para</w:t>
      </w:r>
      <w:r w:rsidR="00D27448" w:rsidRPr="006D1F2F">
        <w:rPr>
          <w:color w:val="000000" w:themeColor="text1"/>
          <w:sz w:val="22"/>
          <w:szCs w:val="22"/>
          <w:lang w:val="es-ES_tradnl"/>
        </w:rPr>
        <w:t xml:space="preserve"> </w:t>
      </w:r>
      <w:r w:rsidRPr="006D1F2F">
        <w:rPr>
          <w:color w:val="000000" w:themeColor="text1"/>
          <w:sz w:val="22"/>
          <w:szCs w:val="22"/>
          <w:lang w:val="es-ES_tradnl"/>
        </w:rPr>
        <w:t>Prevenir,</w:t>
      </w:r>
      <w:r w:rsidR="00D27448" w:rsidRPr="006D1F2F">
        <w:rPr>
          <w:color w:val="000000" w:themeColor="text1"/>
          <w:sz w:val="22"/>
          <w:szCs w:val="22"/>
          <w:lang w:val="es-ES_tradnl"/>
        </w:rPr>
        <w:t xml:space="preserve"> </w:t>
      </w:r>
      <w:r w:rsidRPr="006D1F2F">
        <w:rPr>
          <w:color w:val="000000" w:themeColor="text1"/>
          <w:sz w:val="22"/>
          <w:szCs w:val="22"/>
          <w:lang w:val="es-ES_tradnl"/>
        </w:rPr>
        <w:t>Sancionar</w:t>
      </w:r>
      <w:r w:rsidR="00D27448" w:rsidRPr="006D1F2F">
        <w:rPr>
          <w:color w:val="000000" w:themeColor="text1"/>
          <w:sz w:val="22"/>
          <w:szCs w:val="22"/>
          <w:lang w:val="es-ES_tradnl"/>
        </w:rPr>
        <w:t xml:space="preserve"> </w:t>
      </w:r>
      <w:r w:rsidRPr="006D1F2F">
        <w:rPr>
          <w:color w:val="000000" w:themeColor="text1"/>
          <w:sz w:val="22"/>
          <w:szCs w:val="22"/>
          <w:lang w:val="es-ES_tradnl"/>
        </w:rPr>
        <w:t>y</w:t>
      </w:r>
      <w:r w:rsidR="00D27448" w:rsidRPr="006D1F2F">
        <w:rPr>
          <w:color w:val="000000" w:themeColor="text1"/>
          <w:sz w:val="22"/>
          <w:szCs w:val="22"/>
          <w:lang w:val="es-ES_tradnl"/>
        </w:rPr>
        <w:t xml:space="preserve"> </w:t>
      </w:r>
      <w:r w:rsidRPr="006D1F2F">
        <w:rPr>
          <w:color w:val="000000" w:themeColor="text1"/>
          <w:sz w:val="22"/>
          <w:szCs w:val="22"/>
          <w:lang w:val="es-ES_tradnl"/>
        </w:rPr>
        <w:t>Erradicar</w:t>
      </w:r>
      <w:r w:rsidR="00D27448" w:rsidRPr="006D1F2F">
        <w:rPr>
          <w:color w:val="000000" w:themeColor="text1"/>
          <w:sz w:val="22"/>
          <w:szCs w:val="22"/>
          <w:lang w:val="es-ES_tradnl"/>
        </w:rPr>
        <w:t xml:space="preserve"> </w:t>
      </w:r>
      <w:r w:rsidRPr="006D1F2F">
        <w:rPr>
          <w:color w:val="000000" w:themeColor="text1"/>
          <w:sz w:val="22"/>
          <w:szCs w:val="22"/>
          <w:lang w:val="es-ES_tradnl"/>
        </w:rPr>
        <w:t>la</w:t>
      </w:r>
      <w:r w:rsidR="00D27448" w:rsidRPr="006D1F2F">
        <w:rPr>
          <w:color w:val="000000" w:themeColor="text1"/>
          <w:sz w:val="22"/>
          <w:szCs w:val="22"/>
          <w:lang w:val="es-ES_tradnl"/>
        </w:rPr>
        <w:t xml:space="preserve"> </w:t>
      </w:r>
      <w:r w:rsidRPr="006D1F2F">
        <w:rPr>
          <w:color w:val="000000" w:themeColor="text1"/>
          <w:sz w:val="22"/>
          <w:szCs w:val="22"/>
          <w:lang w:val="es-ES_tradnl"/>
        </w:rPr>
        <w:t>Violencia</w:t>
      </w:r>
      <w:r w:rsidR="00D27448" w:rsidRPr="006D1F2F">
        <w:rPr>
          <w:color w:val="000000" w:themeColor="text1"/>
          <w:sz w:val="22"/>
          <w:szCs w:val="22"/>
          <w:lang w:val="es-ES_tradnl"/>
        </w:rPr>
        <w:t xml:space="preserve"> </w:t>
      </w:r>
      <w:r w:rsidRPr="006D1F2F">
        <w:rPr>
          <w:color w:val="000000" w:themeColor="text1"/>
          <w:sz w:val="22"/>
          <w:szCs w:val="22"/>
          <w:lang w:val="es-ES_tradnl"/>
        </w:rPr>
        <w:t>contra</w:t>
      </w:r>
      <w:r w:rsidR="00D27448" w:rsidRPr="006D1F2F">
        <w:rPr>
          <w:color w:val="000000" w:themeColor="text1"/>
          <w:sz w:val="22"/>
          <w:szCs w:val="22"/>
          <w:lang w:val="es-ES_tradnl"/>
        </w:rPr>
        <w:t xml:space="preserve"> </w:t>
      </w:r>
      <w:r w:rsidRPr="006D1F2F">
        <w:rPr>
          <w:color w:val="000000" w:themeColor="text1"/>
          <w:sz w:val="22"/>
          <w:szCs w:val="22"/>
          <w:lang w:val="es-ES_tradnl"/>
        </w:rPr>
        <w:t>la</w:t>
      </w:r>
      <w:r w:rsidR="00D27448" w:rsidRPr="006D1F2F">
        <w:rPr>
          <w:color w:val="000000" w:themeColor="text1"/>
          <w:sz w:val="22"/>
          <w:szCs w:val="22"/>
          <w:lang w:val="es-ES_tradnl"/>
        </w:rPr>
        <w:t xml:space="preserve"> </w:t>
      </w:r>
      <w:r w:rsidRPr="006D1F2F">
        <w:rPr>
          <w:color w:val="000000" w:themeColor="text1"/>
          <w:sz w:val="22"/>
          <w:szCs w:val="22"/>
          <w:lang w:val="es-ES_tradnl"/>
        </w:rPr>
        <w:t>Mujer</w:t>
      </w:r>
      <w:r w:rsidR="00D27448" w:rsidRPr="006D1F2F">
        <w:rPr>
          <w:color w:val="000000" w:themeColor="text1"/>
          <w:sz w:val="22"/>
          <w:szCs w:val="22"/>
          <w:lang w:val="es-ES_tradnl"/>
        </w:rPr>
        <w:t xml:space="preserve"> </w:t>
      </w:r>
      <w:r w:rsidRPr="006D1F2F">
        <w:rPr>
          <w:color w:val="000000" w:themeColor="text1"/>
          <w:sz w:val="22"/>
          <w:szCs w:val="22"/>
          <w:lang w:val="es-ES_tradnl"/>
        </w:rPr>
        <w:t>(Convención</w:t>
      </w:r>
      <w:r w:rsidR="00D27448" w:rsidRPr="006D1F2F">
        <w:rPr>
          <w:color w:val="000000" w:themeColor="text1"/>
          <w:sz w:val="22"/>
          <w:szCs w:val="22"/>
          <w:lang w:val="es-ES_tradnl"/>
        </w:rPr>
        <w:t xml:space="preserve"> </w:t>
      </w:r>
      <w:r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Pr="006D1F2F">
        <w:rPr>
          <w:color w:val="000000" w:themeColor="text1"/>
          <w:sz w:val="22"/>
          <w:szCs w:val="22"/>
          <w:lang w:val="es-ES_tradnl"/>
        </w:rPr>
        <w:t>Belém</w:t>
      </w:r>
      <w:r w:rsidR="00D27448" w:rsidRPr="006D1F2F">
        <w:rPr>
          <w:color w:val="000000" w:themeColor="text1"/>
          <w:sz w:val="22"/>
          <w:szCs w:val="22"/>
          <w:lang w:val="es-ES_tradnl"/>
        </w:rPr>
        <w:t xml:space="preserve"> </w:t>
      </w:r>
      <w:r w:rsidRPr="006D1F2F">
        <w:rPr>
          <w:color w:val="000000" w:themeColor="text1"/>
          <w:sz w:val="22"/>
          <w:szCs w:val="22"/>
          <w:lang w:val="es-ES_tradnl"/>
        </w:rPr>
        <w:t>do</w:t>
      </w:r>
      <w:r w:rsidR="00D27448" w:rsidRPr="006D1F2F">
        <w:rPr>
          <w:color w:val="000000" w:themeColor="text1"/>
          <w:sz w:val="22"/>
          <w:szCs w:val="22"/>
          <w:lang w:val="es-ES_tradnl"/>
        </w:rPr>
        <w:t xml:space="preserve"> </w:t>
      </w:r>
      <w:r w:rsidRPr="006D1F2F">
        <w:rPr>
          <w:color w:val="000000" w:themeColor="text1"/>
          <w:sz w:val="22"/>
          <w:szCs w:val="22"/>
          <w:lang w:val="es-ES_tradnl"/>
        </w:rPr>
        <w:t>Pará);</w:t>
      </w:r>
      <w:r w:rsidR="00D27448" w:rsidRPr="006D1F2F">
        <w:rPr>
          <w:color w:val="000000" w:themeColor="text1"/>
          <w:sz w:val="22"/>
          <w:szCs w:val="22"/>
          <w:lang w:val="es-ES_tradnl"/>
        </w:rPr>
        <w:t xml:space="preserve"> </w:t>
      </w:r>
      <w:r w:rsidRPr="006D1F2F">
        <w:rPr>
          <w:color w:val="000000" w:themeColor="text1"/>
          <w:sz w:val="22"/>
          <w:szCs w:val="22"/>
          <w:lang w:val="es-ES_tradnl"/>
        </w:rPr>
        <w:t>los</w:t>
      </w:r>
      <w:r w:rsidR="00D27448" w:rsidRPr="006D1F2F">
        <w:rPr>
          <w:color w:val="000000" w:themeColor="text1"/>
          <w:sz w:val="22"/>
          <w:szCs w:val="22"/>
          <w:lang w:val="es-ES_tradnl"/>
        </w:rPr>
        <w:t xml:space="preserve"> </w:t>
      </w:r>
      <w:r w:rsidRPr="006D1F2F">
        <w:rPr>
          <w:color w:val="000000" w:themeColor="text1"/>
          <w:sz w:val="22"/>
          <w:szCs w:val="22"/>
          <w:lang w:val="es-ES_tradnl"/>
        </w:rPr>
        <w:t>acuerdos</w:t>
      </w:r>
      <w:r w:rsidR="00D27448" w:rsidRPr="006D1F2F">
        <w:rPr>
          <w:color w:val="000000" w:themeColor="text1"/>
          <w:sz w:val="22"/>
          <w:szCs w:val="22"/>
          <w:lang w:val="es-ES_tradnl"/>
        </w:rPr>
        <w:t xml:space="preserve"> </w:t>
      </w:r>
      <w:r w:rsidRPr="006D1F2F">
        <w:rPr>
          <w:color w:val="000000" w:themeColor="text1"/>
          <w:sz w:val="22"/>
          <w:szCs w:val="22"/>
          <w:lang w:val="es-ES_tradnl"/>
        </w:rPr>
        <w:t>resultantes</w:t>
      </w:r>
      <w:r w:rsidR="00D27448" w:rsidRPr="006D1F2F">
        <w:rPr>
          <w:color w:val="000000" w:themeColor="text1"/>
          <w:sz w:val="22"/>
          <w:szCs w:val="22"/>
          <w:lang w:val="es-ES_tradnl"/>
        </w:rPr>
        <w:t xml:space="preserve"> </w:t>
      </w:r>
      <w:r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Pr="006D1F2F">
        <w:rPr>
          <w:color w:val="000000" w:themeColor="text1"/>
          <w:sz w:val="22"/>
          <w:szCs w:val="22"/>
          <w:lang w:val="es-ES_tradnl"/>
        </w:rPr>
        <w:t>la</w:t>
      </w:r>
      <w:r w:rsidR="00D27448" w:rsidRPr="006D1F2F">
        <w:rPr>
          <w:color w:val="000000" w:themeColor="text1"/>
          <w:sz w:val="22"/>
          <w:szCs w:val="22"/>
          <w:lang w:val="es-ES_tradnl"/>
        </w:rPr>
        <w:t xml:space="preserve"> </w:t>
      </w:r>
      <w:r w:rsidRPr="006D1F2F">
        <w:rPr>
          <w:color w:val="000000" w:themeColor="text1"/>
          <w:sz w:val="22"/>
          <w:szCs w:val="22"/>
          <w:lang w:val="es-ES_tradnl"/>
        </w:rPr>
        <w:t>Conferencia</w:t>
      </w:r>
      <w:r w:rsidR="00D27448" w:rsidRPr="006D1F2F">
        <w:rPr>
          <w:color w:val="000000" w:themeColor="text1"/>
          <w:sz w:val="22"/>
          <w:szCs w:val="22"/>
          <w:lang w:val="es-ES_tradnl"/>
        </w:rPr>
        <w:t xml:space="preserve"> </w:t>
      </w:r>
      <w:r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Pr="006D1F2F">
        <w:rPr>
          <w:color w:val="000000" w:themeColor="text1"/>
          <w:sz w:val="22"/>
          <w:szCs w:val="22"/>
          <w:lang w:val="es-ES_tradnl"/>
        </w:rPr>
        <w:t>Estados</w:t>
      </w:r>
      <w:r w:rsidR="00D27448" w:rsidRPr="006D1F2F">
        <w:rPr>
          <w:color w:val="000000" w:themeColor="text1"/>
          <w:sz w:val="22"/>
          <w:szCs w:val="22"/>
          <w:lang w:val="es-ES_tradnl"/>
        </w:rPr>
        <w:t xml:space="preserve"> </w:t>
      </w:r>
      <w:r w:rsidRPr="006D1F2F">
        <w:rPr>
          <w:color w:val="000000" w:themeColor="text1"/>
          <w:sz w:val="22"/>
          <w:szCs w:val="22"/>
          <w:lang w:val="es-ES_tradnl"/>
        </w:rPr>
        <w:t>Parte</w:t>
      </w:r>
      <w:r w:rsidR="00D27448" w:rsidRPr="006D1F2F">
        <w:rPr>
          <w:color w:val="000000" w:themeColor="text1"/>
          <w:sz w:val="22"/>
          <w:szCs w:val="22"/>
          <w:lang w:val="es-ES_tradnl"/>
        </w:rPr>
        <w:t xml:space="preserve"> </w:t>
      </w:r>
      <w:r w:rsidRPr="006D1F2F">
        <w:rPr>
          <w:color w:val="000000" w:themeColor="text1"/>
          <w:sz w:val="22"/>
          <w:szCs w:val="22"/>
          <w:lang w:val="es-ES_tradnl"/>
        </w:rPr>
        <w:t>y</w:t>
      </w:r>
      <w:r w:rsidR="00D27448" w:rsidRPr="006D1F2F">
        <w:rPr>
          <w:color w:val="000000" w:themeColor="text1"/>
          <w:sz w:val="22"/>
          <w:szCs w:val="22"/>
          <w:lang w:val="es-ES_tradnl"/>
        </w:rPr>
        <w:t xml:space="preserve"> </w:t>
      </w:r>
      <w:r w:rsidRPr="006D1F2F">
        <w:rPr>
          <w:color w:val="000000" w:themeColor="text1"/>
          <w:sz w:val="22"/>
          <w:szCs w:val="22"/>
          <w:lang w:val="es-ES_tradnl"/>
        </w:rPr>
        <w:t>las</w:t>
      </w:r>
      <w:r w:rsidR="00D27448" w:rsidRPr="006D1F2F">
        <w:rPr>
          <w:color w:val="000000" w:themeColor="text1"/>
          <w:sz w:val="22"/>
          <w:szCs w:val="22"/>
          <w:lang w:val="es-ES_tradnl"/>
        </w:rPr>
        <w:t xml:space="preserve"> </w:t>
      </w:r>
      <w:r w:rsidRPr="006D1F2F">
        <w:rPr>
          <w:color w:val="000000" w:themeColor="text1"/>
          <w:sz w:val="22"/>
          <w:szCs w:val="22"/>
          <w:lang w:val="es-ES_tradnl"/>
        </w:rPr>
        <w:t>recomendaciones</w:t>
      </w:r>
      <w:r w:rsidR="00D27448" w:rsidRPr="006D1F2F">
        <w:rPr>
          <w:color w:val="000000" w:themeColor="text1"/>
          <w:sz w:val="22"/>
          <w:szCs w:val="22"/>
          <w:lang w:val="es-ES_tradnl"/>
        </w:rPr>
        <w:t xml:space="preserve"> </w:t>
      </w:r>
      <w:r w:rsidRPr="006D1F2F">
        <w:rPr>
          <w:color w:val="000000" w:themeColor="text1"/>
          <w:sz w:val="22"/>
          <w:szCs w:val="22"/>
          <w:lang w:val="es-ES_tradnl"/>
        </w:rPr>
        <w:t>del</w:t>
      </w:r>
      <w:r w:rsidR="00D27448" w:rsidRPr="006D1F2F">
        <w:rPr>
          <w:color w:val="000000" w:themeColor="text1"/>
          <w:sz w:val="22"/>
          <w:szCs w:val="22"/>
          <w:lang w:val="es-ES_tradnl"/>
        </w:rPr>
        <w:t xml:space="preserve"> </w:t>
      </w:r>
      <w:r w:rsidRPr="006D1F2F">
        <w:rPr>
          <w:color w:val="000000" w:themeColor="text1"/>
          <w:sz w:val="22"/>
          <w:szCs w:val="22"/>
          <w:lang w:val="es-ES_tradnl"/>
        </w:rPr>
        <w:t>Comité</w:t>
      </w:r>
      <w:r w:rsidR="00D27448" w:rsidRPr="006D1F2F">
        <w:rPr>
          <w:color w:val="000000" w:themeColor="text1"/>
          <w:sz w:val="22"/>
          <w:szCs w:val="22"/>
          <w:lang w:val="es-ES_tradnl"/>
        </w:rPr>
        <w:t xml:space="preserve"> </w:t>
      </w:r>
      <w:r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Pr="006D1F2F">
        <w:rPr>
          <w:color w:val="000000" w:themeColor="text1"/>
          <w:sz w:val="22"/>
          <w:szCs w:val="22"/>
          <w:lang w:val="es-ES_tradnl"/>
        </w:rPr>
        <w:t>Expertas,</w:t>
      </w:r>
      <w:r w:rsidR="00D27448" w:rsidRPr="006D1F2F">
        <w:rPr>
          <w:color w:val="000000" w:themeColor="text1"/>
          <w:sz w:val="22"/>
          <w:szCs w:val="22"/>
          <w:lang w:val="es-ES_tradnl"/>
        </w:rPr>
        <w:t xml:space="preserve"> </w:t>
      </w:r>
      <w:r w:rsidRPr="006D1F2F">
        <w:rPr>
          <w:color w:val="000000" w:themeColor="text1"/>
          <w:sz w:val="22"/>
          <w:szCs w:val="22"/>
          <w:lang w:val="es-ES_tradnl"/>
        </w:rPr>
        <w:t>como</w:t>
      </w:r>
      <w:r w:rsidR="00D27448" w:rsidRPr="006D1F2F">
        <w:rPr>
          <w:color w:val="000000" w:themeColor="text1"/>
          <w:sz w:val="22"/>
          <w:szCs w:val="22"/>
          <w:lang w:val="es-ES_tradnl"/>
        </w:rPr>
        <w:t xml:space="preserve"> </w:t>
      </w:r>
      <w:r w:rsidRPr="006D1F2F">
        <w:rPr>
          <w:color w:val="000000" w:themeColor="text1"/>
          <w:sz w:val="22"/>
          <w:szCs w:val="22"/>
          <w:lang w:val="es-ES_tradnl"/>
        </w:rPr>
        <w:t>órganos</w:t>
      </w:r>
      <w:r w:rsidR="00D27448" w:rsidRPr="006D1F2F">
        <w:rPr>
          <w:color w:val="000000" w:themeColor="text1"/>
          <w:sz w:val="22"/>
          <w:szCs w:val="22"/>
          <w:lang w:val="es-ES_tradnl"/>
        </w:rPr>
        <w:t xml:space="preserve"> </w:t>
      </w:r>
      <w:r w:rsidRPr="006D1F2F">
        <w:rPr>
          <w:color w:val="000000" w:themeColor="text1"/>
          <w:sz w:val="22"/>
          <w:szCs w:val="22"/>
          <w:lang w:val="es-ES_tradnl"/>
        </w:rPr>
        <w:t>del</w:t>
      </w:r>
      <w:r w:rsidR="00D27448" w:rsidRPr="006D1F2F">
        <w:rPr>
          <w:color w:val="000000" w:themeColor="text1"/>
          <w:sz w:val="22"/>
          <w:szCs w:val="22"/>
          <w:lang w:val="es-ES_tradnl"/>
        </w:rPr>
        <w:t xml:space="preserve"> </w:t>
      </w:r>
      <w:r w:rsidRPr="006D1F2F">
        <w:rPr>
          <w:color w:val="000000" w:themeColor="text1"/>
          <w:sz w:val="22"/>
          <w:szCs w:val="22"/>
          <w:lang w:val="es-ES_tradnl"/>
        </w:rPr>
        <w:t>Mecanismo</w:t>
      </w:r>
      <w:r w:rsidR="00D27448" w:rsidRPr="006D1F2F">
        <w:rPr>
          <w:color w:val="000000" w:themeColor="text1"/>
          <w:sz w:val="22"/>
          <w:szCs w:val="22"/>
          <w:lang w:val="es-ES_tradnl"/>
        </w:rPr>
        <w:t xml:space="preserve"> </w:t>
      </w:r>
      <w:r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Pr="006D1F2F">
        <w:rPr>
          <w:color w:val="000000" w:themeColor="text1"/>
          <w:sz w:val="22"/>
          <w:szCs w:val="22"/>
          <w:lang w:val="es-ES_tradnl"/>
        </w:rPr>
        <w:t>Seguimiento</w:t>
      </w:r>
      <w:r w:rsidR="00D27448" w:rsidRPr="006D1F2F">
        <w:rPr>
          <w:color w:val="000000" w:themeColor="text1"/>
          <w:sz w:val="22"/>
          <w:szCs w:val="22"/>
          <w:lang w:val="es-ES_tradnl"/>
        </w:rPr>
        <w:t xml:space="preserve"> </w:t>
      </w:r>
      <w:r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Pr="006D1F2F">
        <w:rPr>
          <w:color w:val="000000" w:themeColor="text1"/>
          <w:sz w:val="22"/>
          <w:szCs w:val="22"/>
          <w:lang w:val="es-ES_tradnl"/>
        </w:rPr>
        <w:t>dicha</w:t>
      </w:r>
      <w:r w:rsidR="00D27448" w:rsidRPr="006D1F2F">
        <w:rPr>
          <w:color w:val="000000" w:themeColor="text1"/>
          <w:sz w:val="22"/>
          <w:szCs w:val="22"/>
          <w:lang w:val="es-ES_tradnl"/>
        </w:rPr>
        <w:t xml:space="preserve"> </w:t>
      </w:r>
      <w:r w:rsidRPr="006D1F2F">
        <w:rPr>
          <w:color w:val="000000" w:themeColor="text1"/>
          <w:sz w:val="22"/>
          <w:szCs w:val="22"/>
          <w:lang w:val="es-ES_tradnl"/>
        </w:rPr>
        <w:t>Convención</w:t>
      </w:r>
      <w:r w:rsidR="00D27448" w:rsidRPr="006D1F2F">
        <w:rPr>
          <w:color w:val="000000" w:themeColor="text1"/>
          <w:sz w:val="22"/>
          <w:szCs w:val="22"/>
          <w:lang w:val="es-ES_tradnl"/>
        </w:rPr>
        <w:t xml:space="preserve"> </w:t>
      </w:r>
      <w:r w:rsidRPr="006D1F2F">
        <w:rPr>
          <w:color w:val="000000" w:themeColor="text1"/>
          <w:sz w:val="22"/>
          <w:szCs w:val="22"/>
          <w:lang w:val="es-ES_tradnl"/>
        </w:rPr>
        <w:t>(MESECVI);</w:t>
      </w:r>
      <w:r w:rsidR="00D27448" w:rsidRPr="006D1F2F">
        <w:rPr>
          <w:color w:val="000000" w:themeColor="text1"/>
          <w:sz w:val="22"/>
          <w:szCs w:val="22"/>
          <w:lang w:val="es-ES_tradnl"/>
        </w:rPr>
        <w:t xml:space="preserve"> </w:t>
      </w:r>
      <w:r w:rsidRPr="006D1F2F">
        <w:rPr>
          <w:color w:val="000000" w:themeColor="text1"/>
          <w:sz w:val="22"/>
          <w:szCs w:val="22"/>
          <w:lang w:val="es-ES_tradnl"/>
        </w:rPr>
        <w:t>y</w:t>
      </w:r>
      <w:r w:rsidR="00D27448" w:rsidRPr="006D1F2F">
        <w:rPr>
          <w:color w:val="000000" w:themeColor="text1"/>
          <w:sz w:val="22"/>
          <w:szCs w:val="22"/>
          <w:lang w:val="es-ES_tradnl"/>
        </w:rPr>
        <w:t xml:space="preserve"> </w:t>
      </w:r>
      <w:r w:rsidRPr="006D1F2F">
        <w:rPr>
          <w:color w:val="000000" w:themeColor="text1"/>
          <w:sz w:val="22"/>
          <w:szCs w:val="22"/>
          <w:lang w:val="es-ES_tradnl"/>
        </w:rPr>
        <w:t>el</w:t>
      </w:r>
      <w:r w:rsidR="00D27448" w:rsidRPr="006D1F2F">
        <w:rPr>
          <w:color w:val="000000" w:themeColor="text1"/>
          <w:sz w:val="22"/>
          <w:szCs w:val="22"/>
          <w:lang w:val="es-ES_tradnl"/>
        </w:rPr>
        <w:t xml:space="preserve"> </w:t>
      </w:r>
      <w:r w:rsidRPr="006D1F2F">
        <w:rPr>
          <w:color w:val="000000" w:themeColor="text1"/>
          <w:sz w:val="22"/>
          <w:szCs w:val="22"/>
          <w:lang w:val="es-ES_tradnl"/>
        </w:rPr>
        <w:t>Plan</w:t>
      </w:r>
      <w:r w:rsidR="00D27448" w:rsidRPr="006D1F2F">
        <w:rPr>
          <w:color w:val="000000" w:themeColor="text1"/>
          <w:sz w:val="22"/>
          <w:szCs w:val="22"/>
          <w:lang w:val="es-ES_tradnl"/>
        </w:rPr>
        <w:t xml:space="preserve"> </w:t>
      </w:r>
      <w:r w:rsidRPr="006D1F2F">
        <w:rPr>
          <w:color w:val="000000" w:themeColor="text1"/>
          <w:sz w:val="22"/>
          <w:szCs w:val="22"/>
          <w:lang w:val="es-ES_tradnl"/>
        </w:rPr>
        <w:t>estratégico</w:t>
      </w:r>
      <w:r w:rsidR="00D27448" w:rsidRPr="006D1F2F">
        <w:rPr>
          <w:color w:val="000000" w:themeColor="text1"/>
          <w:sz w:val="22"/>
          <w:szCs w:val="22"/>
          <w:lang w:val="es-ES_tradnl"/>
        </w:rPr>
        <w:t xml:space="preserve"> </w:t>
      </w:r>
      <w:r w:rsidRPr="006D1F2F">
        <w:rPr>
          <w:color w:val="000000" w:themeColor="text1"/>
          <w:sz w:val="22"/>
          <w:szCs w:val="22"/>
          <w:lang w:val="es-ES_tradnl"/>
        </w:rPr>
        <w:t>del</w:t>
      </w:r>
      <w:r w:rsidR="00D27448" w:rsidRPr="006D1F2F">
        <w:rPr>
          <w:color w:val="000000" w:themeColor="text1"/>
          <w:sz w:val="22"/>
          <w:szCs w:val="22"/>
          <w:lang w:val="es-ES_tradnl"/>
        </w:rPr>
        <w:t xml:space="preserve"> </w:t>
      </w:r>
      <w:r w:rsidRPr="006D1F2F">
        <w:rPr>
          <w:color w:val="000000" w:themeColor="text1"/>
          <w:sz w:val="22"/>
          <w:szCs w:val="22"/>
          <w:lang w:val="es-ES_tradnl"/>
        </w:rPr>
        <w:t>MESECVI</w:t>
      </w:r>
      <w:r w:rsidR="00D27448" w:rsidRPr="006D1F2F">
        <w:rPr>
          <w:color w:val="000000" w:themeColor="text1"/>
          <w:sz w:val="22"/>
          <w:szCs w:val="22"/>
          <w:lang w:val="es-ES_tradnl"/>
        </w:rPr>
        <w:t xml:space="preserve"> </w:t>
      </w:r>
      <w:r w:rsidRPr="006D1F2F">
        <w:rPr>
          <w:color w:val="000000" w:themeColor="text1"/>
          <w:sz w:val="22"/>
          <w:szCs w:val="22"/>
          <w:lang w:val="es-ES_tradnl"/>
        </w:rPr>
        <w:t>2018-2023</w:t>
      </w:r>
      <w:r w:rsidR="00D27448" w:rsidRPr="006D1F2F">
        <w:rPr>
          <w:color w:val="000000" w:themeColor="text1"/>
          <w:sz w:val="22"/>
          <w:szCs w:val="22"/>
          <w:lang w:val="es-ES_tradnl"/>
        </w:rPr>
        <w:t xml:space="preserve"> </w:t>
      </w:r>
      <w:r w:rsidRPr="006D1F2F">
        <w:rPr>
          <w:color w:val="000000" w:themeColor="text1"/>
          <w:sz w:val="22"/>
          <w:szCs w:val="22"/>
          <w:lang w:val="es-ES_tradnl"/>
        </w:rPr>
        <w:t>y</w:t>
      </w:r>
      <w:r w:rsidR="00D27448" w:rsidRPr="006D1F2F">
        <w:rPr>
          <w:color w:val="000000" w:themeColor="text1"/>
          <w:sz w:val="22"/>
          <w:szCs w:val="22"/>
          <w:lang w:val="es-ES_tradnl"/>
        </w:rPr>
        <w:t xml:space="preserve"> </w:t>
      </w:r>
      <w:r w:rsidRPr="006D1F2F">
        <w:rPr>
          <w:color w:val="000000" w:themeColor="text1"/>
          <w:sz w:val="22"/>
          <w:szCs w:val="22"/>
          <w:lang w:val="es-ES_tradnl"/>
        </w:rPr>
        <w:t>otros</w:t>
      </w:r>
      <w:r w:rsidR="00D27448" w:rsidRPr="006D1F2F">
        <w:rPr>
          <w:color w:val="000000" w:themeColor="text1"/>
          <w:sz w:val="22"/>
          <w:szCs w:val="22"/>
          <w:lang w:val="es-ES_tradnl"/>
        </w:rPr>
        <w:t xml:space="preserve"> </w:t>
      </w:r>
      <w:r w:rsidRPr="006D1F2F">
        <w:rPr>
          <w:color w:val="000000" w:themeColor="text1"/>
          <w:sz w:val="22"/>
          <w:szCs w:val="22"/>
          <w:lang w:val="es-ES_tradnl"/>
        </w:rPr>
        <w:t>documentos</w:t>
      </w:r>
      <w:r w:rsidR="00D27448" w:rsidRPr="006D1F2F">
        <w:rPr>
          <w:color w:val="000000" w:themeColor="text1"/>
          <w:sz w:val="22"/>
          <w:szCs w:val="22"/>
          <w:lang w:val="es-ES_tradnl"/>
        </w:rPr>
        <w:t xml:space="preserve"> </w:t>
      </w:r>
      <w:r w:rsidRPr="006D1F2F">
        <w:rPr>
          <w:color w:val="000000" w:themeColor="text1"/>
          <w:sz w:val="22"/>
          <w:szCs w:val="22"/>
          <w:lang w:val="es-ES_tradnl"/>
        </w:rPr>
        <w:t>y</w:t>
      </w:r>
      <w:r w:rsidR="00D27448" w:rsidRPr="006D1F2F">
        <w:rPr>
          <w:color w:val="000000" w:themeColor="text1"/>
          <w:sz w:val="22"/>
          <w:szCs w:val="22"/>
          <w:lang w:val="es-ES_tradnl"/>
        </w:rPr>
        <w:t xml:space="preserve"> </w:t>
      </w:r>
      <w:r w:rsidRPr="006D1F2F">
        <w:rPr>
          <w:color w:val="000000" w:themeColor="text1"/>
          <w:sz w:val="22"/>
          <w:szCs w:val="22"/>
          <w:lang w:val="es-ES_tradnl"/>
        </w:rPr>
        <w:t>mandatos</w:t>
      </w:r>
      <w:r w:rsidR="00D27448" w:rsidRPr="006D1F2F">
        <w:rPr>
          <w:color w:val="000000" w:themeColor="text1"/>
          <w:sz w:val="22"/>
          <w:szCs w:val="22"/>
          <w:lang w:val="es-ES_tradnl"/>
        </w:rPr>
        <w:t xml:space="preserve"> </w:t>
      </w:r>
      <w:r w:rsidRPr="006D1F2F">
        <w:rPr>
          <w:color w:val="000000" w:themeColor="text1"/>
          <w:sz w:val="22"/>
          <w:szCs w:val="22"/>
          <w:lang w:val="es-ES_tradnl"/>
        </w:rPr>
        <w:t>pertinentes,</w:t>
      </w:r>
    </w:p>
    <w:p w14:paraId="2B5EFEDE" w14:textId="77777777" w:rsidR="00DF60A7" w:rsidRPr="006D1F2F" w:rsidRDefault="00DF60A7" w:rsidP="000C1E65">
      <w:pPr>
        <w:jc w:val="both"/>
        <w:rPr>
          <w:color w:val="000000" w:themeColor="text1"/>
          <w:sz w:val="22"/>
          <w:szCs w:val="22"/>
          <w:lang w:val="es-ES_tradnl"/>
        </w:rPr>
      </w:pPr>
    </w:p>
    <w:p w14:paraId="45A18BB3" w14:textId="6D2461AB" w:rsidR="001271C1" w:rsidRPr="006D1F2F" w:rsidRDefault="001271C1" w:rsidP="000C1E65">
      <w:pPr>
        <w:jc w:val="both"/>
        <w:rPr>
          <w:color w:val="000000" w:themeColor="text1"/>
          <w:sz w:val="22"/>
          <w:szCs w:val="22"/>
          <w:lang w:val="es-MX"/>
        </w:rPr>
      </w:pPr>
      <w:r w:rsidRPr="006D1F2F">
        <w:rPr>
          <w:color w:val="000000" w:themeColor="text1"/>
          <w:sz w:val="22"/>
          <w:szCs w:val="22"/>
          <w:lang w:val="es-MX"/>
        </w:rPr>
        <w:t>RESUELVE:</w:t>
      </w:r>
      <w:r w:rsidR="00D27448" w:rsidRPr="006D1F2F">
        <w:rPr>
          <w:color w:val="000000" w:themeColor="text1"/>
          <w:sz w:val="22"/>
          <w:szCs w:val="22"/>
          <w:lang w:val="es-MX"/>
        </w:rPr>
        <w:t xml:space="preserve"> </w:t>
      </w:r>
    </w:p>
    <w:p w14:paraId="61791DA1" w14:textId="77777777" w:rsidR="001271C1" w:rsidRPr="006D1F2F" w:rsidRDefault="001271C1" w:rsidP="000C1E65">
      <w:pPr>
        <w:jc w:val="both"/>
        <w:rPr>
          <w:rFonts w:eastAsia="Calibri"/>
          <w:color w:val="000000" w:themeColor="text1"/>
          <w:sz w:val="22"/>
          <w:szCs w:val="22"/>
          <w:lang w:val="es-MX"/>
        </w:rPr>
      </w:pPr>
    </w:p>
    <w:p w14:paraId="7E728DE4" w14:textId="408A4719" w:rsidR="001271C1" w:rsidRPr="003F29A0" w:rsidRDefault="001271C1" w:rsidP="000C1E65">
      <w:pPr>
        <w:ind w:firstLine="720"/>
        <w:jc w:val="both"/>
        <w:rPr>
          <w:color w:val="000000" w:themeColor="text1"/>
          <w:sz w:val="22"/>
          <w:szCs w:val="22"/>
          <w:lang w:val="es-MX"/>
        </w:rPr>
      </w:pPr>
      <w:r w:rsidRPr="003F29A0">
        <w:rPr>
          <w:color w:val="000000" w:themeColor="text1"/>
          <w:sz w:val="22"/>
          <w:szCs w:val="22"/>
          <w:lang w:val="es-MX"/>
        </w:rPr>
        <w:t>1.</w:t>
      </w:r>
      <w:r w:rsidRPr="003F29A0">
        <w:rPr>
          <w:color w:val="000000" w:themeColor="text1"/>
          <w:sz w:val="22"/>
          <w:szCs w:val="22"/>
          <w:lang w:val="es-MX"/>
        </w:rPr>
        <w:tab/>
      </w:r>
      <w:r w:rsidR="003F29A0" w:rsidRPr="003F29A0">
        <w:rPr>
          <w:color w:val="000000" w:themeColor="text1"/>
          <w:sz w:val="22"/>
          <w:szCs w:val="22"/>
          <w:lang w:val="es-ES_tradnl"/>
        </w:rPr>
        <w:t xml:space="preserve">Reiterar su compromiso con el fortalecimiento del Mecanismo de Seguimiento de la Implementación de la Convención Interamericana para Prevenir, Sancionar y Erradicar la Violencia contra la Mujer, “Convención de Belém do Pará” (MESECVI) y apoyar a su Comité de Expertas en su labor de dar seguimiento a la plena implementación de la Convención de Belém do Pará </w:t>
      </w:r>
      <w:r w:rsidR="003F29A0" w:rsidRPr="003F29A0">
        <w:rPr>
          <w:bCs/>
          <w:color w:val="000000" w:themeColor="text1"/>
          <w:sz w:val="22"/>
          <w:szCs w:val="22"/>
          <w:lang w:val="es-ES_tradnl"/>
        </w:rPr>
        <w:t>por los Estados Parte</w:t>
      </w:r>
      <w:r w:rsidR="003F29A0" w:rsidRPr="003F29A0">
        <w:rPr>
          <w:color w:val="000000" w:themeColor="text1"/>
          <w:sz w:val="22"/>
          <w:szCs w:val="22"/>
          <w:lang w:val="es-ES_tradnl"/>
        </w:rPr>
        <w:t xml:space="preserve">; facilitar la creación de herramientas y fortalecer procesos de formación y apoyo técnico a los Estados Partes y la sociedad civil, </w:t>
      </w:r>
      <w:r w:rsidR="003F29A0" w:rsidRPr="003F29A0">
        <w:rPr>
          <w:bCs/>
          <w:color w:val="000000" w:themeColor="text1"/>
          <w:sz w:val="22"/>
          <w:szCs w:val="22"/>
          <w:lang w:val="es-ES_tradnl"/>
        </w:rPr>
        <w:t xml:space="preserve">considerando políticas que ofrecen los más altos niveles </w:t>
      </w:r>
      <w:r w:rsidR="003F29A0" w:rsidRPr="003F29A0">
        <w:rPr>
          <w:color w:val="000000" w:themeColor="text1"/>
          <w:sz w:val="22"/>
          <w:szCs w:val="22"/>
          <w:lang w:val="es-ES_tradnl"/>
        </w:rPr>
        <w:t>de protección de los derechos humanos de las mujeres</w:t>
      </w:r>
      <w:r w:rsidR="003F29A0">
        <w:rPr>
          <w:bCs/>
          <w:color w:val="000000" w:themeColor="text1"/>
          <w:sz w:val="22"/>
          <w:szCs w:val="22"/>
          <w:lang w:val="es-ES_tradnl"/>
        </w:rPr>
        <w:t xml:space="preserve"> </w:t>
      </w:r>
      <w:r w:rsidR="003F29A0" w:rsidRPr="003F29A0">
        <w:rPr>
          <w:bCs/>
          <w:color w:val="000000" w:themeColor="text1"/>
          <w:sz w:val="22"/>
          <w:szCs w:val="22"/>
          <w:lang w:val="es-ES_tradnl"/>
        </w:rPr>
        <w:t xml:space="preserve">en toda su diversidad de conformidad con las legislaciones nacionales </w:t>
      </w:r>
      <w:r w:rsidR="003F29A0" w:rsidRPr="003F29A0">
        <w:rPr>
          <w:color w:val="000000" w:themeColor="text1"/>
          <w:sz w:val="22"/>
          <w:szCs w:val="22"/>
          <w:lang w:val="es-ES_tradnl"/>
        </w:rPr>
        <w:t>y en el marco de la pandemia COVID-19 y sus consecuencias diferenciadas para las mujeres, particularmente las que se encuentran en</w:t>
      </w:r>
      <w:r w:rsidR="003F29A0" w:rsidRPr="003F29A0">
        <w:rPr>
          <w:bCs/>
          <w:color w:val="000000" w:themeColor="text1"/>
          <w:sz w:val="22"/>
          <w:szCs w:val="22"/>
          <w:lang w:val="es-ES_tradnl"/>
        </w:rPr>
        <w:t xml:space="preserve"> </w:t>
      </w:r>
      <w:r w:rsidR="003F29A0" w:rsidRPr="003F29A0">
        <w:rPr>
          <w:color w:val="000000" w:themeColor="text1"/>
          <w:sz w:val="22"/>
          <w:szCs w:val="22"/>
          <w:lang w:val="es-ES_tradnl"/>
        </w:rPr>
        <w:t>una situación de</w:t>
      </w:r>
      <w:r w:rsidR="003F29A0" w:rsidRPr="003F29A0">
        <w:rPr>
          <w:color w:val="000000" w:themeColor="text1"/>
          <w:sz w:val="22"/>
          <w:szCs w:val="22"/>
          <w:lang w:val="es-MX"/>
        </w:rPr>
        <w:t xml:space="preserve"> </w:t>
      </w:r>
      <w:r w:rsidR="003F29A0" w:rsidRPr="003F29A0">
        <w:rPr>
          <w:color w:val="000000" w:themeColor="text1"/>
          <w:sz w:val="22"/>
          <w:szCs w:val="22"/>
          <w:lang w:val="es-ES_tradnl"/>
        </w:rPr>
        <w:t>vulnerabilidad</w:t>
      </w:r>
      <w:r w:rsidR="003F29A0">
        <w:rPr>
          <w:color w:val="000000" w:themeColor="text1"/>
          <w:sz w:val="22"/>
          <w:szCs w:val="22"/>
          <w:lang w:val="es-ES_tradnl"/>
        </w:rPr>
        <w:t>.</w:t>
      </w:r>
    </w:p>
    <w:p w14:paraId="0BBA4CF5" w14:textId="77777777" w:rsidR="001271C1" w:rsidRPr="006D1F2F" w:rsidRDefault="001271C1" w:rsidP="000C1E65">
      <w:pPr>
        <w:pStyle w:val="ListParagraph"/>
        <w:jc w:val="both"/>
        <w:rPr>
          <w:color w:val="000000" w:themeColor="text1"/>
          <w:sz w:val="22"/>
          <w:szCs w:val="22"/>
          <w:lang w:val="es-MX"/>
        </w:rPr>
      </w:pPr>
    </w:p>
    <w:p w14:paraId="0527007D" w14:textId="37A4E4FE" w:rsidR="001271C1" w:rsidRPr="003F29A0" w:rsidRDefault="001271C1" w:rsidP="000C1E65">
      <w:pPr>
        <w:ind w:firstLine="720"/>
        <w:jc w:val="both"/>
        <w:rPr>
          <w:sz w:val="22"/>
          <w:szCs w:val="22"/>
          <w:lang w:val="es-MX"/>
        </w:rPr>
      </w:pPr>
      <w:r w:rsidRPr="003F29A0">
        <w:rPr>
          <w:sz w:val="22"/>
          <w:szCs w:val="22"/>
          <w:lang w:val="es-MX"/>
        </w:rPr>
        <w:t>2.</w:t>
      </w:r>
      <w:r w:rsidRPr="003F29A0">
        <w:rPr>
          <w:sz w:val="22"/>
          <w:szCs w:val="22"/>
          <w:lang w:val="es-MX"/>
        </w:rPr>
        <w:tab/>
      </w:r>
      <w:r w:rsidR="003F29A0" w:rsidRPr="003F29A0">
        <w:rPr>
          <w:sz w:val="22"/>
          <w:szCs w:val="22"/>
          <w:lang w:val="es-ES_tradnl"/>
        </w:rPr>
        <w:t>Seguir promoviendo, en la fase final de la Tercera Ronda de Evaluación Multilateral del MESECVI,</w:t>
      </w:r>
      <w:r w:rsidR="003F29A0" w:rsidRPr="003F29A0">
        <w:rPr>
          <w:bCs/>
          <w:sz w:val="22"/>
          <w:szCs w:val="22"/>
          <w:lang w:val="es-ES_tradnl"/>
        </w:rPr>
        <w:t xml:space="preserve"> </w:t>
      </w:r>
      <w:r w:rsidR="003F29A0" w:rsidRPr="003F29A0">
        <w:rPr>
          <w:sz w:val="22"/>
          <w:szCs w:val="22"/>
          <w:lang w:val="es-ES_tradnl"/>
        </w:rPr>
        <w:t>la implementación</w:t>
      </w:r>
      <w:r w:rsidR="003F29A0" w:rsidRPr="003F29A0">
        <w:rPr>
          <w:bCs/>
          <w:sz w:val="22"/>
          <w:szCs w:val="22"/>
          <w:lang w:val="es-ES_tradnl"/>
        </w:rPr>
        <w:t xml:space="preserve"> </w:t>
      </w:r>
      <w:r w:rsidR="003F29A0" w:rsidRPr="003F29A0">
        <w:rPr>
          <w:sz w:val="22"/>
          <w:szCs w:val="22"/>
          <w:lang w:val="es-MX"/>
        </w:rPr>
        <w:t>de</w:t>
      </w:r>
      <w:r w:rsidR="003F29A0" w:rsidRPr="003F29A0">
        <w:rPr>
          <w:sz w:val="22"/>
          <w:szCs w:val="22"/>
          <w:lang w:val="es-ES_tradnl"/>
        </w:rPr>
        <w:t xml:space="preserve"> las recomendaciones relevantes emanadas de los informes nacionales y hemisféricos, tomando nota de las declaraciones y recomendaciones generales del MESECVI. Así como continuar recopilando datos, adecuando los sistemas jurídicos y las políticas públicas nacionales, tomando en cuenta, cuando se considere pertinente, las leyes modelo</w:t>
      </w:r>
      <w:r w:rsidR="003F29A0" w:rsidRPr="003F29A0">
        <w:rPr>
          <w:bCs/>
          <w:sz w:val="22"/>
          <w:szCs w:val="22"/>
          <w:lang w:val="es-ES_tradnl"/>
        </w:rPr>
        <w:t xml:space="preserve"> </w:t>
      </w:r>
      <w:r w:rsidR="003F29A0" w:rsidRPr="003F29A0">
        <w:rPr>
          <w:sz w:val="22"/>
          <w:szCs w:val="22"/>
          <w:lang w:val="es-ES_tradnl"/>
        </w:rPr>
        <w:t xml:space="preserve">para prevenir y erradicar la violencia y todas las formas múltiples de discriminación contra todas las mujeres, </w:t>
      </w:r>
      <w:r w:rsidR="003F29A0" w:rsidRPr="003F29A0">
        <w:rPr>
          <w:bCs/>
          <w:sz w:val="22"/>
          <w:szCs w:val="22"/>
          <w:lang w:val="es-ES_tradnl"/>
        </w:rPr>
        <w:t>basada en género junto con condiciones sociales, económicas y otras interconectadas, incluidas aquellas que pueden resultar en vulnerabilidad,</w:t>
      </w:r>
      <w:r w:rsidR="003F29A0" w:rsidRPr="003F29A0">
        <w:rPr>
          <w:sz w:val="22"/>
          <w:szCs w:val="22"/>
          <w:lang w:val="es-ES_tradnl"/>
        </w:rPr>
        <w:t xml:space="preserve"> y procurando la asignación de</w:t>
      </w:r>
      <w:r w:rsidR="003F29A0" w:rsidRPr="003F29A0">
        <w:rPr>
          <w:i/>
          <w:iCs/>
          <w:sz w:val="22"/>
          <w:szCs w:val="22"/>
          <w:lang w:val="es-ES_tradnl"/>
        </w:rPr>
        <w:t xml:space="preserve"> </w:t>
      </w:r>
      <w:r w:rsidR="003F29A0" w:rsidRPr="003F29A0">
        <w:rPr>
          <w:sz w:val="22"/>
          <w:szCs w:val="22"/>
          <w:lang w:val="es-ES_tradnl"/>
        </w:rPr>
        <w:t>presupuestos adecuados para su implementación</w:t>
      </w:r>
      <w:r w:rsidR="003F29A0" w:rsidRPr="003F29A0">
        <w:rPr>
          <w:bCs/>
          <w:sz w:val="22"/>
          <w:szCs w:val="22"/>
          <w:lang w:val="es-ES_tradnl"/>
        </w:rPr>
        <w:t>, teniendo en cuenta los recursos disponibles</w:t>
      </w:r>
      <w:r w:rsidR="00DF60A7" w:rsidRPr="003F29A0">
        <w:rPr>
          <w:sz w:val="22"/>
          <w:szCs w:val="22"/>
          <w:lang w:val="es-ES_tradnl"/>
        </w:rPr>
        <w:t>.</w:t>
      </w:r>
    </w:p>
    <w:p w14:paraId="444A78B4" w14:textId="77777777" w:rsidR="001271C1" w:rsidRPr="006D1F2F" w:rsidRDefault="001271C1" w:rsidP="000C1E65">
      <w:pPr>
        <w:pStyle w:val="ListParagraph"/>
        <w:jc w:val="both"/>
        <w:rPr>
          <w:color w:val="000000" w:themeColor="text1"/>
          <w:sz w:val="22"/>
          <w:szCs w:val="22"/>
          <w:lang w:val="es-MX"/>
        </w:rPr>
      </w:pPr>
    </w:p>
    <w:p w14:paraId="50DC2DAF" w14:textId="04CE2181" w:rsidR="00D10ADF" w:rsidRPr="003F29A0" w:rsidRDefault="00D10ADF" w:rsidP="000C1E65">
      <w:pPr>
        <w:ind w:firstLine="720"/>
        <w:jc w:val="both"/>
        <w:rPr>
          <w:color w:val="000000" w:themeColor="text1"/>
          <w:sz w:val="22"/>
          <w:szCs w:val="22"/>
          <w:lang w:val="es-MX"/>
        </w:rPr>
      </w:pPr>
      <w:r w:rsidRPr="003F29A0">
        <w:rPr>
          <w:color w:val="000000" w:themeColor="text1"/>
          <w:sz w:val="22"/>
          <w:szCs w:val="22"/>
          <w:lang w:val="es-MX"/>
        </w:rPr>
        <w:t xml:space="preserve">3. </w:t>
      </w:r>
      <w:r w:rsidRPr="003F29A0">
        <w:rPr>
          <w:color w:val="000000" w:themeColor="text1"/>
          <w:sz w:val="22"/>
          <w:szCs w:val="22"/>
          <w:lang w:val="es-MX"/>
        </w:rPr>
        <w:tab/>
      </w:r>
      <w:r w:rsidR="003F29A0" w:rsidRPr="003F29A0">
        <w:rPr>
          <w:bCs/>
          <w:color w:val="000000" w:themeColor="text1"/>
          <w:sz w:val="22"/>
          <w:szCs w:val="22"/>
          <w:lang w:val="es-ES_tradnl"/>
        </w:rPr>
        <w:t xml:space="preserve">Brindar la atención y garantizar </w:t>
      </w:r>
      <w:r w:rsidR="003F29A0" w:rsidRPr="003F29A0">
        <w:rPr>
          <w:color w:val="000000" w:themeColor="text1"/>
          <w:sz w:val="22"/>
          <w:szCs w:val="22"/>
          <w:lang w:val="es-ES_tradnl"/>
        </w:rPr>
        <w:t>el acceso a la justicia de las mujeres víctimas</w:t>
      </w:r>
      <w:r w:rsidR="003F29A0" w:rsidRPr="003F29A0">
        <w:rPr>
          <w:bCs/>
          <w:color w:val="000000" w:themeColor="text1"/>
          <w:sz w:val="22"/>
          <w:szCs w:val="22"/>
          <w:lang w:val="es-ES_tradnl"/>
        </w:rPr>
        <w:t xml:space="preserve"> </w:t>
      </w:r>
      <w:r w:rsidR="003F29A0" w:rsidRPr="003F29A0">
        <w:rPr>
          <w:color w:val="000000" w:themeColor="text1"/>
          <w:sz w:val="22"/>
          <w:szCs w:val="22"/>
          <w:lang w:val="es-ES_tradnl"/>
        </w:rPr>
        <w:t xml:space="preserve">de violencia, así como la reparación de sus derechos </w:t>
      </w:r>
      <w:r w:rsidR="003F29A0" w:rsidRPr="003F29A0">
        <w:rPr>
          <w:bCs/>
          <w:color w:val="000000" w:themeColor="text1"/>
          <w:sz w:val="22"/>
          <w:szCs w:val="22"/>
          <w:lang w:val="es-ES_tradnl"/>
        </w:rPr>
        <w:t>según corresponda</w:t>
      </w:r>
      <w:r w:rsidR="003F29A0" w:rsidRPr="003F29A0">
        <w:rPr>
          <w:color w:val="000000" w:themeColor="text1"/>
          <w:sz w:val="22"/>
          <w:szCs w:val="22"/>
          <w:lang w:val="es-ES_tradnl"/>
        </w:rPr>
        <w:t xml:space="preserve"> </w:t>
      </w:r>
      <w:r w:rsidR="003F29A0" w:rsidRPr="003F29A0">
        <w:rPr>
          <w:bCs/>
          <w:color w:val="000000" w:themeColor="text1"/>
          <w:sz w:val="22"/>
          <w:szCs w:val="22"/>
          <w:lang w:val="es-ES_tradnl"/>
        </w:rPr>
        <w:t xml:space="preserve">con especial atención a la diversidad de las mujeres en la </w:t>
      </w:r>
      <w:r w:rsidR="003F29A0" w:rsidRPr="00665C25">
        <w:rPr>
          <w:bCs/>
          <w:color w:val="000000" w:themeColor="text1"/>
          <w:sz w:val="22"/>
          <w:szCs w:val="22"/>
          <w:lang w:val="es-ES_tradnl"/>
        </w:rPr>
        <w:t>región</w:t>
      </w:r>
      <w:r w:rsidR="00665C25" w:rsidRPr="00665C25">
        <w:rPr>
          <w:bCs/>
          <w:color w:val="000000" w:themeColor="text1"/>
          <w:sz w:val="22"/>
          <w:szCs w:val="22"/>
          <w:lang w:val="es-ES_tradnl"/>
        </w:rPr>
        <w:t xml:space="preserve"> de conformidad con las legislaciones nacionales</w:t>
      </w:r>
      <w:r w:rsidR="003F29A0" w:rsidRPr="003F29A0">
        <w:rPr>
          <w:bCs/>
          <w:color w:val="000000" w:themeColor="text1"/>
          <w:sz w:val="22"/>
          <w:szCs w:val="22"/>
          <w:lang w:val="es-ES_tradnl"/>
        </w:rPr>
        <w:t xml:space="preserve">, </w:t>
      </w:r>
      <w:r w:rsidR="003F29A0" w:rsidRPr="003F29A0">
        <w:rPr>
          <w:color w:val="000000" w:themeColor="text1"/>
          <w:sz w:val="22"/>
          <w:szCs w:val="22"/>
          <w:lang w:val="es-ES_tradnl"/>
        </w:rPr>
        <w:t>con un enfoque de igualdad de</w:t>
      </w:r>
      <w:r w:rsidR="003F29A0" w:rsidRPr="003F29A0">
        <w:rPr>
          <w:bCs/>
          <w:color w:val="000000" w:themeColor="text1"/>
          <w:sz w:val="22"/>
          <w:szCs w:val="22"/>
          <w:lang w:val="es-ES_tradnl"/>
        </w:rPr>
        <w:t xml:space="preserve"> </w:t>
      </w:r>
      <w:r w:rsidR="003F29A0" w:rsidRPr="003F29A0">
        <w:rPr>
          <w:color w:val="000000" w:themeColor="text1"/>
          <w:sz w:val="22"/>
          <w:szCs w:val="22"/>
          <w:lang w:val="es-ES_tradnl"/>
        </w:rPr>
        <w:t>género y de derechos humanos</w:t>
      </w:r>
      <w:r w:rsidRPr="003F29A0">
        <w:rPr>
          <w:color w:val="000000" w:themeColor="text1"/>
          <w:sz w:val="22"/>
          <w:szCs w:val="22"/>
          <w:lang w:val="es-ES_tradnl"/>
        </w:rPr>
        <w:t>.</w:t>
      </w:r>
      <w:r w:rsidR="003F29A0" w:rsidRPr="006D1F2F">
        <w:rPr>
          <w:rStyle w:val="FootnoteReference"/>
          <w:sz w:val="22"/>
          <w:szCs w:val="22"/>
          <w:u w:val="single"/>
          <w:vertAlign w:val="superscript"/>
          <w:lang w:val="es-MX"/>
        </w:rPr>
        <w:footnoteReference w:id="31"/>
      </w:r>
      <w:r w:rsidR="003F29A0" w:rsidRPr="006D1F2F">
        <w:rPr>
          <w:sz w:val="22"/>
          <w:szCs w:val="22"/>
          <w:vertAlign w:val="superscript"/>
          <w:lang w:val="es-MX"/>
        </w:rPr>
        <w:t>/</w:t>
      </w:r>
    </w:p>
    <w:p w14:paraId="29D16286" w14:textId="77777777" w:rsidR="00D10ADF" w:rsidRPr="006D1F2F" w:rsidRDefault="00D10ADF" w:rsidP="000C1E65">
      <w:pPr>
        <w:ind w:firstLine="720"/>
        <w:jc w:val="both"/>
        <w:rPr>
          <w:color w:val="000000" w:themeColor="text1"/>
          <w:sz w:val="22"/>
          <w:szCs w:val="22"/>
          <w:lang w:val="es-MX"/>
        </w:rPr>
      </w:pPr>
    </w:p>
    <w:p w14:paraId="2B264758" w14:textId="4C059EDE" w:rsidR="008A4C42" w:rsidRPr="00C72547" w:rsidRDefault="00D10ADF" w:rsidP="000C1E65">
      <w:pPr>
        <w:ind w:firstLine="720"/>
        <w:jc w:val="both"/>
        <w:rPr>
          <w:sz w:val="22"/>
          <w:szCs w:val="22"/>
          <w:lang w:val="es-MX"/>
        </w:rPr>
      </w:pPr>
      <w:r w:rsidRPr="00C72547">
        <w:rPr>
          <w:color w:val="000000" w:themeColor="text1"/>
          <w:sz w:val="22"/>
          <w:szCs w:val="22"/>
          <w:lang w:val="es-MX"/>
        </w:rPr>
        <w:t>4</w:t>
      </w:r>
      <w:r w:rsidR="001271C1" w:rsidRPr="00C72547">
        <w:rPr>
          <w:color w:val="000000" w:themeColor="text1"/>
          <w:sz w:val="22"/>
          <w:szCs w:val="22"/>
          <w:lang w:val="es-MX"/>
        </w:rPr>
        <w:t>.</w:t>
      </w:r>
      <w:r w:rsidR="001271C1" w:rsidRPr="00C72547">
        <w:rPr>
          <w:color w:val="000000" w:themeColor="text1"/>
          <w:sz w:val="22"/>
          <w:szCs w:val="22"/>
          <w:lang w:val="es-MX"/>
        </w:rPr>
        <w:tab/>
      </w:r>
      <w:r w:rsidRPr="00C72547">
        <w:rPr>
          <w:color w:val="000000" w:themeColor="text1"/>
          <w:sz w:val="22"/>
          <w:szCs w:val="22"/>
          <w:lang w:val="es-ES_tradnl"/>
        </w:rPr>
        <w:t>Tomar nota del documento “La violencia contra las mujeres frente a las medidas dirigidas a disminuir el contagio del COVID-19” publicado por la Comisión Interamericana de Mujeres (CIM) y el MESECVI en julio de 2020,</w:t>
      </w:r>
      <w:r w:rsidRPr="00C72547">
        <w:rPr>
          <w:bCs/>
          <w:color w:val="000000" w:themeColor="text1"/>
          <w:sz w:val="22"/>
          <w:szCs w:val="22"/>
          <w:lang w:val="es-ES_tradnl"/>
        </w:rPr>
        <w:t xml:space="preserve"> enfocado en Latinoamérica </w:t>
      </w:r>
      <w:r w:rsidRPr="00C72547">
        <w:rPr>
          <w:color w:val="000000" w:themeColor="text1"/>
          <w:sz w:val="22"/>
          <w:szCs w:val="22"/>
          <w:lang w:val="es-ES_tradnl"/>
        </w:rPr>
        <w:t>con el ánimo de identificar los nuevos desafíos derivados de la pandemia que afectan de manera diferenciada a las mujeres</w:t>
      </w:r>
      <w:r w:rsidRPr="00C72547">
        <w:rPr>
          <w:bCs/>
          <w:color w:val="000000" w:themeColor="text1"/>
          <w:sz w:val="22"/>
          <w:szCs w:val="22"/>
          <w:lang w:val="es-ES_tradnl"/>
        </w:rPr>
        <w:t xml:space="preserve"> </w:t>
      </w:r>
      <w:r w:rsidRPr="00C72547">
        <w:rPr>
          <w:color w:val="000000" w:themeColor="text1"/>
          <w:sz w:val="22"/>
          <w:szCs w:val="22"/>
          <w:lang w:val="es-ES_tradnl"/>
        </w:rPr>
        <w:t xml:space="preserve">y a las </w:t>
      </w:r>
      <w:r w:rsidRPr="00C72547">
        <w:rPr>
          <w:color w:val="000000" w:themeColor="text1"/>
          <w:sz w:val="22"/>
          <w:szCs w:val="22"/>
          <w:lang w:val="es-ES_tradnl"/>
        </w:rPr>
        <w:lastRenderedPageBreak/>
        <w:t xml:space="preserve">niñas, los nuevos patrones de violencia surgidos, y los esfuerzos de los Estados para combatirlos; e instar a los Estados a priorizar la prevención y respuesta a la violencia de género y la participación </w:t>
      </w:r>
      <w:r w:rsidRPr="00C72547">
        <w:rPr>
          <w:bCs/>
          <w:color w:val="000000" w:themeColor="text1"/>
          <w:sz w:val="22"/>
          <w:szCs w:val="22"/>
          <w:lang w:val="es-ES_tradnl"/>
        </w:rPr>
        <w:t xml:space="preserve">igualitaria </w:t>
      </w:r>
      <w:r w:rsidRPr="00C72547">
        <w:rPr>
          <w:color w:val="000000" w:themeColor="text1"/>
          <w:sz w:val="22"/>
          <w:szCs w:val="22"/>
          <w:lang w:val="es-ES_tradnl"/>
        </w:rPr>
        <w:t>de las mujeres en la toma de decisiones en todas las acciones relacionadas con el COVID-19, en particular en el escenario post pandemia</w:t>
      </w:r>
      <w:r w:rsidR="00DF60A7" w:rsidRPr="00C72547">
        <w:rPr>
          <w:color w:val="000000" w:themeColor="text1"/>
          <w:sz w:val="22"/>
          <w:szCs w:val="22"/>
          <w:lang w:val="es-ES_tradnl"/>
        </w:rPr>
        <w:t>.</w:t>
      </w:r>
    </w:p>
    <w:p w14:paraId="0DC2E1B4" w14:textId="77777777" w:rsidR="00FF5503" w:rsidRPr="006D1F2F" w:rsidRDefault="00FF5503" w:rsidP="000C1E65">
      <w:pPr>
        <w:jc w:val="both"/>
        <w:rPr>
          <w:sz w:val="22"/>
          <w:szCs w:val="22"/>
          <w:lang w:val="es-MX"/>
        </w:rPr>
      </w:pPr>
    </w:p>
    <w:p w14:paraId="42850D5B" w14:textId="4F343140" w:rsidR="00A00489" w:rsidRPr="006D1F2F" w:rsidRDefault="00D10ADF" w:rsidP="000C1E65">
      <w:pPr>
        <w:ind w:firstLine="720"/>
        <w:jc w:val="both"/>
        <w:rPr>
          <w:sz w:val="22"/>
          <w:szCs w:val="22"/>
          <w:lang w:val="es-MX"/>
        </w:rPr>
      </w:pPr>
      <w:r w:rsidRPr="006D1F2F">
        <w:rPr>
          <w:color w:val="000000" w:themeColor="text1"/>
          <w:sz w:val="22"/>
          <w:szCs w:val="22"/>
          <w:lang w:val="es-ES_tradnl"/>
        </w:rPr>
        <w:t>5</w:t>
      </w:r>
      <w:r w:rsidR="00DF60A7" w:rsidRPr="006D1F2F">
        <w:rPr>
          <w:color w:val="000000" w:themeColor="text1"/>
          <w:sz w:val="22"/>
          <w:szCs w:val="22"/>
          <w:lang w:val="es-ES_tradnl"/>
        </w:rPr>
        <w:t>.</w:t>
      </w:r>
      <w:r w:rsidR="00DF60A7" w:rsidRPr="006D1F2F">
        <w:rPr>
          <w:color w:val="000000" w:themeColor="text1"/>
          <w:sz w:val="22"/>
          <w:szCs w:val="22"/>
          <w:lang w:val="es-ES_tradnl"/>
        </w:rPr>
        <w:tab/>
        <w:t>Instruir</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CIM</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y</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al</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MESECVI</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que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continúen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analizando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impactos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específicos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que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ha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tenido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pandemia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COVID-19</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las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mujeres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y</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niñas,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decir,</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identifica</w:t>
      </w:r>
      <w:r w:rsidR="000D264E" w:rsidRPr="006D1F2F">
        <w:rPr>
          <w:color w:val="000000" w:themeColor="text1"/>
          <w:sz w:val="22"/>
          <w:szCs w:val="22"/>
          <w:lang w:val="es-ES_tradnl"/>
        </w:rPr>
        <w:t>ndo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nuevos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desafíos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derivados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pandemia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que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tienen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un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impacto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diferenciado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mujeres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y</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niñas,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nuevos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patrones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violencia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que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han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surgido,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esfuerzos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Estados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Miembros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para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combatirlos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y</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participación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las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mujeres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toma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decisiones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respecto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todos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temas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relacionados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con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el</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COVID-19,</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con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enfoque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específico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Estados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Miembros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del</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Caribe.</w:t>
      </w:r>
    </w:p>
    <w:p w14:paraId="3598274B" w14:textId="054BA852" w:rsidR="00DF60A7" w:rsidRPr="006D1F2F" w:rsidRDefault="00DF60A7" w:rsidP="000C1E65">
      <w:pPr>
        <w:ind w:firstLine="720"/>
        <w:jc w:val="both"/>
        <w:rPr>
          <w:rFonts w:eastAsia="Calibri"/>
          <w:b/>
          <w:i/>
          <w:color w:val="000000" w:themeColor="text1"/>
          <w:sz w:val="22"/>
          <w:szCs w:val="22"/>
          <w:lang w:val="es-MX"/>
        </w:rPr>
      </w:pPr>
    </w:p>
    <w:p w14:paraId="0C998F76" w14:textId="0E4FE817" w:rsidR="00A00489" w:rsidRDefault="00D10ADF" w:rsidP="000C1E65">
      <w:pPr>
        <w:ind w:firstLine="720"/>
        <w:jc w:val="both"/>
        <w:rPr>
          <w:color w:val="000000" w:themeColor="text1"/>
          <w:sz w:val="22"/>
          <w:szCs w:val="22"/>
          <w:lang w:val="es-ES_tradnl"/>
        </w:rPr>
      </w:pPr>
      <w:r w:rsidRPr="006D1F2F">
        <w:rPr>
          <w:color w:val="000000" w:themeColor="text1"/>
          <w:sz w:val="22"/>
          <w:szCs w:val="22"/>
          <w:lang w:val="es-MX"/>
        </w:rPr>
        <w:t>6</w:t>
      </w:r>
      <w:r w:rsidR="001271C1" w:rsidRPr="006D1F2F">
        <w:rPr>
          <w:color w:val="000000" w:themeColor="text1"/>
          <w:sz w:val="22"/>
          <w:szCs w:val="22"/>
          <w:lang w:val="es-MX"/>
        </w:rPr>
        <w:t>.</w:t>
      </w:r>
      <w:r w:rsidR="001271C1" w:rsidRPr="006D1F2F">
        <w:rPr>
          <w:color w:val="000000" w:themeColor="text1"/>
          <w:sz w:val="22"/>
          <w:szCs w:val="22"/>
          <w:lang w:val="es-MX"/>
        </w:rPr>
        <w:tab/>
      </w:r>
      <w:r w:rsidR="00DF60A7" w:rsidRPr="006D1F2F">
        <w:rPr>
          <w:color w:val="000000" w:themeColor="text1"/>
          <w:sz w:val="22"/>
          <w:szCs w:val="22"/>
          <w:lang w:val="es-ES_tradnl"/>
        </w:rPr>
        <w:t>Alentar</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Estados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Miembros,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observadores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permanentes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y</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otras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entidades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que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efectúen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aportes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voluntarios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y</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contribuciones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específicas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acuerdo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establecido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por</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Estados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Parte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su</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Estatuto.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Asimismo,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reiterar</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importancia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que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Secretaría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Técnica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del</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MESECVI</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cuente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dentro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recursos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disponibles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Organización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con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recursos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humanos,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técnicos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y</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financieros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para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su</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óptimo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funcionamiento,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en</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cumplimiento</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a</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los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mandatos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permanentes</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del</w:t>
      </w:r>
      <w:r w:rsidR="00D27448" w:rsidRPr="006D1F2F">
        <w:rPr>
          <w:color w:val="000000" w:themeColor="text1"/>
          <w:sz w:val="22"/>
          <w:szCs w:val="22"/>
          <w:lang w:val="es-ES_tradnl"/>
        </w:rPr>
        <w:t xml:space="preserve"> </w:t>
      </w:r>
      <w:r w:rsidR="00DF60A7" w:rsidRPr="006D1F2F">
        <w:rPr>
          <w:color w:val="000000" w:themeColor="text1"/>
          <w:sz w:val="22"/>
          <w:szCs w:val="22"/>
          <w:lang w:val="es-ES_tradnl"/>
        </w:rPr>
        <w:t>MESECVI</w:t>
      </w:r>
      <w:r w:rsidR="001271C1" w:rsidRPr="006D1F2F">
        <w:rPr>
          <w:color w:val="000000" w:themeColor="text1"/>
          <w:sz w:val="22"/>
          <w:szCs w:val="22"/>
          <w:lang w:val="es-ES_tradnl"/>
        </w:rPr>
        <w:t>.</w:t>
      </w:r>
    </w:p>
    <w:p w14:paraId="4C2007E8" w14:textId="77777777" w:rsidR="00A34A3E" w:rsidRPr="006D1F2F" w:rsidRDefault="00A34A3E" w:rsidP="000C1E65">
      <w:pPr>
        <w:ind w:firstLine="720"/>
        <w:jc w:val="both"/>
        <w:rPr>
          <w:sz w:val="22"/>
          <w:szCs w:val="22"/>
          <w:lang w:val="es-MX"/>
        </w:rPr>
      </w:pPr>
    </w:p>
    <w:p w14:paraId="33078B50" w14:textId="476ECFB9" w:rsidR="00CB248E" w:rsidRPr="006D1F2F" w:rsidRDefault="00816950" w:rsidP="000C1E65">
      <w:pPr>
        <w:ind w:left="720" w:hanging="720"/>
        <w:jc w:val="both"/>
        <w:rPr>
          <w:color w:val="000000"/>
          <w:sz w:val="22"/>
          <w:szCs w:val="22"/>
          <w:lang w:val="es-MX"/>
        </w:rPr>
      </w:pPr>
      <w:r w:rsidRPr="006D1F2F">
        <w:rPr>
          <w:sz w:val="22"/>
          <w:szCs w:val="22"/>
          <w:lang w:val="es-MX"/>
        </w:rPr>
        <w:t>xxii</w:t>
      </w:r>
      <w:r w:rsidR="00CB248E" w:rsidRPr="006D1F2F">
        <w:rPr>
          <w:sz w:val="22"/>
          <w:szCs w:val="22"/>
          <w:lang w:val="es-MX"/>
        </w:rPr>
        <w:t>.</w:t>
      </w:r>
      <w:r w:rsidR="00D27448" w:rsidRPr="006D1F2F">
        <w:rPr>
          <w:sz w:val="22"/>
          <w:szCs w:val="22"/>
          <w:lang w:val="es-MX"/>
        </w:rPr>
        <w:t xml:space="preserve"> </w:t>
      </w:r>
      <w:r w:rsidR="00CB248E" w:rsidRPr="006D1F2F">
        <w:rPr>
          <w:sz w:val="22"/>
          <w:szCs w:val="22"/>
          <w:lang w:val="es-MX"/>
        </w:rPr>
        <w:tab/>
      </w:r>
      <w:r w:rsidR="00CB248E" w:rsidRPr="006D1F2F">
        <w:rPr>
          <w:color w:val="000000"/>
          <w:sz w:val="22"/>
          <w:szCs w:val="22"/>
          <w:u w:val="single"/>
          <w:lang w:val="es-MX"/>
        </w:rPr>
        <w:t>Seguimiento</w:t>
      </w:r>
      <w:r w:rsidR="00D27448" w:rsidRPr="006D1F2F">
        <w:rPr>
          <w:color w:val="000000"/>
          <w:sz w:val="22"/>
          <w:szCs w:val="22"/>
          <w:u w:val="single"/>
          <w:lang w:val="es-MX"/>
        </w:rPr>
        <w:t xml:space="preserve"> </w:t>
      </w:r>
      <w:r w:rsidR="00CB248E" w:rsidRPr="006D1F2F">
        <w:rPr>
          <w:color w:val="000000"/>
          <w:sz w:val="22"/>
          <w:szCs w:val="22"/>
          <w:u w:val="single"/>
          <w:lang w:val="es-MX"/>
        </w:rPr>
        <w:t>a</w:t>
      </w:r>
      <w:r w:rsidR="00D27448" w:rsidRPr="006D1F2F">
        <w:rPr>
          <w:color w:val="000000"/>
          <w:sz w:val="22"/>
          <w:szCs w:val="22"/>
          <w:u w:val="single"/>
          <w:lang w:val="es-MX"/>
        </w:rPr>
        <w:t xml:space="preserve"> </w:t>
      </w:r>
      <w:r w:rsidR="00CB248E" w:rsidRPr="006D1F2F">
        <w:rPr>
          <w:color w:val="000000"/>
          <w:sz w:val="22"/>
          <w:szCs w:val="22"/>
          <w:u w:val="single"/>
          <w:lang w:val="es-MX"/>
        </w:rPr>
        <w:t>la</w:t>
      </w:r>
      <w:r w:rsidR="00D27448" w:rsidRPr="006D1F2F">
        <w:rPr>
          <w:color w:val="000000"/>
          <w:sz w:val="22"/>
          <w:szCs w:val="22"/>
          <w:u w:val="single"/>
          <w:lang w:val="es-MX"/>
        </w:rPr>
        <w:t xml:space="preserve"> </w:t>
      </w:r>
      <w:r w:rsidR="00CB248E" w:rsidRPr="006D1F2F">
        <w:rPr>
          <w:color w:val="000000"/>
          <w:sz w:val="22"/>
          <w:szCs w:val="22"/>
          <w:u w:val="single"/>
          <w:lang w:val="es-MX"/>
        </w:rPr>
        <w:t>implementación</w:t>
      </w:r>
      <w:r w:rsidR="00D27448" w:rsidRPr="006D1F2F">
        <w:rPr>
          <w:color w:val="000000"/>
          <w:sz w:val="22"/>
          <w:szCs w:val="22"/>
          <w:u w:val="single"/>
          <w:lang w:val="es-MX"/>
        </w:rPr>
        <w:t xml:space="preserve"> </w:t>
      </w:r>
      <w:r w:rsidR="00CB248E" w:rsidRPr="006D1F2F">
        <w:rPr>
          <w:color w:val="000000"/>
          <w:sz w:val="22"/>
          <w:szCs w:val="22"/>
          <w:u w:val="single"/>
          <w:lang w:val="es-MX"/>
        </w:rPr>
        <w:t>de</w:t>
      </w:r>
      <w:r w:rsidR="00D27448" w:rsidRPr="006D1F2F">
        <w:rPr>
          <w:color w:val="000000"/>
          <w:sz w:val="22"/>
          <w:szCs w:val="22"/>
          <w:u w:val="single"/>
          <w:lang w:val="es-MX"/>
        </w:rPr>
        <w:t xml:space="preserve"> </w:t>
      </w:r>
      <w:r w:rsidR="00CB248E" w:rsidRPr="006D1F2F">
        <w:rPr>
          <w:color w:val="000000"/>
          <w:sz w:val="22"/>
          <w:szCs w:val="22"/>
          <w:u w:val="single"/>
          <w:lang w:val="es-MX"/>
        </w:rPr>
        <w:t>la</w:t>
      </w:r>
      <w:r w:rsidR="00D27448" w:rsidRPr="006D1F2F">
        <w:rPr>
          <w:color w:val="000000"/>
          <w:sz w:val="22"/>
          <w:szCs w:val="22"/>
          <w:u w:val="single"/>
          <w:lang w:val="es-MX"/>
        </w:rPr>
        <w:t xml:space="preserve"> </w:t>
      </w:r>
      <w:r w:rsidR="00CB248E" w:rsidRPr="006D1F2F">
        <w:rPr>
          <w:color w:val="000000"/>
          <w:sz w:val="22"/>
          <w:szCs w:val="22"/>
          <w:u w:val="single"/>
          <w:lang w:val="es-MX"/>
        </w:rPr>
        <w:t>Declaración</w:t>
      </w:r>
      <w:r w:rsidR="00D27448" w:rsidRPr="006D1F2F">
        <w:rPr>
          <w:color w:val="000000"/>
          <w:sz w:val="22"/>
          <w:szCs w:val="22"/>
          <w:u w:val="single"/>
          <w:lang w:val="es-MX"/>
        </w:rPr>
        <w:t xml:space="preserve"> </w:t>
      </w:r>
      <w:r w:rsidR="00CB248E" w:rsidRPr="006D1F2F">
        <w:rPr>
          <w:color w:val="000000"/>
          <w:sz w:val="22"/>
          <w:szCs w:val="22"/>
          <w:u w:val="single"/>
          <w:lang w:val="es-MX"/>
        </w:rPr>
        <w:t>Americana</w:t>
      </w:r>
      <w:r w:rsidR="00D27448" w:rsidRPr="006D1F2F">
        <w:rPr>
          <w:color w:val="000000"/>
          <w:sz w:val="22"/>
          <w:szCs w:val="22"/>
          <w:u w:val="single"/>
          <w:lang w:val="es-MX"/>
        </w:rPr>
        <w:t xml:space="preserve"> </w:t>
      </w:r>
      <w:r w:rsidR="00CB248E" w:rsidRPr="006D1F2F">
        <w:rPr>
          <w:color w:val="000000"/>
          <w:sz w:val="22"/>
          <w:szCs w:val="22"/>
          <w:u w:val="single"/>
          <w:lang w:val="es-MX"/>
        </w:rPr>
        <w:t>sobre</w:t>
      </w:r>
      <w:r w:rsidR="00D27448" w:rsidRPr="006D1F2F">
        <w:rPr>
          <w:color w:val="000000"/>
          <w:sz w:val="22"/>
          <w:szCs w:val="22"/>
          <w:u w:val="single"/>
          <w:lang w:val="es-MX"/>
        </w:rPr>
        <w:t xml:space="preserve"> </w:t>
      </w:r>
      <w:r w:rsidR="00CB248E" w:rsidRPr="006D1F2F">
        <w:rPr>
          <w:color w:val="000000"/>
          <w:sz w:val="22"/>
          <w:szCs w:val="22"/>
          <w:u w:val="single"/>
          <w:lang w:val="es-MX"/>
        </w:rPr>
        <w:t>los</w:t>
      </w:r>
      <w:r w:rsidR="00D27448" w:rsidRPr="006D1F2F">
        <w:rPr>
          <w:color w:val="000000"/>
          <w:sz w:val="22"/>
          <w:szCs w:val="22"/>
          <w:u w:val="single"/>
          <w:lang w:val="es-MX"/>
        </w:rPr>
        <w:t xml:space="preserve"> </w:t>
      </w:r>
      <w:r w:rsidR="00CB248E" w:rsidRPr="006D1F2F">
        <w:rPr>
          <w:color w:val="000000"/>
          <w:sz w:val="22"/>
          <w:szCs w:val="22"/>
          <w:u w:val="single"/>
          <w:lang w:val="es-MX"/>
        </w:rPr>
        <w:t>Derechos</w:t>
      </w:r>
      <w:r w:rsidR="00D27448" w:rsidRPr="006D1F2F">
        <w:rPr>
          <w:color w:val="000000"/>
          <w:sz w:val="22"/>
          <w:szCs w:val="22"/>
          <w:u w:val="single"/>
          <w:lang w:val="es-MX"/>
        </w:rPr>
        <w:t xml:space="preserve"> </w:t>
      </w:r>
      <w:r w:rsidR="00CB248E" w:rsidRPr="006D1F2F">
        <w:rPr>
          <w:color w:val="000000"/>
          <w:sz w:val="22"/>
          <w:szCs w:val="22"/>
          <w:u w:val="single"/>
          <w:lang w:val="es-MX"/>
        </w:rPr>
        <w:t>de</w:t>
      </w:r>
      <w:r w:rsidR="00D27448" w:rsidRPr="006D1F2F">
        <w:rPr>
          <w:color w:val="000000"/>
          <w:sz w:val="22"/>
          <w:szCs w:val="22"/>
          <w:u w:val="single"/>
          <w:lang w:val="es-MX"/>
        </w:rPr>
        <w:t xml:space="preserve"> </w:t>
      </w:r>
      <w:r w:rsidR="00CB248E" w:rsidRPr="006D1F2F">
        <w:rPr>
          <w:color w:val="000000"/>
          <w:sz w:val="22"/>
          <w:szCs w:val="22"/>
          <w:u w:val="single"/>
          <w:lang w:val="es-MX"/>
        </w:rPr>
        <w:t>los</w:t>
      </w:r>
      <w:r w:rsidR="00D27448" w:rsidRPr="006D1F2F">
        <w:rPr>
          <w:color w:val="000000"/>
          <w:sz w:val="22"/>
          <w:szCs w:val="22"/>
          <w:u w:val="single"/>
          <w:lang w:val="es-MX"/>
        </w:rPr>
        <w:t xml:space="preserve"> </w:t>
      </w:r>
      <w:r w:rsidR="00CB248E" w:rsidRPr="006D1F2F">
        <w:rPr>
          <w:color w:val="000000"/>
          <w:sz w:val="22"/>
          <w:szCs w:val="22"/>
          <w:u w:val="single"/>
          <w:lang w:val="es-MX"/>
        </w:rPr>
        <w:t>Pueblos</w:t>
      </w:r>
      <w:r w:rsidR="00D27448" w:rsidRPr="006D1F2F">
        <w:rPr>
          <w:color w:val="000000"/>
          <w:sz w:val="22"/>
          <w:szCs w:val="22"/>
          <w:u w:val="single"/>
          <w:lang w:val="es-MX"/>
        </w:rPr>
        <w:t xml:space="preserve"> </w:t>
      </w:r>
      <w:r w:rsidR="00CB248E" w:rsidRPr="006D1F2F">
        <w:rPr>
          <w:color w:val="000000"/>
          <w:sz w:val="22"/>
          <w:szCs w:val="22"/>
          <w:u w:val="single"/>
          <w:lang w:val="es-MX"/>
        </w:rPr>
        <w:t>Indígenas</w:t>
      </w:r>
      <w:r w:rsidR="00D27448" w:rsidRPr="006D1F2F">
        <w:rPr>
          <w:color w:val="000000"/>
          <w:sz w:val="22"/>
          <w:szCs w:val="22"/>
          <w:u w:val="single"/>
          <w:lang w:val="es-MX"/>
        </w:rPr>
        <w:t xml:space="preserve"> </w:t>
      </w:r>
      <w:r w:rsidR="00CB248E" w:rsidRPr="006D1F2F">
        <w:rPr>
          <w:color w:val="000000"/>
          <w:sz w:val="22"/>
          <w:szCs w:val="22"/>
          <w:u w:val="single"/>
          <w:lang w:val="es-MX"/>
        </w:rPr>
        <w:t>y</w:t>
      </w:r>
      <w:r w:rsidR="00D27448" w:rsidRPr="006D1F2F">
        <w:rPr>
          <w:color w:val="000000"/>
          <w:sz w:val="22"/>
          <w:szCs w:val="22"/>
          <w:u w:val="single"/>
          <w:lang w:val="es-MX"/>
        </w:rPr>
        <w:t xml:space="preserve"> </w:t>
      </w:r>
      <w:r w:rsidR="00CB248E" w:rsidRPr="006D1F2F">
        <w:rPr>
          <w:color w:val="000000"/>
          <w:sz w:val="22"/>
          <w:szCs w:val="22"/>
          <w:u w:val="single"/>
          <w:lang w:val="es-MX"/>
        </w:rPr>
        <w:t>del</w:t>
      </w:r>
      <w:r w:rsidR="00D27448" w:rsidRPr="006D1F2F">
        <w:rPr>
          <w:color w:val="000000"/>
          <w:sz w:val="22"/>
          <w:szCs w:val="22"/>
          <w:u w:val="single"/>
          <w:lang w:val="es-MX"/>
        </w:rPr>
        <w:t xml:space="preserve"> </w:t>
      </w:r>
      <w:r w:rsidR="00CB248E" w:rsidRPr="006D1F2F">
        <w:rPr>
          <w:color w:val="000000"/>
          <w:sz w:val="22"/>
          <w:szCs w:val="22"/>
          <w:u w:val="single"/>
          <w:lang w:val="es-MX"/>
        </w:rPr>
        <w:t>Plan</w:t>
      </w:r>
      <w:r w:rsidR="00D27448" w:rsidRPr="006D1F2F">
        <w:rPr>
          <w:color w:val="000000"/>
          <w:sz w:val="22"/>
          <w:szCs w:val="22"/>
          <w:u w:val="single"/>
          <w:lang w:val="es-MX"/>
        </w:rPr>
        <w:t xml:space="preserve"> </w:t>
      </w:r>
      <w:r w:rsidR="00CB248E" w:rsidRPr="006D1F2F">
        <w:rPr>
          <w:color w:val="000000"/>
          <w:sz w:val="22"/>
          <w:szCs w:val="22"/>
          <w:u w:val="single"/>
          <w:lang w:val="es-MX"/>
        </w:rPr>
        <w:t>de</w:t>
      </w:r>
      <w:r w:rsidR="00D27448" w:rsidRPr="006D1F2F">
        <w:rPr>
          <w:color w:val="000000"/>
          <w:sz w:val="22"/>
          <w:szCs w:val="22"/>
          <w:u w:val="single"/>
          <w:lang w:val="es-MX"/>
        </w:rPr>
        <w:t xml:space="preserve"> </w:t>
      </w:r>
      <w:r w:rsidR="00CB248E" w:rsidRPr="006D1F2F">
        <w:rPr>
          <w:color w:val="000000"/>
          <w:sz w:val="22"/>
          <w:szCs w:val="22"/>
          <w:u w:val="single"/>
          <w:lang w:val="es-MX"/>
        </w:rPr>
        <w:t>Acción</w:t>
      </w:r>
      <w:r w:rsidR="00D27448" w:rsidRPr="006D1F2F">
        <w:rPr>
          <w:color w:val="000000"/>
          <w:sz w:val="22"/>
          <w:szCs w:val="22"/>
          <w:u w:val="single"/>
          <w:lang w:val="es-MX"/>
        </w:rPr>
        <w:t xml:space="preserve"> </w:t>
      </w:r>
      <w:r w:rsidR="00CB248E" w:rsidRPr="006D1F2F">
        <w:rPr>
          <w:color w:val="000000"/>
          <w:sz w:val="22"/>
          <w:szCs w:val="22"/>
          <w:u w:val="single"/>
          <w:lang w:val="es-MX"/>
        </w:rPr>
        <w:t>sobre</w:t>
      </w:r>
      <w:r w:rsidR="00D27448" w:rsidRPr="006D1F2F">
        <w:rPr>
          <w:color w:val="000000"/>
          <w:sz w:val="22"/>
          <w:szCs w:val="22"/>
          <w:u w:val="single"/>
          <w:lang w:val="es-MX"/>
        </w:rPr>
        <w:t xml:space="preserve"> </w:t>
      </w:r>
      <w:r w:rsidR="00CB248E" w:rsidRPr="006D1F2F">
        <w:rPr>
          <w:color w:val="000000"/>
          <w:sz w:val="22"/>
          <w:szCs w:val="22"/>
          <w:u w:val="single"/>
          <w:lang w:val="es-MX"/>
        </w:rPr>
        <w:t>la</w:t>
      </w:r>
      <w:r w:rsidR="00D27448" w:rsidRPr="006D1F2F">
        <w:rPr>
          <w:color w:val="000000"/>
          <w:sz w:val="22"/>
          <w:szCs w:val="22"/>
          <w:u w:val="single"/>
          <w:lang w:val="es-MX"/>
        </w:rPr>
        <w:t xml:space="preserve"> </w:t>
      </w:r>
      <w:r w:rsidR="00CB248E" w:rsidRPr="006D1F2F">
        <w:rPr>
          <w:color w:val="000000"/>
          <w:sz w:val="22"/>
          <w:szCs w:val="22"/>
          <w:u w:val="single"/>
          <w:lang w:val="es-MX"/>
        </w:rPr>
        <w:t>Declaración</w:t>
      </w:r>
      <w:r w:rsidR="00D27448" w:rsidRPr="006D1F2F">
        <w:rPr>
          <w:color w:val="000000"/>
          <w:sz w:val="22"/>
          <w:szCs w:val="22"/>
          <w:u w:val="single"/>
          <w:lang w:val="es-MX"/>
        </w:rPr>
        <w:t xml:space="preserve"> </w:t>
      </w:r>
      <w:r w:rsidR="00CB248E" w:rsidRPr="006D1F2F">
        <w:rPr>
          <w:color w:val="000000"/>
          <w:sz w:val="22"/>
          <w:szCs w:val="22"/>
          <w:u w:val="single"/>
          <w:lang w:val="es-MX"/>
        </w:rPr>
        <w:t>Americana</w:t>
      </w:r>
      <w:r w:rsidR="00D27448" w:rsidRPr="006D1F2F">
        <w:rPr>
          <w:color w:val="000000"/>
          <w:sz w:val="22"/>
          <w:szCs w:val="22"/>
          <w:u w:val="single"/>
          <w:lang w:val="es-MX"/>
        </w:rPr>
        <w:t xml:space="preserve"> </w:t>
      </w:r>
      <w:r w:rsidR="00CB248E" w:rsidRPr="006D1F2F">
        <w:rPr>
          <w:color w:val="000000"/>
          <w:sz w:val="22"/>
          <w:szCs w:val="22"/>
          <w:u w:val="single"/>
          <w:lang w:val="es-MX"/>
        </w:rPr>
        <w:t>sobre</w:t>
      </w:r>
      <w:r w:rsidR="00D27448" w:rsidRPr="006D1F2F">
        <w:rPr>
          <w:color w:val="000000"/>
          <w:sz w:val="22"/>
          <w:szCs w:val="22"/>
          <w:u w:val="single"/>
          <w:lang w:val="es-MX"/>
        </w:rPr>
        <w:t xml:space="preserve"> </w:t>
      </w:r>
      <w:r w:rsidR="00CB248E" w:rsidRPr="006D1F2F">
        <w:rPr>
          <w:color w:val="000000"/>
          <w:sz w:val="22"/>
          <w:szCs w:val="22"/>
          <w:u w:val="single"/>
          <w:lang w:val="es-MX"/>
        </w:rPr>
        <w:t>los</w:t>
      </w:r>
      <w:r w:rsidR="00D27448" w:rsidRPr="006D1F2F">
        <w:rPr>
          <w:color w:val="000000"/>
          <w:sz w:val="22"/>
          <w:szCs w:val="22"/>
          <w:u w:val="single"/>
          <w:lang w:val="es-MX"/>
        </w:rPr>
        <w:t xml:space="preserve"> </w:t>
      </w:r>
      <w:r w:rsidR="00CB248E" w:rsidRPr="006D1F2F">
        <w:rPr>
          <w:color w:val="000000"/>
          <w:sz w:val="22"/>
          <w:szCs w:val="22"/>
          <w:u w:val="single"/>
          <w:lang w:val="es-MX"/>
        </w:rPr>
        <w:t>Derechos</w:t>
      </w:r>
      <w:r w:rsidR="00D27448" w:rsidRPr="006D1F2F">
        <w:rPr>
          <w:color w:val="000000"/>
          <w:sz w:val="22"/>
          <w:szCs w:val="22"/>
          <w:u w:val="single"/>
          <w:lang w:val="es-MX"/>
        </w:rPr>
        <w:t xml:space="preserve"> </w:t>
      </w:r>
      <w:r w:rsidR="00CB248E" w:rsidRPr="006D1F2F">
        <w:rPr>
          <w:color w:val="000000"/>
          <w:sz w:val="22"/>
          <w:szCs w:val="22"/>
          <w:u w:val="single"/>
          <w:lang w:val="es-MX"/>
        </w:rPr>
        <w:t>de</w:t>
      </w:r>
      <w:r w:rsidR="00D27448" w:rsidRPr="006D1F2F">
        <w:rPr>
          <w:color w:val="000000"/>
          <w:sz w:val="22"/>
          <w:szCs w:val="22"/>
          <w:u w:val="single"/>
          <w:lang w:val="es-MX"/>
        </w:rPr>
        <w:t xml:space="preserve"> </w:t>
      </w:r>
      <w:r w:rsidR="00CB248E" w:rsidRPr="006D1F2F">
        <w:rPr>
          <w:color w:val="000000"/>
          <w:sz w:val="22"/>
          <w:szCs w:val="22"/>
          <w:u w:val="single"/>
          <w:lang w:val="es-MX"/>
        </w:rPr>
        <w:t>los</w:t>
      </w:r>
      <w:r w:rsidR="00D27448" w:rsidRPr="006D1F2F">
        <w:rPr>
          <w:color w:val="000000"/>
          <w:sz w:val="22"/>
          <w:szCs w:val="22"/>
          <w:u w:val="single"/>
          <w:lang w:val="es-MX"/>
        </w:rPr>
        <w:t xml:space="preserve"> </w:t>
      </w:r>
      <w:r w:rsidR="00CB248E" w:rsidRPr="006D1F2F">
        <w:rPr>
          <w:color w:val="000000"/>
          <w:sz w:val="22"/>
          <w:szCs w:val="22"/>
          <w:u w:val="single"/>
          <w:lang w:val="es-MX"/>
        </w:rPr>
        <w:t>Pueblos</w:t>
      </w:r>
      <w:r w:rsidR="00D27448" w:rsidRPr="006D1F2F">
        <w:rPr>
          <w:color w:val="000000"/>
          <w:sz w:val="22"/>
          <w:szCs w:val="22"/>
          <w:u w:val="single"/>
          <w:lang w:val="es-MX"/>
        </w:rPr>
        <w:t xml:space="preserve"> </w:t>
      </w:r>
      <w:r w:rsidR="00CB248E" w:rsidRPr="006D1F2F">
        <w:rPr>
          <w:color w:val="000000"/>
          <w:sz w:val="22"/>
          <w:szCs w:val="22"/>
          <w:u w:val="single"/>
          <w:lang w:val="es-MX"/>
        </w:rPr>
        <w:t>Indígenas</w:t>
      </w:r>
      <w:r w:rsidR="00D27448" w:rsidRPr="006D1F2F">
        <w:rPr>
          <w:color w:val="000000"/>
          <w:sz w:val="22"/>
          <w:szCs w:val="22"/>
          <w:u w:val="single"/>
          <w:lang w:val="es-MX"/>
        </w:rPr>
        <w:t xml:space="preserve"> </w:t>
      </w:r>
      <w:r w:rsidR="00CB248E" w:rsidRPr="006D1F2F">
        <w:rPr>
          <w:color w:val="000000"/>
          <w:sz w:val="22"/>
          <w:szCs w:val="22"/>
          <w:u w:val="single"/>
          <w:lang w:val="es-MX"/>
        </w:rPr>
        <w:t>(2017-2021)</w:t>
      </w:r>
    </w:p>
    <w:p w14:paraId="43784711" w14:textId="77777777" w:rsidR="00CB248E" w:rsidRPr="006D1F2F" w:rsidRDefault="00CB248E" w:rsidP="000C1E65">
      <w:pPr>
        <w:jc w:val="both"/>
        <w:rPr>
          <w:bCs/>
          <w:color w:val="000000"/>
          <w:sz w:val="22"/>
          <w:szCs w:val="22"/>
          <w:lang w:val="es-MX"/>
        </w:rPr>
      </w:pPr>
    </w:p>
    <w:p w14:paraId="784B2A31" w14:textId="7C47F1EC" w:rsidR="00CB248E" w:rsidRPr="006D1F2F" w:rsidRDefault="00CB248E" w:rsidP="000C1E65">
      <w:pPr>
        <w:ind w:firstLine="720"/>
        <w:jc w:val="both"/>
        <w:rPr>
          <w:bCs/>
          <w:color w:val="000000"/>
          <w:sz w:val="22"/>
          <w:szCs w:val="22"/>
          <w:lang w:val="es-MX"/>
        </w:rPr>
      </w:pPr>
      <w:r w:rsidRPr="006D1F2F">
        <w:rPr>
          <w:bCs/>
          <w:color w:val="000000"/>
          <w:sz w:val="22"/>
          <w:szCs w:val="22"/>
          <w:lang w:val="es-MX"/>
        </w:rPr>
        <w:t>TENIENDO</w:t>
      </w:r>
      <w:r w:rsidR="00D27448" w:rsidRPr="006D1F2F">
        <w:rPr>
          <w:bCs/>
          <w:color w:val="000000"/>
          <w:sz w:val="22"/>
          <w:szCs w:val="22"/>
          <w:lang w:val="es-MX"/>
        </w:rPr>
        <w:t xml:space="preserve"> </w:t>
      </w:r>
      <w:r w:rsidRPr="006D1F2F">
        <w:rPr>
          <w:bCs/>
          <w:color w:val="000000"/>
          <w:sz w:val="22"/>
          <w:szCs w:val="22"/>
          <w:lang w:val="es-MX"/>
        </w:rPr>
        <w:t>PRESENTES</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Declaración</w:t>
      </w:r>
      <w:r w:rsidR="00D27448" w:rsidRPr="006D1F2F">
        <w:rPr>
          <w:bCs/>
          <w:color w:val="000000"/>
          <w:sz w:val="22"/>
          <w:szCs w:val="22"/>
          <w:lang w:val="es-MX"/>
        </w:rPr>
        <w:t xml:space="preserve"> </w:t>
      </w:r>
      <w:r w:rsidRPr="006D1F2F">
        <w:rPr>
          <w:bCs/>
          <w:color w:val="000000"/>
          <w:sz w:val="22"/>
          <w:szCs w:val="22"/>
          <w:lang w:val="es-MX"/>
        </w:rPr>
        <w:t>Americana</w:t>
      </w:r>
      <w:r w:rsidR="00D27448" w:rsidRPr="006D1F2F">
        <w:rPr>
          <w:bCs/>
          <w:color w:val="000000"/>
          <w:sz w:val="22"/>
          <w:szCs w:val="22"/>
          <w:lang w:val="es-MX"/>
        </w:rPr>
        <w:t xml:space="preserve"> </w:t>
      </w:r>
      <w:r w:rsidRPr="006D1F2F">
        <w:rPr>
          <w:bCs/>
          <w:color w:val="000000"/>
          <w:sz w:val="22"/>
          <w:szCs w:val="22"/>
          <w:lang w:val="es-MX"/>
        </w:rPr>
        <w:t>sobre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Derechos</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Pueblos</w:t>
      </w:r>
      <w:r w:rsidR="00D27448" w:rsidRPr="006D1F2F">
        <w:rPr>
          <w:bCs/>
          <w:color w:val="000000"/>
          <w:sz w:val="22"/>
          <w:szCs w:val="22"/>
          <w:lang w:val="es-MX"/>
        </w:rPr>
        <w:t xml:space="preserve"> </w:t>
      </w:r>
      <w:r w:rsidRPr="006D1F2F">
        <w:rPr>
          <w:bCs/>
          <w:color w:val="000000"/>
          <w:sz w:val="22"/>
          <w:szCs w:val="22"/>
          <w:lang w:val="es-MX"/>
        </w:rPr>
        <w:t>Indígenas</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el</w:t>
      </w:r>
      <w:r w:rsidR="00D27448" w:rsidRPr="006D1F2F">
        <w:rPr>
          <w:bCs/>
          <w:color w:val="000000"/>
          <w:sz w:val="22"/>
          <w:szCs w:val="22"/>
          <w:lang w:val="es-MX"/>
        </w:rPr>
        <w:t xml:space="preserve"> </w:t>
      </w:r>
      <w:r w:rsidRPr="006D1F2F">
        <w:rPr>
          <w:bCs/>
          <w:color w:val="000000"/>
          <w:sz w:val="22"/>
          <w:szCs w:val="22"/>
          <w:lang w:val="es-MX"/>
        </w:rPr>
        <w:t>Plan</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Acción</w:t>
      </w:r>
      <w:r w:rsidR="00D27448" w:rsidRPr="006D1F2F">
        <w:rPr>
          <w:bCs/>
          <w:color w:val="000000"/>
          <w:sz w:val="22"/>
          <w:szCs w:val="22"/>
          <w:lang w:val="es-MX"/>
        </w:rPr>
        <w:t xml:space="preserve"> </w:t>
      </w:r>
      <w:r w:rsidRPr="006D1F2F">
        <w:rPr>
          <w:bCs/>
          <w:color w:val="000000"/>
          <w:sz w:val="22"/>
          <w:szCs w:val="22"/>
          <w:lang w:val="es-MX"/>
        </w:rPr>
        <w:t>sobre</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Declaración</w:t>
      </w:r>
      <w:r w:rsidR="00D27448" w:rsidRPr="006D1F2F">
        <w:rPr>
          <w:bCs/>
          <w:color w:val="000000"/>
          <w:sz w:val="22"/>
          <w:szCs w:val="22"/>
          <w:lang w:val="es-MX"/>
        </w:rPr>
        <w:t xml:space="preserve"> </w:t>
      </w:r>
      <w:r w:rsidRPr="006D1F2F">
        <w:rPr>
          <w:bCs/>
          <w:color w:val="000000"/>
          <w:sz w:val="22"/>
          <w:szCs w:val="22"/>
          <w:lang w:val="es-MX"/>
        </w:rPr>
        <w:t>Americana</w:t>
      </w:r>
      <w:r w:rsidR="00D27448" w:rsidRPr="006D1F2F">
        <w:rPr>
          <w:bCs/>
          <w:color w:val="000000"/>
          <w:sz w:val="22"/>
          <w:szCs w:val="22"/>
          <w:lang w:val="es-MX"/>
        </w:rPr>
        <w:t xml:space="preserve"> </w:t>
      </w:r>
      <w:r w:rsidRPr="006D1F2F">
        <w:rPr>
          <w:bCs/>
          <w:color w:val="000000"/>
          <w:sz w:val="22"/>
          <w:szCs w:val="22"/>
          <w:lang w:val="es-MX"/>
        </w:rPr>
        <w:t>sobre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Derechos</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Pueblos</w:t>
      </w:r>
      <w:r w:rsidR="00D27448" w:rsidRPr="006D1F2F">
        <w:rPr>
          <w:bCs/>
          <w:color w:val="000000"/>
          <w:sz w:val="22"/>
          <w:szCs w:val="22"/>
          <w:lang w:val="es-MX"/>
        </w:rPr>
        <w:t xml:space="preserve"> </w:t>
      </w:r>
      <w:r w:rsidRPr="006D1F2F">
        <w:rPr>
          <w:bCs/>
          <w:color w:val="000000"/>
          <w:sz w:val="22"/>
          <w:szCs w:val="22"/>
          <w:lang w:val="es-MX"/>
        </w:rPr>
        <w:t>Indígenas</w:t>
      </w:r>
      <w:r w:rsidR="00D27448" w:rsidRPr="006D1F2F">
        <w:rPr>
          <w:bCs/>
          <w:color w:val="000000"/>
          <w:sz w:val="22"/>
          <w:szCs w:val="22"/>
          <w:lang w:val="es-MX"/>
        </w:rPr>
        <w:t xml:space="preserve"> </w:t>
      </w:r>
      <w:r w:rsidRPr="006D1F2F">
        <w:rPr>
          <w:bCs/>
          <w:color w:val="000000"/>
          <w:sz w:val="22"/>
          <w:szCs w:val="22"/>
          <w:lang w:val="es-MX"/>
        </w:rPr>
        <w:t>(2017-2021);</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resolución</w:t>
      </w:r>
      <w:r w:rsidR="00D27448" w:rsidRPr="006D1F2F">
        <w:rPr>
          <w:bCs/>
          <w:color w:val="000000"/>
          <w:sz w:val="22"/>
          <w:szCs w:val="22"/>
          <w:lang w:val="es-MX"/>
        </w:rPr>
        <w:t xml:space="preserve"> </w:t>
      </w:r>
      <w:r w:rsidRPr="006D1F2F">
        <w:rPr>
          <w:bCs/>
          <w:color w:val="000000"/>
          <w:sz w:val="22"/>
          <w:szCs w:val="22"/>
          <w:lang w:val="es-MX"/>
        </w:rPr>
        <w:t>AG/RES.</w:t>
      </w:r>
      <w:r w:rsidR="00D27448" w:rsidRPr="006D1F2F">
        <w:rPr>
          <w:bCs/>
          <w:color w:val="000000"/>
          <w:sz w:val="22"/>
          <w:szCs w:val="22"/>
          <w:lang w:val="es-MX"/>
        </w:rPr>
        <w:t xml:space="preserve"> </w:t>
      </w:r>
      <w:r w:rsidRPr="006D1F2F">
        <w:rPr>
          <w:bCs/>
          <w:color w:val="000000"/>
          <w:sz w:val="22"/>
          <w:szCs w:val="22"/>
          <w:lang w:val="es-MX"/>
        </w:rPr>
        <w:t>2898</w:t>
      </w:r>
      <w:r w:rsidR="00D27448" w:rsidRPr="006D1F2F">
        <w:rPr>
          <w:bCs/>
          <w:color w:val="000000"/>
          <w:sz w:val="22"/>
          <w:szCs w:val="22"/>
          <w:lang w:val="es-MX"/>
        </w:rPr>
        <w:t xml:space="preserve"> </w:t>
      </w:r>
      <w:r w:rsidRPr="006D1F2F">
        <w:rPr>
          <w:bCs/>
          <w:color w:val="000000"/>
          <w:sz w:val="22"/>
          <w:szCs w:val="22"/>
          <w:lang w:val="es-MX"/>
        </w:rPr>
        <w:t>(XLVII-O/17),</w:t>
      </w:r>
      <w:r w:rsidR="00D27448" w:rsidRPr="006D1F2F">
        <w:rPr>
          <w:bCs/>
          <w:color w:val="000000"/>
          <w:sz w:val="22"/>
          <w:szCs w:val="22"/>
          <w:lang w:val="es-MX"/>
        </w:rPr>
        <w:t xml:space="preserve"> </w:t>
      </w:r>
      <w:r w:rsidR="004B36D3" w:rsidRPr="006D1F2F">
        <w:rPr>
          <w:bCs/>
          <w:color w:val="000000"/>
          <w:sz w:val="22"/>
          <w:szCs w:val="22"/>
          <w:lang w:val="es-MX"/>
        </w:rPr>
        <w:t>“</w:t>
      </w:r>
      <w:r w:rsidRPr="006D1F2F">
        <w:rPr>
          <w:bCs/>
          <w:color w:val="000000"/>
          <w:sz w:val="22"/>
          <w:szCs w:val="22"/>
          <w:lang w:val="es-MX"/>
        </w:rPr>
        <w:t>2019</w:t>
      </w:r>
      <w:r w:rsidR="00D27448" w:rsidRPr="006D1F2F">
        <w:rPr>
          <w:bCs/>
          <w:color w:val="000000"/>
          <w:sz w:val="22"/>
          <w:szCs w:val="22"/>
          <w:lang w:val="es-MX"/>
        </w:rPr>
        <w:t xml:space="preserve"> </w:t>
      </w:r>
      <w:r w:rsidRPr="006D1F2F">
        <w:rPr>
          <w:bCs/>
          <w:color w:val="000000"/>
          <w:sz w:val="22"/>
          <w:szCs w:val="22"/>
          <w:lang w:val="es-MX"/>
        </w:rPr>
        <w:t>Año</w:t>
      </w:r>
      <w:r w:rsidR="00D27448" w:rsidRPr="006D1F2F">
        <w:rPr>
          <w:bCs/>
          <w:color w:val="000000"/>
          <w:sz w:val="22"/>
          <w:szCs w:val="22"/>
          <w:lang w:val="es-MX"/>
        </w:rPr>
        <w:t xml:space="preserve"> </w:t>
      </w:r>
      <w:r w:rsidRPr="006D1F2F">
        <w:rPr>
          <w:bCs/>
          <w:color w:val="000000"/>
          <w:sz w:val="22"/>
          <w:szCs w:val="22"/>
          <w:lang w:val="es-MX"/>
        </w:rPr>
        <w:t>Internacional</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las</w:t>
      </w:r>
      <w:r w:rsidR="00D27448" w:rsidRPr="006D1F2F">
        <w:rPr>
          <w:bCs/>
          <w:color w:val="000000"/>
          <w:sz w:val="22"/>
          <w:szCs w:val="22"/>
          <w:lang w:val="es-MX"/>
        </w:rPr>
        <w:t xml:space="preserve"> </w:t>
      </w:r>
      <w:r w:rsidRPr="006D1F2F">
        <w:rPr>
          <w:bCs/>
          <w:color w:val="000000"/>
          <w:sz w:val="22"/>
          <w:szCs w:val="22"/>
          <w:lang w:val="es-MX"/>
        </w:rPr>
        <w:t>Lenguas</w:t>
      </w:r>
      <w:r w:rsidR="00D27448" w:rsidRPr="006D1F2F">
        <w:rPr>
          <w:bCs/>
          <w:color w:val="000000"/>
          <w:sz w:val="22"/>
          <w:szCs w:val="22"/>
          <w:lang w:val="es-MX"/>
        </w:rPr>
        <w:t xml:space="preserve"> </w:t>
      </w:r>
      <w:r w:rsidRPr="006D1F2F">
        <w:rPr>
          <w:bCs/>
          <w:color w:val="000000"/>
          <w:sz w:val="22"/>
          <w:szCs w:val="22"/>
          <w:lang w:val="es-MX"/>
        </w:rPr>
        <w:t>Indígenas</w:t>
      </w:r>
      <w:r w:rsidR="004B36D3" w:rsidRPr="006D1F2F">
        <w:rPr>
          <w:bCs/>
          <w:color w:val="000000"/>
          <w:sz w:val="22"/>
          <w:szCs w:val="22"/>
          <w:lang w:val="es-MX"/>
        </w:rPr>
        <w:t>”</w:t>
      </w:r>
      <w:r w:rsidRPr="006D1F2F">
        <w:rPr>
          <w:bCs/>
          <w:color w:val="000000"/>
          <w:sz w:val="22"/>
          <w:szCs w:val="22"/>
          <w:lang w:val="es-MX"/>
        </w:rPr>
        <w:t>,</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resolución</w:t>
      </w:r>
      <w:r w:rsidR="00D27448" w:rsidRPr="006D1F2F">
        <w:rPr>
          <w:bCs/>
          <w:color w:val="000000"/>
          <w:sz w:val="22"/>
          <w:szCs w:val="22"/>
          <w:lang w:val="es-MX"/>
        </w:rPr>
        <w:t xml:space="preserve"> </w:t>
      </w:r>
      <w:r w:rsidRPr="006D1F2F">
        <w:rPr>
          <w:bCs/>
          <w:color w:val="000000"/>
          <w:sz w:val="22"/>
          <w:szCs w:val="22"/>
          <w:lang w:val="es-MX"/>
        </w:rPr>
        <w:t>AG/RES.</w:t>
      </w:r>
      <w:r w:rsidR="00D27448" w:rsidRPr="006D1F2F">
        <w:rPr>
          <w:bCs/>
          <w:color w:val="000000"/>
          <w:sz w:val="22"/>
          <w:szCs w:val="22"/>
          <w:lang w:val="es-MX"/>
        </w:rPr>
        <w:t xml:space="preserve"> </w:t>
      </w:r>
      <w:r w:rsidRPr="006D1F2F">
        <w:rPr>
          <w:bCs/>
          <w:color w:val="000000"/>
          <w:sz w:val="22"/>
          <w:szCs w:val="22"/>
          <w:lang w:val="es-MX"/>
        </w:rPr>
        <w:t>2934</w:t>
      </w:r>
      <w:r w:rsidR="00D27448" w:rsidRPr="006D1F2F">
        <w:rPr>
          <w:bCs/>
          <w:color w:val="000000"/>
          <w:sz w:val="22"/>
          <w:szCs w:val="22"/>
          <w:lang w:val="es-MX"/>
        </w:rPr>
        <w:t xml:space="preserve"> </w:t>
      </w:r>
      <w:r w:rsidRPr="006D1F2F">
        <w:rPr>
          <w:bCs/>
          <w:color w:val="000000"/>
          <w:sz w:val="22"/>
          <w:szCs w:val="22"/>
          <w:lang w:val="es-MX"/>
        </w:rPr>
        <w:t>(XLIX-O/19)</w:t>
      </w:r>
      <w:r w:rsidR="00DF60A7" w:rsidRPr="006D1F2F">
        <w:rPr>
          <w:bCs/>
          <w:color w:val="000000"/>
          <w:sz w:val="22"/>
          <w:szCs w:val="22"/>
          <w:lang w:val="es-MX"/>
        </w:rPr>
        <w:t>,</w:t>
      </w:r>
      <w:r w:rsidR="00D27448" w:rsidRPr="006D1F2F">
        <w:rPr>
          <w:bCs/>
          <w:color w:val="000000"/>
          <w:sz w:val="22"/>
          <w:szCs w:val="22"/>
          <w:lang w:val="es-MX"/>
        </w:rPr>
        <w:t xml:space="preserve"> </w:t>
      </w:r>
      <w:r w:rsidR="004B36D3" w:rsidRPr="006D1F2F">
        <w:rPr>
          <w:bCs/>
          <w:color w:val="000000"/>
          <w:sz w:val="22"/>
          <w:szCs w:val="22"/>
          <w:lang w:val="es-MX"/>
        </w:rPr>
        <w:t>“</w:t>
      </w:r>
      <w:r w:rsidRPr="006D1F2F">
        <w:rPr>
          <w:bCs/>
          <w:color w:val="000000"/>
          <w:sz w:val="22"/>
          <w:szCs w:val="22"/>
          <w:lang w:val="es-MX"/>
        </w:rPr>
        <w:t>Participación</w:t>
      </w:r>
      <w:r w:rsidR="00D27448" w:rsidRPr="006D1F2F">
        <w:rPr>
          <w:bCs/>
          <w:color w:val="000000"/>
          <w:sz w:val="22"/>
          <w:szCs w:val="22"/>
          <w:lang w:val="es-MX"/>
        </w:rPr>
        <w:t xml:space="preserve"> </w:t>
      </w:r>
      <w:r w:rsidRPr="006D1F2F">
        <w:rPr>
          <w:bCs/>
          <w:color w:val="000000"/>
          <w:sz w:val="22"/>
          <w:szCs w:val="22"/>
          <w:lang w:val="es-MX"/>
        </w:rPr>
        <w:t>efectiva</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pueblos</w:t>
      </w:r>
      <w:r w:rsidR="00D27448" w:rsidRPr="006D1F2F">
        <w:rPr>
          <w:bCs/>
          <w:color w:val="000000"/>
          <w:sz w:val="22"/>
          <w:szCs w:val="22"/>
          <w:lang w:val="es-MX"/>
        </w:rPr>
        <w:t xml:space="preserve"> </w:t>
      </w:r>
      <w:r w:rsidRPr="006D1F2F">
        <w:rPr>
          <w:bCs/>
          <w:color w:val="000000"/>
          <w:sz w:val="22"/>
          <w:szCs w:val="22"/>
          <w:lang w:val="es-MX"/>
        </w:rPr>
        <w:t>indígenas</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afrodescendientes</w:t>
      </w:r>
      <w:r w:rsidR="00D27448" w:rsidRPr="006D1F2F">
        <w:rPr>
          <w:bCs/>
          <w:color w:val="000000"/>
          <w:sz w:val="22"/>
          <w:szCs w:val="22"/>
          <w:lang w:val="es-MX"/>
        </w:rPr>
        <w:t xml:space="preserve"> </w:t>
      </w:r>
      <w:r w:rsidRPr="006D1F2F">
        <w:rPr>
          <w:bCs/>
          <w:color w:val="000000"/>
          <w:sz w:val="22"/>
          <w:szCs w:val="22"/>
          <w:lang w:val="es-MX"/>
        </w:rPr>
        <w:t>en</w:t>
      </w:r>
      <w:r w:rsidR="00D27448" w:rsidRPr="006D1F2F">
        <w:rPr>
          <w:bCs/>
          <w:color w:val="000000"/>
          <w:sz w:val="22"/>
          <w:szCs w:val="22"/>
          <w:lang w:val="es-MX"/>
        </w:rPr>
        <w:t xml:space="preserve"> </w:t>
      </w:r>
      <w:r w:rsidRPr="006D1F2F">
        <w:rPr>
          <w:bCs/>
          <w:color w:val="000000"/>
          <w:sz w:val="22"/>
          <w:szCs w:val="22"/>
          <w:lang w:val="es-MX"/>
        </w:rPr>
        <w:t>las</w:t>
      </w:r>
      <w:r w:rsidR="00D27448" w:rsidRPr="006D1F2F">
        <w:rPr>
          <w:bCs/>
          <w:color w:val="000000"/>
          <w:sz w:val="22"/>
          <w:szCs w:val="22"/>
          <w:lang w:val="es-MX"/>
        </w:rPr>
        <w:t xml:space="preserve"> </w:t>
      </w:r>
      <w:r w:rsidRPr="006D1F2F">
        <w:rPr>
          <w:bCs/>
          <w:color w:val="000000"/>
          <w:sz w:val="22"/>
          <w:szCs w:val="22"/>
          <w:lang w:val="es-MX"/>
        </w:rPr>
        <w:t>actividades</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OEA</w:t>
      </w:r>
      <w:r w:rsidR="004B36D3" w:rsidRPr="006D1F2F">
        <w:rPr>
          <w:bCs/>
          <w:color w:val="000000"/>
          <w:sz w:val="22"/>
          <w:szCs w:val="22"/>
          <w:lang w:val="es-MX"/>
        </w:rPr>
        <w:t>”</w:t>
      </w:r>
      <w:r w:rsidRPr="006D1F2F">
        <w:rPr>
          <w:bCs/>
          <w:color w:val="000000"/>
          <w:sz w:val="22"/>
          <w:szCs w:val="22"/>
          <w:lang w:val="es-MX"/>
        </w:rPr>
        <w:t>;</w:t>
      </w:r>
    </w:p>
    <w:p w14:paraId="769EA3E4" w14:textId="77777777" w:rsidR="00CB248E" w:rsidRPr="006D1F2F" w:rsidRDefault="00CB248E" w:rsidP="000C1E65">
      <w:pPr>
        <w:ind w:firstLine="720"/>
        <w:jc w:val="both"/>
        <w:rPr>
          <w:color w:val="000000"/>
          <w:sz w:val="22"/>
          <w:szCs w:val="22"/>
          <w:lang w:val="es-MX"/>
        </w:rPr>
      </w:pPr>
    </w:p>
    <w:p w14:paraId="3F02590A" w14:textId="4F740960" w:rsidR="00CB248E" w:rsidRPr="006D1F2F" w:rsidRDefault="00D27448" w:rsidP="000C1E65">
      <w:pPr>
        <w:jc w:val="both"/>
        <w:rPr>
          <w:color w:val="000000"/>
          <w:sz w:val="22"/>
          <w:szCs w:val="22"/>
          <w:shd w:val="clear" w:color="auto" w:fill="FFFFFF"/>
          <w:lang w:val="es-MX"/>
        </w:rPr>
      </w:pPr>
      <w:r w:rsidRPr="006D1F2F">
        <w:rPr>
          <w:bCs/>
          <w:color w:val="000000"/>
          <w:sz w:val="22"/>
          <w:szCs w:val="22"/>
          <w:lang w:val="es-MX"/>
        </w:rPr>
        <w:t xml:space="preserve"> </w:t>
      </w:r>
      <w:r w:rsidR="00CB248E" w:rsidRPr="006D1F2F">
        <w:rPr>
          <w:bCs/>
          <w:color w:val="000000"/>
          <w:sz w:val="22"/>
          <w:szCs w:val="22"/>
          <w:lang w:val="es-MX"/>
        </w:rPr>
        <w:tab/>
      </w:r>
      <w:r w:rsidR="00CB248E" w:rsidRPr="006D1F2F">
        <w:rPr>
          <w:color w:val="000000"/>
          <w:sz w:val="22"/>
          <w:szCs w:val="22"/>
          <w:shd w:val="clear" w:color="auto" w:fill="FFFFFF"/>
          <w:lang w:val="es-MX"/>
        </w:rPr>
        <w:t>RESALTANDO</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resolución</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A/RES/74/135</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del</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18</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diciembre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2019</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aprobada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por</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Asamblea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General</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las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Naciones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Unidas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que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proclama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el</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período</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2022-2032</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Decenio</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Internacional</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las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Lenguas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Indígenas,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fin</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llamar</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atención</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sobre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grave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pérdida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lenguas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indígenas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y</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necesidad</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apremiante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conservarlas,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revitalizarlas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y</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promoverlas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y</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adoptar</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medidas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urgentes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nivel</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nacional</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internacional,</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invita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Organización</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las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Naciones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Unidas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para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Educación,</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Ciencia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y</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Cultura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que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actúe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como</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organismo</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coordinador</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las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actividades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del</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Decenio</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Internacional,</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en</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colaboración</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con</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el</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Departamento</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Asuntos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Económicos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y</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Sociales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Secretaría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y</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otros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organismos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pertinentes,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dentro</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del</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límite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los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recursos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disponibles,</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para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lo</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cual</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se</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llevó</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a</w:t>
      </w:r>
      <w:r w:rsidRPr="006D1F2F">
        <w:rPr>
          <w:color w:val="000000"/>
          <w:sz w:val="22"/>
          <w:szCs w:val="22"/>
          <w:shd w:val="clear" w:color="auto" w:fill="FFFFFF"/>
          <w:lang w:val="es-MX"/>
        </w:rPr>
        <w:t xml:space="preserve"> </w:t>
      </w:r>
      <w:r w:rsidR="00CB248E" w:rsidRPr="006D1F2F">
        <w:rPr>
          <w:color w:val="000000"/>
          <w:sz w:val="22"/>
          <w:szCs w:val="22"/>
          <w:shd w:val="clear" w:color="auto" w:fill="FFFFFF"/>
          <w:lang w:val="es-MX"/>
        </w:rPr>
        <w:t>cabo</w:t>
      </w:r>
      <w:r w:rsidRPr="006D1F2F">
        <w:rPr>
          <w:color w:val="000000"/>
          <w:sz w:val="22"/>
          <w:szCs w:val="22"/>
          <w:shd w:val="clear" w:color="auto" w:fill="FFFFFF"/>
          <w:lang w:val="es-MX"/>
        </w:rPr>
        <w:t xml:space="preserve"> </w:t>
      </w:r>
      <w:r w:rsidR="00CB248E" w:rsidRPr="006D1F2F">
        <w:rPr>
          <w:sz w:val="22"/>
          <w:szCs w:val="22"/>
          <w:lang w:val="es-MX"/>
        </w:rPr>
        <w:t>el</w:t>
      </w:r>
      <w:r w:rsidRPr="006D1F2F">
        <w:rPr>
          <w:sz w:val="22"/>
          <w:szCs w:val="22"/>
          <w:lang w:val="es-MX"/>
        </w:rPr>
        <w:t xml:space="preserve"> </w:t>
      </w:r>
      <w:r w:rsidR="00CB248E" w:rsidRPr="006D1F2F">
        <w:rPr>
          <w:sz w:val="22"/>
          <w:szCs w:val="22"/>
          <w:lang w:val="es-MX"/>
        </w:rPr>
        <w:t>Evento</w:t>
      </w:r>
      <w:r w:rsidRPr="006D1F2F">
        <w:rPr>
          <w:sz w:val="22"/>
          <w:szCs w:val="22"/>
          <w:lang w:val="es-MX"/>
        </w:rPr>
        <w:t xml:space="preserve"> </w:t>
      </w:r>
      <w:r w:rsidR="00CB248E" w:rsidRPr="006D1F2F">
        <w:rPr>
          <w:sz w:val="22"/>
          <w:szCs w:val="22"/>
          <w:lang w:val="es-MX"/>
        </w:rPr>
        <w:t>de</w:t>
      </w:r>
      <w:r w:rsidRPr="006D1F2F">
        <w:rPr>
          <w:sz w:val="22"/>
          <w:szCs w:val="22"/>
          <w:lang w:val="es-MX"/>
        </w:rPr>
        <w:t xml:space="preserve"> </w:t>
      </w:r>
      <w:r w:rsidR="00CB248E" w:rsidRPr="006D1F2F">
        <w:rPr>
          <w:sz w:val="22"/>
          <w:szCs w:val="22"/>
          <w:lang w:val="es-MX"/>
        </w:rPr>
        <w:t>Alto</w:t>
      </w:r>
      <w:r w:rsidRPr="006D1F2F">
        <w:rPr>
          <w:sz w:val="22"/>
          <w:szCs w:val="22"/>
          <w:lang w:val="es-MX"/>
        </w:rPr>
        <w:t xml:space="preserve"> </w:t>
      </w:r>
      <w:r w:rsidR="00CB248E" w:rsidRPr="006D1F2F">
        <w:rPr>
          <w:sz w:val="22"/>
          <w:szCs w:val="22"/>
          <w:lang w:val="es-MX"/>
        </w:rPr>
        <w:t>Nivel</w:t>
      </w:r>
      <w:r w:rsidRPr="006D1F2F">
        <w:rPr>
          <w:sz w:val="22"/>
          <w:szCs w:val="22"/>
          <w:lang w:val="es-MX"/>
        </w:rPr>
        <w:t xml:space="preserve"> </w:t>
      </w:r>
      <w:r w:rsidR="004B36D3" w:rsidRPr="006D1F2F">
        <w:rPr>
          <w:sz w:val="22"/>
          <w:szCs w:val="22"/>
          <w:lang w:val="es-MX"/>
        </w:rPr>
        <w:t>“</w:t>
      </w:r>
      <w:r w:rsidR="00CB248E" w:rsidRPr="006D1F2F">
        <w:rPr>
          <w:sz w:val="22"/>
          <w:szCs w:val="22"/>
          <w:lang w:val="es-MX"/>
        </w:rPr>
        <w:t>Construyendo</w:t>
      </w:r>
      <w:r w:rsidRPr="006D1F2F">
        <w:rPr>
          <w:sz w:val="22"/>
          <w:szCs w:val="22"/>
          <w:lang w:val="es-MX"/>
        </w:rPr>
        <w:t xml:space="preserve"> </w:t>
      </w:r>
      <w:r w:rsidR="00CB248E" w:rsidRPr="006D1F2F">
        <w:rPr>
          <w:sz w:val="22"/>
          <w:szCs w:val="22"/>
          <w:lang w:val="es-MX"/>
        </w:rPr>
        <w:t>un</w:t>
      </w:r>
      <w:r w:rsidRPr="006D1F2F">
        <w:rPr>
          <w:sz w:val="22"/>
          <w:szCs w:val="22"/>
          <w:lang w:val="es-MX"/>
        </w:rPr>
        <w:t xml:space="preserve"> </w:t>
      </w:r>
      <w:r w:rsidR="00CB248E" w:rsidRPr="006D1F2F">
        <w:rPr>
          <w:sz w:val="22"/>
          <w:szCs w:val="22"/>
          <w:lang w:val="es-MX"/>
        </w:rPr>
        <w:t>Decenio</w:t>
      </w:r>
      <w:r w:rsidRPr="006D1F2F">
        <w:rPr>
          <w:sz w:val="22"/>
          <w:szCs w:val="22"/>
          <w:lang w:val="es-MX"/>
        </w:rPr>
        <w:t xml:space="preserve"> </w:t>
      </w:r>
      <w:r w:rsidR="00CB248E" w:rsidRPr="006D1F2F">
        <w:rPr>
          <w:sz w:val="22"/>
          <w:szCs w:val="22"/>
          <w:lang w:val="es-MX"/>
        </w:rPr>
        <w:t>de</w:t>
      </w:r>
      <w:r w:rsidRPr="006D1F2F">
        <w:rPr>
          <w:sz w:val="22"/>
          <w:szCs w:val="22"/>
          <w:lang w:val="es-MX"/>
        </w:rPr>
        <w:t xml:space="preserve"> </w:t>
      </w:r>
      <w:r w:rsidR="00CB248E" w:rsidRPr="006D1F2F">
        <w:rPr>
          <w:sz w:val="22"/>
          <w:szCs w:val="22"/>
          <w:lang w:val="es-MX"/>
        </w:rPr>
        <w:t>Acciones</w:t>
      </w:r>
      <w:r w:rsidRPr="006D1F2F">
        <w:rPr>
          <w:sz w:val="22"/>
          <w:szCs w:val="22"/>
          <w:lang w:val="es-MX"/>
        </w:rPr>
        <w:t xml:space="preserve"> </w:t>
      </w:r>
      <w:r w:rsidR="00CB248E" w:rsidRPr="006D1F2F">
        <w:rPr>
          <w:sz w:val="22"/>
          <w:szCs w:val="22"/>
          <w:lang w:val="es-MX"/>
        </w:rPr>
        <w:t>para</w:t>
      </w:r>
      <w:r w:rsidRPr="006D1F2F">
        <w:rPr>
          <w:sz w:val="22"/>
          <w:szCs w:val="22"/>
          <w:lang w:val="es-MX"/>
        </w:rPr>
        <w:t xml:space="preserve"> </w:t>
      </w:r>
      <w:r w:rsidR="00CB248E" w:rsidRPr="006D1F2F">
        <w:rPr>
          <w:sz w:val="22"/>
          <w:szCs w:val="22"/>
          <w:lang w:val="es-MX"/>
        </w:rPr>
        <w:t>las</w:t>
      </w:r>
      <w:r w:rsidRPr="006D1F2F">
        <w:rPr>
          <w:sz w:val="22"/>
          <w:szCs w:val="22"/>
          <w:lang w:val="es-MX"/>
        </w:rPr>
        <w:t xml:space="preserve"> </w:t>
      </w:r>
      <w:r w:rsidR="00CB248E" w:rsidRPr="006D1F2F">
        <w:rPr>
          <w:sz w:val="22"/>
          <w:szCs w:val="22"/>
          <w:lang w:val="es-MX"/>
        </w:rPr>
        <w:t>Lenguas</w:t>
      </w:r>
      <w:r w:rsidRPr="006D1F2F">
        <w:rPr>
          <w:sz w:val="22"/>
          <w:szCs w:val="22"/>
          <w:lang w:val="es-MX"/>
        </w:rPr>
        <w:t xml:space="preserve"> </w:t>
      </w:r>
      <w:r w:rsidR="00CB248E" w:rsidRPr="006D1F2F">
        <w:rPr>
          <w:sz w:val="22"/>
          <w:szCs w:val="22"/>
          <w:lang w:val="es-MX"/>
        </w:rPr>
        <w:t>Indígenas</w:t>
      </w:r>
      <w:r w:rsidR="004B36D3" w:rsidRPr="006D1F2F">
        <w:rPr>
          <w:sz w:val="22"/>
          <w:szCs w:val="22"/>
          <w:lang w:val="es-MX"/>
        </w:rPr>
        <w:t>”</w:t>
      </w:r>
      <w:r w:rsidRPr="006D1F2F">
        <w:rPr>
          <w:sz w:val="22"/>
          <w:szCs w:val="22"/>
          <w:lang w:val="es-MX"/>
        </w:rPr>
        <w:t xml:space="preserve"> </w:t>
      </w:r>
      <w:r w:rsidR="00CB248E" w:rsidRPr="006D1F2F">
        <w:rPr>
          <w:sz w:val="22"/>
          <w:szCs w:val="22"/>
          <w:lang w:val="es-MX"/>
        </w:rPr>
        <w:t>el</w:t>
      </w:r>
      <w:r w:rsidRPr="006D1F2F">
        <w:rPr>
          <w:sz w:val="22"/>
          <w:szCs w:val="22"/>
          <w:lang w:val="es-MX"/>
        </w:rPr>
        <w:t xml:space="preserve"> </w:t>
      </w:r>
      <w:r w:rsidR="00CB248E" w:rsidRPr="006D1F2F">
        <w:rPr>
          <w:sz w:val="22"/>
          <w:szCs w:val="22"/>
          <w:lang w:val="es-MX"/>
        </w:rPr>
        <w:t>27</w:t>
      </w:r>
      <w:r w:rsidRPr="006D1F2F">
        <w:rPr>
          <w:sz w:val="22"/>
          <w:szCs w:val="22"/>
          <w:lang w:val="es-MX"/>
        </w:rPr>
        <w:t xml:space="preserve"> </w:t>
      </w:r>
      <w:r w:rsidR="00CB248E" w:rsidRPr="006D1F2F">
        <w:rPr>
          <w:sz w:val="22"/>
          <w:szCs w:val="22"/>
          <w:lang w:val="es-MX"/>
        </w:rPr>
        <w:t>y</w:t>
      </w:r>
      <w:r w:rsidRPr="006D1F2F">
        <w:rPr>
          <w:sz w:val="22"/>
          <w:szCs w:val="22"/>
          <w:lang w:val="es-MX"/>
        </w:rPr>
        <w:t xml:space="preserve"> </w:t>
      </w:r>
      <w:r w:rsidR="00CB248E" w:rsidRPr="006D1F2F">
        <w:rPr>
          <w:sz w:val="22"/>
          <w:szCs w:val="22"/>
          <w:lang w:val="es-MX"/>
        </w:rPr>
        <w:t>28</w:t>
      </w:r>
      <w:r w:rsidRPr="006D1F2F">
        <w:rPr>
          <w:sz w:val="22"/>
          <w:szCs w:val="22"/>
          <w:lang w:val="es-MX"/>
        </w:rPr>
        <w:t xml:space="preserve"> </w:t>
      </w:r>
      <w:r w:rsidR="00CB248E" w:rsidRPr="006D1F2F">
        <w:rPr>
          <w:sz w:val="22"/>
          <w:szCs w:val="22"/>
          <w:lang w:val="es-MX"/>
        </w:rPr>
        <w:t>de</w:t>
      </w:r>
      <w:r w:rsidRPr="006D1F2F">
        <w:rPr>
          <w:sz w:val="22"/>
          <w:szCs w:val="22"/>
          <w:lang w:val="es-MX"/>
        </w:rPr>
        <w:t xml:space="preserve"> </w:t>
      </w:r>
      <w:r w:rsidR="00CB248E" w:rsidRPr="006D1F2F">
        <w:rPr>
          <w:sz w:val="22"/>
          <w:szCs w:val="22"/>
          <w:lang w:val="es-MX"/>
        </w:rPr>
        <w:t>febrero</w:t>
      </w:r>
      <w:r w:rsidRPr="006D1F2F">
        <w:rPr>
          <w:sz w:val="22"/>
          <w:szCs w:val="22"/>
          <w:lang w:val="es-MX"/>
        </w:rPr>
        <w:t xml:space="preserve"> </w:t>
      </w:r>
      <w:r w:rsidR="00CB248E" w:rsidRPr="006D1F2F">
        <w:rPr>
          <w:sz w:val="22"/>
          <w:szCs w:val="22"/>
          <w:lang w:val="es-MX"/>
        </w:rPr>
        <w:t>de</w:t>
      </w:r>
      <w:r w:rsidRPr="006D1F2F">
        <w:rPr>
          <w:sz w:val="22"/>
          <w:szCs w:val="22"/>
          <w:lang w:val="es-MX"/>
        </w:rPr>
        <w:t xml:space="preserve"> </w:t>
      </w:r>
      <w:r w:rsidR="00CB248E" w:rsidRPr="006D1F2F">
        <w:rPr>
          <w:sz w:val="22"/>
          <w:szCs w:val="22"/>
          <w:lang w:val="es-MX"/>
        </w:rPr>
        <w:t>2020</w:t>
      </w:r>
      <w:r w:rsidRPr="006D1F2F">
        <w:rPr>
          <w:sz w:val="22"/>
          <w:szCs w:val="22"/>
          <w:lang w:val="es-MX"/>
        </w:rPr>
        <w:t xml:space="preserve"> </w:t>
      </w:r>
      <w:r w:rsidR="00CB248E" w:rsidRPr="006D1F2F">
        <w:rPr>
          <w:sz w:val="22"/>
          <w:szCs w:val="22"/>
          <w:lang w:val="es-MX"/>
        </w:rPr>
        <w:t>en</w:t>
      </w:r>
      <w:r w:rsidRPr="006D1F2F">
        <w:rPr>
          <w:sz w:val="22"/>
          <w:szCs w:val="22"/>
          <w:lang w:val="es-MX"/>
        </w:rPr>
        <w:t xml:space="preserve"> </w:t>
      </w:r>
      <w:r w:rsidR="00CB248E" w:rsidRPr="006D1F2F">
        <w:rPr>
          <w:sz w:val="22"/>
          <w:szCs w:val="22"/>
          <w:lang w:val="es-MX"/>
        </w:rPr>
        <w:t>la</w:t>
      </w:r>
      <w:r w:rsidRPr="006D1F2F">
        <w:rPr>
          <w:sz w:val="22"/>
          <w:szCs w:val="22"/>
          <w:lang w:val="es-MX"/>
        </w:rPr>
        <w:t xml:space="preserve"> </w:t>
      </w:r>
      <w:r w:rsidR="00CB248E" w:rsidRPr="006D1F2F">
        <w:rPr>
          <w:sz w:val="22"/>
          <w:szCs w:val="22"/>
          <w:lang w:val="es-MX"/>
        </w:rPr>
        <w:t>Ciudad</w:t>
      </w:r>
      <w:r w:rsidRPr="006D1F2F">
        <w:rPr>
          <w:sz w:val="22"/>
          <w:szCs w:val="22"/>
          <w:lang w:val="es-MX"/>
        </w:rPr>
        <w:t xml:space="preserve"> </w:t>
      </w:r>
      <w:r w:rsidR="00CB248E" w:rsidRPr="006D1F2F">
        <w:rPr>
          <w:sz w:val="22"/>
          <w:szCs w:val="22"/>
          <w:lang w:val="es-MX"/>
        </w:rPr>
        <w:t>de</w:t>
      </w:r>
      <w:r w:rsidRPr="006D1F2F">
        <w:rPr>
          <w:sz w:val="22"/>
          <w:szCs w:val="22"/>
          <w:lang w:val="es-MX"/>
        </w:rPr>
        <w:t xml:space="preserve"> </w:t>
      </w:r>
      <w:r w:rsidR="00CB248E" w:rsidRPr="006D1F2F">
        <w:rPr>
          <w:sz w:val="22"/>
          <w:szCs w:val="22"/>
          <w:lang w:val="es-MX"/>
        </w:rPr>
        <w:t>México,</w:t>
      </w:r>
      <w:r w:rsidRPr="006D1F2F">
        <w:rPr>
          <w:sz w:val="22"/>
          <w:szCs w:val="22"/>
          <w:lang w:val="es-MX"/>
        </w:rPr>
        <w:t xml:space="preserve"> </w:t>
      </w:r>
      <w:r w:rsidR="00CB248E" w:rsidRPr="006D1F2F">
        <w:rPr>
          <w:sz w:val="22"/>
          <w:szCs w:val="22"/>
          <w:lang w:val="es-MX"/>
        </w:rPr>
        <w:t>con</w:t>
      </w:r>
      <w:r w:rsidRPr="006D1F2F">
        <w:rPr>
          <w:sz w:val="22"/>
          <w:szCs w:val="22"/>
          <w:lang w:val="es-MX"/>
        </w:rPr>
        <w:t xml:space="preserve"> </w:t>
      </w:r>
      <w:r w:rsidR="00CB248E" w:rsidRPr="006D1F2F">
        <w:rPr>
          <w:sz w:val="22"/>
          <w:szCs w:val="22"/>
          <w:lang w:val="es-MX"/>
        </w:rPr>
        <w:t>la</w:t>
      </w:r>
      <w:r w:rsidRPr="006D1F2F">
        <w:rPr>
          <w:sz w:val="22"/>
          <w:szCs w:val="22"/>
          <w:lang w:val="es-MX"/>
        </w:rPr>
        <w:t xml:space="preserve"> </w:t>
      </w:r>
      <w:r w:rsidR="00CB248E" w:rsidRPr="006D1F2F">
        <w:rPr>
          <w:sz w:val="22"/>
          <w:szCs w:val="22"/>
          <w:lang w:val="es-MX"/>
        </w:rPr>
        <w:t>participación</w:t>
      </w:r>
      <w:r w:rsidRPr="006D1F2F">
        <w:rPr>
          <w:sz w:val="22"/>
          <w:szCs w:val="22"/>
          <w:lang w:val="es-MX"/>
        </w:rPr>
        <w:t xml:space="preserve"> </w:t>
      </w:r>
      <w:r w:rsidR="00CB248E" w:rsidRPr="006D1F2F">
        <w:rPr>
          <w:sz w:val="22"/>
          <w:szCs w:val="22"/>
          <w:lang w:val="es-MX"/>
        </w:rPr>
        <w:t>de,</w:t>
      </w:r>
      <w:r w:rsidRPr="006D1F2F">
        <w:rPr>
          <w:sz w:val="22"/>
          <w:szCs w:val="22"/>
          <w:lang w:val="es-MX"/>
        </w:rPr>
        <w:t xml:space="preserve"> </w:t>
      </w:r>
      <w:r w:rsidR="00CB248E" w:rsidRPr="006D1F2F">
        <w:rPr>
          <w:sz w:val="22"/>
          <w:szCs w:val="22"/>
          <w:lang w:val="es-MX"/>
        </w:rPr>
        <w:t>entre</w:t>
      </w:r>
      <w:r w:rsidRPr="006D1F2F">
        <w:rPr>
          <w:sz w:val="22"/>
          <w:szCs w:val="22"/>
          <w:lang w:val="es-MX"/>
        </w:rPr>
        <w:t xml:space="preserve"> </w:t>
      </w:r>
      <w:r w:rsidR="00CB248E" w:rsidRPr="006D1F2F">
        <w:rPr>
          <w:sz w:val="22"/>
          <w:szCs w:val="22"/>
          <w:lang w:val="es-MX"/>
        </w:rPr>
        <w:t>otros,</w:t>
      </w:r>
      <w:r w:rsidRPr="006D1F2F">
        <w:rPr>
          <w:sz w:val="22"/>
          <w:szCs w:val="22"/>
          <w:lang w:val="es-MX"/>
        </w:rPr>
        <w:t xml:space="preserve"> </w:t>
      </w:r>
      <w:r w:rsidR="00CB248E" w:rsidRPr="006D1F2F">
        <w:rPr>
          <w:sz w:val="22"/>
          <w:szCs w:val="22"/>
          <w:lang w:val="es-MX"/>
        </w:rPr>
        <w:t>representantes</w:t>
      </w:r>
      <w:r w:rsidRPr="006D1F2F">
        <w:rPr>
          <w:sz w:val="22"/>
          <w:szCs w:val="22"/>
          <w:lang w:val="es-MX"/>
        </w:rPr>
        <w:t xml:space="preserve"> </w:t>
      </w:r>
      <w:r w:rsidR="00CB248E" w:rsidRPr="006D1F2F">
        <w:rPr>
          <w:sz w:val="22"/>
          <w:szCs w:val="22"/>
          <w:lang w:val="es-MX"/>
        </w:rPr>
        <w:t>indígenas</w:t>
      </w:r>
      <w:r w:rsidRPr="006D1F2F">
        <w:rPr>
          <w:sz w:val="22"/>
          <w:szCs w:val="22"/>
          <w:lang w:val="es-MX"/>
        </w:rPr>
        <w:t xml:space="preserve"> </w:t>
      </w:r>
      <w:r w:rsidR="00CB248E" w:rsidRPr="006D1F2F">
        <w:rPr>
          <w:sz w:val="22"/>
          <w:szCs w:val="22"/>
          <w:lang w:val="es-MX"/>
        </w:rPr>
        <w:t>de</w:t>
      </w:r>
      <w:r w:rsidRPr="006D1F2F">
        <w:rPr>
          <w:sz w:val="22"/>
          <w:szCs w:val="22"/>
          <w:lang w:val="es-MX"/>
        </w:rPr>
        <w:t xml:space="preserve"> </w:t>
      </w:r>
      <w:r w:rsidR="00CB248E" w:rsidRPr="006D1F2F">
        <w:rPr>
          <w:sz w:val="22"/>
          <w:szCs w:val="22"/>
          <w:lang w:val="es-MX"/>
        </w:rPr>
        <w:t>diversas</w:t>
      </w:r>
      <w:r w:rsidRPr="006D1F2F">
        <w:rPr>
          <w:sz w:val="22"/>
          <w:szCs w:val="22"/>
          <w:lang w:val="es-MX"/>
        </w:rPr>
        <w:t xml:space="preserve"> </w:t>
      </w:r>
      <w:r w:rsidR="00CB248E" w:rsidRPr="006D1F2F">
        <w:rPr>
          <w:sz w:val="22"/>
          <w:szCs w:val="22"/>
          <w:lang w:val="es-MX"/>
        </w:rPr>
        <w:t>partes</w:t>
      </w:r>
      <w:r w:rsidRPr="006D1F2F">
        <w:rPr>
          <w:sz w:val="22"/>
          <w:szCs w:val="22"/>
          <w:lang w:val="es-MX"/>
        </w:rPr>
        <w:t xml:space="preserve"> </w:t>
      </w:r>
      <w:r w:rsidR="00CB248E" w:rsidRPr="006D1F2F">
        <w:rPr>
          <w:sz w:val="22"/>
          <w:szCs w:val="22"/>
          <w:lang w:val="es-MX"/>
        </w:rPr>
        <w:t>del</w:t>
      </w:r>
      <w:r w:rsidRPr="006D1F2F">
        <w:rPr>
          <w:sz w:val="22"/>
          <w:szCs w:val="22"/>
          <w:lang w:val="es-MX"/>
        </w:rPr>
        <w:t xml:space="preserve"> </w:t>
      </w:r>
      <w:r w:rsidR="00CB248E" w:rsidRPr="006D1F2F">
        <w:rPr>
          <w:sz w:val="22"/>
          <w:szCs w:val="22"/>
          <w:lang w:val="es-MX"/>
        </w:rPr>
        <w:t>mundo,</w:t>
      </w:r>
      <w:r w:rsidRPr="006D1F2F">
        <w:rPr>
          <w:sz w:val="22"/>
          <w:szCs w:val="22"/>
          <w:lang w:val="es-MX"/>
        </w:rPr>
        <w:t xml:space="preserve"> </w:t>
      </w:r>
      <w:r w:rsidR="00CB248E" w:rsidRPr="006D1F2F">
        <w:rPr>
          <w:sz w:val="22"/>
          <w:szCs w:val="22"/>
          <w:lang w:val="es-MX"/>
        </w:rPr>
        <w:t>el</w:t>
      </w:r>
      <w:r w:rsidRPr="006D1F2F">
        <w:rPr>
          <w:sz w:val="22"/>
          <w:szCs w:val="22"/>
          <w:lang w:val="es-MX"/>
        </w:rPr>
        <w:t xml:space="preserve"> </w:t>
      </w:r>
      <w:r w:rsidR="00CB248E" w:rsidRPr="006D1F2F">
        <w:rPr>
          <w:sz w:val="22"/>
          <w:szCs w:val="22"/>
          <w:lang w:val="es-MX"/>
        </w:rPr>
        <w:t>Foro</w:t>
      </w:r>
      <w:r w:rsidRPr="006D1F2F">
        <w:rPr>
          <w:sz w:val="22"/>
          <w:szCs w:val="22"/>
          <w:lang w:val="es-MX"/>
        </w:rPr>
        <w:t xml:space="preserve"> </w:t>
      </w:r>
      <w:r w:rsidR="00CB248E" w:rsidRPr="006D1F2F">
        <w:rPr>
          <w:sz w:val="22"/>
          <w:szCs w:val="22"/>
          <w:lang w:val="es-MX"/>
        </w:rPr>
        <w:t>Permanente</w:t>
      </w:r>
      <w:r w:rsidRPr="006D1F2F">
        <w:rPr>
          <w:sz w:val="22"/>
          <w:szCs w:val="22"/>
          <w:lang w:val="es-MX"/>
        </w:rPr>
        <w:t xml:space="preserve"> </w:t>
      </w:r>
      <w:r w:rsidR="00CB248E" w:rsidRPr="006D1F2F">
        <w:rPr>
          <w:sz w:val="22"/>
          <w:szCs w:val="22"/>
          <w:lang w:val="es-MX"/>
        </w:rPr>
        <w:t>para</w:t>
      </w:r>
      <w:r w:rsidRPr="006D1F2F">
        <w:rPr>
          <w:sz w:val="22"/>
          <w:szCs w:val="22"/>
          <w:lang w:val="es-MX"/>
        </w:rPr>
        <w:t xml:space="preserve"> </w:t>
      </w:r>
      <w:r w:rsidR="00CB248E" w:rsidRPr="006D1F2F">
        <w:rPr>
          <w:sz w:val="22"/>
          <w:szCs w:val="22"/>
          <w:lang w:val="es-MX"/>
        </w:rPr>
        <w:t>las</w:t>
      </w:r>
      <w:r w:rsidRPr="006D1F2F">
        <w:rPr>
          <w:sz w:val="22"/>
          <w:szCs w:val="22"/>
          <w:lang w:val="es-MX"/>
        </w:rPr>
        <w:t xml:space="preserve"> </w:t>
      </w:r>
      <w:r w:rsidR="00CB248E" w:rsidRPr="006D1F2F">
        <w:rPr>
          <w:sz w:val="22"/>
          <w:szCs w:val="22"/>
          <w:lang w:val="es-MX"/>
        </w:rPr>
        <w:t>Cuestiones</w:t>
      </w:r>
      <w:r w:rsidRPr="006D1F2F">
        <w:rPr>
          <w:sz w:val="22"/>
          <w:szCs w:val="22"/>
          <w:lang w:val="es-MX"/>
        </w:rPr>
        <w:t xml:space="preserve"> </w:t>
      </w:r>
      <w:r w:rsidR="00CB248E" w:rsidRPr="006D1F2F">
        <w:rPr>
          <w:sz w:val="22"/>
          <w:szCs w:val="22"/>
          <w:lang w:val="es-MX"/>
        </w:rPr>
        <w:t>Indígenas</w:t>
      </w:r>
      <w:r w:rsidRPr="006D1F2F">
        <w:rPr>
          <w:sz w:val="22"/>
          <w:szCs w:val="22"/>
          <w:lang w:val="es-MX"/>
        </w:rPr>
        <w:t xml:space="preserve"> </w:t>
      </w:r>
      <w:r w:rsidR="00CB248E" w:rsidRPr="006D1F2F">
        <w:rPr>
          <w:sz w:val="22"/>
          <w:szCs w:val="22"/>
          <w:lang w:val="es-MX"/>
        </w:rPr>
        <w:t>de</w:t>
      </w:r>
      <w:r w:rsidRPr="006D1F2F">
        <w:rPr>
          <w:sz w:val="22"/>
          <w:szCs w:val="22"/>
          <w:lang w:val="es-MX"/>
        </w:rPr>
        <w:t xml:space="preserve"> </w:t>
      </w:r>
      <w:r w:rsidR="00CB248E" w:rsidRPr="006D1F2F">
        <w:rPr>
          <w:sz w:val="22"/>
          <w:szCs w:val="22"/>
          <w:lang w:val="es-MX"/>
        </w:rPr>
        <w:t>la</w:t>
      </w:r>
      <w:r w:rsidRPr="006D1F2F">
        <w:rPr>
          <w:sz w:val="22"/>
          <w:szCs w:val="22"/>
          <w:lang w:val="es-MX"/>
        </w:rPr>
        <w:t xml:space="preserve"> </w:t>
      </w:r>
      <w:r w:rsidR="00CB248E" w:rsidRPr="006D1F2F">
        <w:rPr>
          <w:sz w:val="22"/>
          <w:szCs w:val="22"/>
          <w:lang w:val="es-MX"/>
        </w:rPr>
        <w:t>ONU</w:t>
      </w:r>
      <w:r w:rsidRPr="006D1F2F">
        <w:rPr>
          <w:sz w:val="22"/>
          <w:szCs w:val="22"/>
          <w:lang w:val="es-MX"/>
        </w:rPr>
        <w:t xml:space="preserve"> </w:t>
      </w:r>
      <w:r w:rsidR="00CB248E" w:rsidRPr="006D1F2F">
        <w:rPr>
          <w:sz w:val="22"/>
          <w:szCs w:val="22"/>
          <w:lang w:val="es-MX"/>
        </w:rPr>
        <w:t>y</w:t>
      </w:r>
      <w:r w:rsidRPr="006D1F2F">
        <w:rPr>
          <w:sz w:val="22"/>
          <w:szCs w:val="22"/>
          <w:lang w:val="es-MX"/>
        </w:rPr>
        <w:t xml:space="preserve"> </w:t>
      </w:r>
      <w:r w:rsidR="00CB248E" w:rsidRPr="006D1F2F">
        <w:rPr>
          <w:sz w:val="22"/>
          <w:szCs w:val="22"/>
          <w:lang w:val="es-MX"/>
        </w:rPr>
        <w:t>la</w:t>
      </w:r>
      <w:r w:rsidRPr="006D1F2F">
        <w:rPr>
          <w:sz w:val="22"/>
          <w:szCs w:val="22"/>
          <w:lang w:val="es-MX"/>
        </w:rPr>
        <w:t xml:space="preserve"> </w:t>
      </w:r>
      <w:r w:rsidR="00CB248E" w:rsidRPr="006D1F2F">
        <w:rPr>
          <w:sz w:val="22"/>
          <w:szCs w:val="22"/>
          <w:lang w:val="es-MX"/>
        </w:rPr>
        <w:t>UNESCO,</w:t>
      </w:r>
      <w:r w:rsidRPr="006D1F2F">
        <w:rPr>
          <w:sz w:val="22"/>
          <w:szCs w:val="22"/>
          <w:lang w:val="es-MX"/>
        </w:rPr>
        <w:t xml:space="preserve"> </w:t>
      </w:r>
      <w:r w:rsidR="00CB248E" w:rsidRPr="006D1F2F">
        <w:rPr>
          <w:sz w:val="22"/>
          <w:szCs w:val="22"/>
          <w:lang w:val="es-MX"/>
        </w:rPr>
        <w:t>de</w:t>
      </w:r>
      <w:r w:rsidRPr="006D1F2F">
        <w:rPr>
          <w:sz w:val="22"/>
          <w:szCs w:val="22"/>
          <w:lang w:val="es-MX"/>
        </w:rPr>
        <w:t xml:space="preserve"> </w:t>
      </w:r>
      <w:r w:rsidR="00CB248E" w:rsidRPr="006D1F2F">
        <w:rPr>
          <w:sz w:val="22"/>
          <w:szCs w:val="22"/>
          <w:lang w:val="es-MX"/>
        </w:rPr>
        <w:t>la</w:t>
      </w:r>
      <w:r w:rsidRPr="006D1F2F">
        <w:rPr>
          <w:sz w:val="22"/>
          <w:szCs w:val="22"/>
          <w:lang w:val="es-MX"/>
        </w:rPr>
        <w:t xml:space="preserve"> </w:t>
      </w:r>
      <w:r w:rsidR="00CB248E" w:rsidRPr="006D1F2F">
        <w:rPr>
          <w:sz w:val="22"/>
          <w:szCs w:val="22"/>
          <w:lang w:val="es-MX"/>
        </w:rPr>
        <w:t>cual</w:t>
      </w:r>
      <w:r w:rsidRPr="006D1F2F">
        <w:rPr>
          <w:sz w:val="22"/>
          <w:szCs w:val="22"/>
          <w:lang w:val="es-MX"/>
        </w:rPr>
        <w:t xml:space="preserve"> </w:t>
      </w:r>
      <w:r w:rsidR="00CB248E" w:rsidRPr="006D1F2F">
        <w:rPr>
          <w:sz w:val="22"/>
          <w:szCs w:val="22"/>
          <w:lang w:val="es-MX"/>
        </w:rPr>
        <w:t>emanó</w:t>
      </w:r>
      <w:r w:rsidRPr="006D1F2F">
        <w:rPr>
          <w:sz w:val="22"/>
          <w:szCs w:val="22"/>
          <w:lang w:val="es-MX"/>
        </w:rPr>
        <w:t xml:space="preserve"> </w:t>
      </w:r>
      <w:r w:rsidR="00637EE1" w:rsidRPr="006D1F2F">
        <w:rPr>
          <w:sz w:val="22"/>
          <w:szCs w:val="22"/>
          <w:lang w:val="es-MX"/>
        </w:rPr>
        <w:t>la “</w:t>
      </w:r>
      <w:r w:rsidR="00CB248E" w:rsidRPr="006D1F2F">
        <w:rPr>
          <w:sz w:val="22"/>
          <w:szCs w:val="22"/>
          <w:lang w:val="es-MX"/>
        </w:rPr>
        <w:t>Declaración</w:t>
      </w:r>
      <w:r w:rsidRPr="006D1F2F">
        <w:rPr>
          <w:sz w:val="22"/>
          <w:szCs w:val="22"/>
          <w:lang w:val="es-MX"/>
        </w:rPr>
        <w:t xml:space="preserve"> </w:t>
      </w:r>
      <w:r w:rsidR="00637EE1" w:rsidRPr="006D1F2F">
        <w:rPr>
          <w:sz w:val="22"/>
          <w:szCs w:val="22"/>
          <w:lang w:val="es-MX"/>
        </w:rPr>
        <w:t>de Los Pinos (</w:t>
      </w:r>
      <w:proofErr w:type="spellStart"/>
      <w:r w:rsidR="00637EE1" w:rsidRPr="006D1F2F">
        <w:rPr>
          <w:sz w:val="22"/>
          <w:szCs w:val="22"/>
          <w:lang w:val="es-MX"/>
        </w:rPr>
        <w:t>Chapoltepek</w:t>
      </w:r>
      <w:proofErr w:type="spellEnd"/>
      <w:r w:rsidR="00637EE1" w:rsidRPr="006D1F2F">
        <w:rPr>
          <w:sz w:val="22"/>
          <w:szCs w:val="22"/>
          <w:lang w:val="es-MX"/>
        </w:rPr>
        <w:t>)- Construyendo un Decenio de Acciones para las Lenguas Indígenas</w:t>
      </w:r>
      <w:r w:rsidR="001212B5" w:rsidRPr="006D1F2F">
        <w:rPr>
          <w:sz w:val="22"/>
          <w:szCs w:val="22"/>
          <w:lang w:val="es-MX"/>
        </w:rPr>
        <w:t>”</w:t>
      </w:r>
      <w:r w:rsidR="00637EE1" w:rsidRPr="006D1F2F">
        <w:rPr>
          <w:sz w:val="22"/>
          <w:szCs w:val="22"/>
          <w:lang w:val="es-MX"/>
        </w:rPr>
        <w:t>,</w:t>
      </w:r>
      <w:r w:rsidR="001212B5" w:rsidRPr="006D1F2F">
        <w:rPr>
          <w:sz w:val="22"/>
          <w:szCs w:val="22"/>
          <w:lang w:val="es-MX"/>
        </w:rPr>
        <w:t xml:space="preserve"> que incluye principios fundamentales, orientaciones estratégicas, consideraciones temáticas y directrices de aplicación</w:t>
      </w:r>
      <w:r w:rsidR="00CB248E" w:rsidRPr="006D1F2F">
        <w:rPr>
          <w:sz w:val="22"/>
          <w:szCs w:val="22"/>
          <w:lang w:val="es-MX"/>
        </w:rPr>
        <w:t>;</w:t>
      </w:r>
      <w:r w:rsidR="00A00489" w:rsidRPr="006D1F2F">
        <w:rPr>
          <w:sz w:val="22"/>
          <w:szCs w:val="22"/>
          <w:lang w:val="es-MX"/>
        </w:rPr>
        <w:t xml:space="preserve"> </w:t>
      </w:r>
    </w:p>
    <w:p w14:paraId="581EAE2C" w14:textId="77777777" w:rsidR="00CB248E" w:rsidRPr="006D1F2F" w:rsidRDefault="00CB248E" w:rsidP="000C1E65">
      <w:pPr>
        <w:jc w:val="both"/>
        <w:rPr>
          <w:bCs/>
          <w:color w:val="000000"/>
          <w:sz w:val="22"/>
          <w:szCs w:val="22"/>
          <w:lang w:val="es-MX"/>
        </w:rPr>
      </w:pPr>
    </w:p>
    <w:p w14:paraId="2C0CAA26" w14:textId="4152751B" w:rsidR="00CB248E" w:rsidRPr="006D1F2F" w:rsidRDefault="00CB248E" w:rsidP="000C1E65">
      <w:pPr>
        <w:ind w:firstLine="720"/>
        <w:jc w:val="both"/>
        <w:rPr>
          <w:bCs/>
          <w:color w:val="000000"/>
          <w:sz w:val="22"/>
          <w:szCs w:val="22"/>
          <w:lang w:val="es-MX"/>
        </w:rPr>
      </w:pPr>
      <w:r w:rsidRPr="006D1F2F">
        <w:rPr>
          <w:bCs/>
          <w:color w:val="000000"/>
          <w:sz w:val="22"/>
          <w:szCs w:val="22"/>
          <w:lang w:val="es-MX"/>
        </w:rPr>
        <w:t>CELEBRANDO</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realización</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Segunda</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Tercera</w:t>
      </w:r>
      <w:r w:rsidR="00D27448" w:rsidRPr="006D1F2F">
        <w:rPr>
          <w:bCs/>
          <w:color w:val="000000"/>
          <w:sz w:val="22"/>
          <w:szCs w:val="22"/>
          <w:lang w:val="es-MX"/>
        </w:rPr>
        <w:t xml:space="preserve"> </w:t>
      </w:r>
      <w:r w:rsidRPr="006D1F2F">
        <w:rPr>
          <w:bCs/>
          <w:color w:val="000000"/>
          <w:sz w:val="22"/>
          <w:szCs w:val="22"/>
          <w:lang w:val="es-MX"/>
        </w:rPr>
        <w:t>Semana</w:t>
      </w:r>
      <w:r w:rsidR="00D27448" w:rsidRPr="006D1F2F">
        <w:rPr>
          <w:bCs/>
          <w:color w:val="000000"/>
          <w:sz w:val="22"/>
          <w:szCs w:val="22"/>
          <w:lang w:val="es-MX"/>
        </w:rPr>
        <w:t xml:space="preserve"> </w:t>
      </w:r>
      <w:r w:rsidRPr="006D1F2F">
        <w:rPr>
          <w:bCs/>
          <w:color w:val="000000"/>
          <w:sz w:val="22"/>
          <w:szCs w:val="22"/>
          <w:lang w:val="es-MX"/>
        </w:rPr>
        <w:t>Interamericana</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Pueblos</w:t>
      </w:r>
      <w:r w:rsidR="00D27448" w:rsidRPr="006D1F2F">
        <w:rPr>
          <w:bCs/>
          <w:color w:val="000000"/>
          <w:sz w:val="22"/>
          <w:szCs w:val="22"/>
          <w:lang w:val="es-MX"/>
        </w:rPr>
        <w:t xml:space="preserve"> </w:t>
      </w:r>
      <w:r w:rsidRPr="006D1F2F">
        <w:rPr>
          <w:bCs/>
          <w:color w:val="000000"/>
          <w:sz w:val="22"/>
          <w:szCs w:val="22"/>
          <w:lang w:val="es-MX"/>
        </w:rPr>
        <w:t>Indígenas</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una</w:t>
      </w:r>
      <w:r w:rsidR="00D27448" w:rsidRPr="006D1F2F">
        <w:rPr>
          <w:bCs/>
          <w:color w:val="000000"/>
          <w:sz w:val="22"/>
          <w:szCs w:val="22"/>
          <w:lang w:val="es-MX"/>
        </w:rPr>
        <w:t xml:space="preserve"> </w:t>
      </w:r>
      <w:r w:rsidRPr="006D1F2F">
        <w:rPr>
          <w:bCs/>
          <w:color w:val="000000"/>
          <w:sz w:val="22"/>
          <w:szCs w:val="22"/>
          <w:lang w:val="es-MX"/>
        </w:rPr>
        <w:t>sesión</w:t>
      </w:r>
      <w:r w:rsidR="00D27448" w:rsidRPr="006D1F2F">
        <w:rPr>
          <w:bCs/>
          <w:color w:val="000000"/>
          <w:sz w:val="22"/>
          <w:szCs w:val="22"/>
          <w:lang w:val="es-MX"/>
        </w:rPr>
        <w:t xml:space="preserve"> </w:t>
      </w:r>
      <w:r w:rsidR="00B0332A" w:rsidRPr="006D1F2F">
        <w:rPr>
          <w:bCs/>
          <w:color w:val="000000"/>
          <w:sz w:val="22"/>
          <w:szCs w:val="22"/>
          <w:lang w:val="es-MX"/>
        </w:rPr>
        <w:t>extraordinaria</w:t>
      </w:r>
      <w:r w:rsidR="00D27448" w:rsidRPr="006D1F2F">
        <w:rPr>
          <w:bCs/>
          <w:color w:val="000000"/>
          <w:sz w:val="22"/>
          <w:szCs w:val="22"/>
          <w:lang w:val="es-MX"/>
        </w:rPr>
        <w:t xml:space="preserve"> </w:t>
      </w:r>
      <w:r w:rsidRPr="006D1F2F">
        <w:rPr>
          <w:bCs/>
          <w:color w:val="000000"/>
          <w:sz w:val="22"/>
          <w:szCs w:val="22"/>
          <w:lang w:val="es-MX"/>
        </w:rPr>
        <w:t>conjunta</w:t>
      </w:r>
      <w:r w:rsidR="00D27448" w:rsidRPr="006D1F2F">
        <w:rPr>
          <w:bCs/>
          <w:color w:val="000000"/>
          <w:sz w:val="22"/>
          <w:szCs w:val="22"/>
          <w:lang w:val="es-MX"/>
        </w:rPr>
        <w:t xml:space="preserve"> </w:t>
      </w:r>
      <w:r w:rsidRPr="006D1F2F">
        <w:rPr>
          <w:bCs/>
          <w:color w:val="000000"/>
          <w:sz w:val="22"/>
          <w:szCs w:val="22"/>
          <w:lang w:val="es-MX"/>
        </w:rPr>
        <w:t>del</w:t>
      </w:r>
      <w:r w:rsidR="00D27448" w:rsidRPr="006D1F2F">
        <w:rPr>
          <w:bCs/>
          <w:color w:val="000000"/>
          <w:sz w:val="22"/>
          <w:szCs w:val="22"/>
          <w:lang w:val="es-MX"/>
        </w:rPr>
        <w:t xml:space="preserve"> </w:t>
      </w:r>
      <w:r w:rsidRPr="006D1F2F">
        <w:rPr>
          <w:bCs/>
          <w:color w:val="000000"/>
          <w:sz w:val="22"/>
          <w:szCs w:val="22"/>
          <w:lang w:val="es-MX"/>
        </w:rPr>
        <w:t>Consejo</w:t>
      </w:r>
      <w:r w:rsidR="00D27448" w:rsidRPr="006D1F2F">
        <w:rPr>
          <w:bCs/>
          <w:color w:val="000000"/>
          <w:sz w:val="22"/>
          <w:szCs w:val="22"/>
          <w:lang w:val="es-MX"/>
        </w:rPr>
        <w:t xml:space="preserve"> </w:t>
      </w:r>
      <w:r w:rsidRPr="006D1F2F">
        <w:rPr>
          <w:bCs/>
          <w:color w:val="000000"/>
          <w:sz w:val="22"/>
          <w:szCs w:val="22"/>
          <w:lang w:val="es-MX"/>
        </w:rPr>
        <w:t>Permanente</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del</w:t>
      </w:r>
      <w:r w:rsidR="00D27448" w:rsidRPr="006D1F2F">
        <w:rPr>
          <w:bCs/>
          <w:color w:val="000000"/>
          <w:sz w:val="22"/>
          <w:szCs w:val="22"/>
          <w:lang w:val="es-MX"/>
        </w:rPr>
        <w:t xml:space="preserve"> </w:t>
      </w:r>
      <w:r w:rsidRPr="006D1F2F">
        <w:rPr>
          <w:bCs/>
          <w:color w:val="000000"/>
          <w:sz w:val="22"/>
          <w:szCs w:val="22"/>
          <w:lang w:val="es-MX"/>
        </w:rPr>
        <w:t>Consejo</w:t>
      </w:r>
      <w:r w:rsidR="00D27448" w:rsidRPr="006D1F2F">
        <w:rPr>
          <w:bCs/>
          <w:color w:val="000000"/>
          <w:sz w:val="22"/>
          <w:szCs w:val="22"/>
          <w:lang w:val="es-MX"/>
        </w:rPr>
        <w:t xml:space="preserve"> </w:t>
      </w:r>
      <w:r w:rsidRPr="006D1F2F">
        <w:rPr>
          <w:bCs/>
          <w:color w:val="000000"/>
          <w:sz w:val="22"/>
          <w:szCs w:val="22"/>
          <w:lang w:val="es-MX"/>
        </w:rPr>
        <w:t>Interamericano</w:t>
      </w:r>
      <w:r w:rsidR="00D27448" w:rsidRPr="006D1F2F">
        <w:rPr>
          <w:bCs/>
          <w:color w:val="000000"/>
          <w:sz w:val="22"/>
          <w:szCs w:val="22"/>
          <w:lang w:val="es-MX"/>
        </w:rPr>
        <w:t xml:space="preserve"> </w:t>
      </w:r>
      <w:r w:rsidRPr="006D1F2F">
        <w:rPr>
          <w:bCs/>
          <w:color w:val="000000"/>
          <w:sz w:val="22"/>
          <w:szCs w:val="22"/>
          <w:lang w:val="es-MX"/>
        </w:rPr>
        <w:t>para</w:t>
      </w:r>
      <w:r w:rsidR="00D27448" w:rsidRPr="006D1F2F">
        <w:rPr>
          <w:bCs/>
          <w:color w:val="000000"/>
          <w:sz w:val="22"/>
          <w:szCs w:val="22"/>
          <w:lang w:val="es-MX"/>
        </w:rPr>
        <w:t xml:space="preserve"> </w:t>
      </w:r>
      <w:r w:rsidRPr="006D1F2F">
        <w:rPr>
          <w:bCs/>
          <w:color w:val="000000"/>
          <w:sz w:val="22"/>
          <w:szCs w:val="22"/>
          <w:lang w:val="es-MX"/>
        </w:rPr>
        <w:t>el</w:t>
      </w:r>
      <w:r w:rsidR="00D27448" w:rsidRPr="006D1F2F">
        <w:rPr>
          <w:bCs/>
          <w:color w:val="000000"/>
          <w:sz w:val="22"/>
          <w:szCs w:val="22"/>
          <w:lang w:val="es-MX"/>
        </w:rPr>
        <w:t xml:space="preserve"> </w:t>
      </w:r>
      <w:r w:rsidRPr="006D1F2F">
        <w:rPr>
          <w:bCs/>
          <w:color w:val="000000"/>
          <w:sz w:val="22"/>
          <w:szCs w:val="22"/>
          <w:lang w:val="es-MX"/>
        </w:rPr>
        <w:t>Desarrollo</w:t>
      </w:r>
      <w:r w:rsidR="00D27448" w:rsidRPr="006D1F2F">
        <w:rPr>
          <w:bCs/>
          <w:color w:val="000000"/>
          <w:sz w:val="22"/>
          <w:szCs w:val="22"/>
          <w:lang w:val="es-MX"/>
        </w:rPr>
        <w:t xml:space="preserve"> </w:t>
      </w:r>
      <w:r w:rsidRPr="006D1F2F">
        <w:rPr>
          <w:bCs/>
          <w:color w:val="000000"/>
          <w:sz w:val="22"/>
          <w:szCs w:val="22"/>
          <w:lang w:val="es-MX"/>
        </w:rPr>
        <w:t>Integral</w:t>
      </w:r>
      <w:r w:rsidR="00D27448" w:rsidRPr="006D1F2F">
        <w:rPr>
          <w:bCs/>
          <w:color w:val="000000"/>
          <w:sz w:val="22"/>
          <w:szCs w:val="22"/>
          <w:lang w:val="es-MX"/>
        </w:rPr>
        <w:t xml:space="preserve"> </w:t>
      </w:r>
      <w:r w:rsidRPr="006D1F2F">
        <w:rPr>
          <w:bCs/>
          <w:color w:val="000000"/>
          <w:sz w:val="22"/>
          <w:szCs w:val="22"/>
          <w:lang w:val="es-MX"/>
        </w:rPr>
        <w:t>para</w:t>
      </w:r>
      <w:r w:rsidR="00D27448" w:rsidRPr="006D1F2F">
        <w:rPr>
          <w:bCs/>
          <w:color w:val="000000"/>
          <w:sz w:val="22"/>
          <w:szCs w:val="22"/>
          <w:lang w:val="es-MX"/>
        </w:rPr>
        <w:t xml:space="preserve"> </w:t>
      </w:r>
      <w:r w:rsidRPr="006D1F2F">
        <w:rPr>
          <w:bCs/>
          <w:color w:val="000000"/>
          <w:sz w:val="22"/>
          <w:szCs w:val="22"/>
          <w:lang w:val="es-MX"/>
        </w:rPr>
        <w:t>conmemorar</w:t>
      </w:r>
      <w:r w:rsidR="00D27448" w:rsidRPr="006D1F2F">
        <w:rPr>
          <w:bCs/>
          <w:color w:val="000000"/>
          <w:sz w:val="22"/>
          <w:szCs w:val="22"/>
          <w:lang w:val="es-MX"/>
        </w:rPr>
        <w:t xml:space="preserve"> </w:t>
      </w:r>
      <w:r w:rsidRPr="006D1F2F">
        <w:rPr>
          <w:bCs/>
          <w:color w:val="000000"/>
          <w:sz w:val="22"/>
          <w:szCs w:val="22"/>
          <w:lang w:val="es-MX"/>
        </w:rPr>
        <w:t>el</w:t>
      </w:r>
      <w:r w:rsidR="00D27448" w:rsidRPr="006D1F2F">
        <w:rPr>
          <w:bCs/>
          <w:color w:val="000000"/>
          <w:sz w:val="22"/>
          <w:szCs w:val="22"/>
          <w:lang w:val="es-MX"/>
        </w:rPr>
        <w:t xml:space="preserve"> </w:t>
      </w:r>
      <w:r w:rsidRPr="006D1F2F">
        <w:rPr>
          <w:bCs/>
          <w:color w:val="000000"/>
          <w:sz w:val="22"/>
          <w:szCs w:val="22"/>
          <w:lang w:val="es-MX"/>
        </w:rPr>
        <w:t>Año</w:t>
      </w:r>
      <w:r w:rsidR="00D27448" w:rsidRPr="006D1F2F">
        <w:rPr>
          <w:bCs/>
          <w:color w:val="000000"/>
          <w:sz w:val="22"/>
          <w:szCs w:val="22"/>
          <w:lang w:val="es-MX"/>
        </w:rPr>
        <w:t xml:space="preserve"> </w:t>
      </w:r>
      <w:r w:rsidRPr="006D1F2F">
        <w:rPr>
          <w:bCs/>
          <w:color w:val="000000"/>
          <w:sz w:val="22"/>
          <w:szCs w:val="22"/>
          <w:lang w:val="es-MX"/>
        </w:rPr>
        <w:t>Internacional</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las</w:t>
      </w:r>
      <w:r w:rsidR="00D27448" w:rsidRPr="006D1F2F">
        <w:rPr>
          <w:bCs/>
          <w:color w:val="000000"/>
          <w:sz w:val="22"/>
          <w:szCs w:val="22"/>
          <w:lang w:val="es-MX"/>
        </w:rPr>
        <w:t xml:space="preserve"> </w:t>
      </w:r>
      <w:r w:rsidRPr="006D1F2F">
        <w:rPr>
          <w:bCs/>
          <w:color w:val="000000"/>
          <w:sz w:val="22"/>
          <w:szCs w:val="22"/>
          <w:lang w:val="es-MX"/>
        </w:rPr>
        <w:t>Lenguas</w:t>
      </w:r>
      <w:r w:rsidR="00D27448" w:rsidRPr="006D1F2F">
        <w:rPr>
          <w:bCs/>
          <w:color w:val="000000"/>
          <w:sz w:val="22"/>
          <w:szCs w:val="22"/>
          <w:lang w:val="es-MX"/>
        </w:rPr>
        <w:t xml:space="preserve"> </w:t>
      </w:r>
      <w:r w:rsidRPr="006D1F2F">
        <w:rPr>
          <w:bCs/>
          <w:color w:val="000000"/>
          <w:sz w:val="22"/>
          <w:szCs w:val="22"/>
          <w:lang w:val="es-MX"/>
        </w:rPr>
        <w:t>Indígenas</w:t>
      </w:r>
      <w:r w:rsidR="00D27448" w:rsidRPr="006D1F2F">
        <w:rPr>
          <w:bCs/>
          <w:color w:val="000000"/>
          <w:sz w:val="22"/>
          <w:szCs w:val="22"/>
          <w:lang w:val="es-MX"/>
        </w:rPr>
        <w:t xml:space="preserve"> </w:t>
      </w:r>
      <w:r w:rsidRPr="006D1F2F">
        <w:rPr>
          <w:bCs/>
          <w:color w:val="000000"/>
          <w:sz w:val="22"/>
          <w:szCs w:val="22"/>
          <w:lang w:val="es-MX"/>
        </w:rPr>
        <w:t>en</w:t>
      </w:r>
      <w:r w:rsidR="00D27448" w:rsidRPr="006D1F2F">
        <w:rPr>
          <w:bCs/>
          <w:color w:val="000000"/>
          <w:sz w:val="22"/>
          <w:szCs w:val="22"/>
          <w:lang w:val="es-MX"/>
        </w:rPr>
        <w:t xml:space="preserve"> </w:t>
      </w:r>
      <w:r w:rsidRPr="006D1F2F">
        <w:rPr>
          <w:bCs/>
          <w:color w:val="000000"/>
          <w:sz w:val="22"/>
          <w:szCs w:val="22"/>
          <w:lang w:val="es-MX"/>
        </w:rPr>
        <w:t>consideración</w:t>
      </w:r>
      <w:r w:rsidR="00D27448" w:rsidRPr="006D1F2F">
        <w:rPr>
          <w:bCs/>
          <w:color w:val="000000"/>
          <w:sz w:val="22"/>
          <w:szCs w:val="22"/>
          <w:lang w:val="es-MX"/>
        </w:rPr>
        <w:t xml:space="preserve"> </w:t>
      </w:r>
      <w:r w:rsidRPr="006D1F2F">
        <w:rPr>
          <w:bCs/>
          <w:color w:val="000000"/>
          <w:sz w:val="22"/>
          <w:szCs w:val="22"/>
          <w:lang w:val="es-MX"/>
        </w:rPr>
        <w:t>a</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resolución</w:t>
      </w:r>
      <w:r w:rsidR="00D27448" w:rsidRPr="006D1F2F">
        <w:rPr>
          <w:bCs/>
          <w:color w:val="000000"/>
          <w:sz w:val="22"/>
          <w:szCs w:val="22"/>
          <w:lang w:val="es-MX"/>
        </w:rPr>
        <w:t xml:space="preserve"> </w:t>
      </w:r>
      <w:r w:rsidRPr="006D1F2F">
        <w:rPr>
          <w:bCs/>
          <w:color w:val="000000"/>
          <w:sz w:val="22"/>
          <w:szCs w:val="22"/>
          <w:lang w:val="es-MX"/>
        </w:rPr>
        <w:t>AG/RES.</w:t>
      </w:r>
      <w:r w:rsidR="00D27448" w:rsidRPr="006D1F2F">
        <w:rPr>
          <w:bCs/>
          <w:color w:val="000000"/>
          <w:sz w:val="22"/>
          <w:szCs w:val="22"/>
          <w:lang w:val="es-MX"/>
        </w:rPr>
        <w:t xml:space="preserve"> </w:t>
      </w:r>
      <w:r w:rsidRPr="006D1F2F">
        <w:rPr>
          <w:bCs/>
          <w:color w:val="000000"/>
          <w:sz w:val="22"/>
          <w:szCs w:val="22"/>
          <w:lang w:val="es-MX"/>
        </w:rPr>
        <w:t>2898</w:t>
      </w:r>
      <w:r w:rsidR="00D27448" w:rsidRPr="006D1F2F">
        <w:rPr>
          <w:bCs/>
          <w:color w:val="000000"/>
          <w:sz w:val="22"/>
          <w:szCs w:val="22"/>
          <w:lang w:val="es-MX"/>
        </w:rPr>
        <w:t xml:space="preserve"> </w:t>
      </w:r>
      <w:r w:rsidRPr="006D1F2F">
        <w:rPr>
          <w:bCs/>
          <w:color w:val="000000"/>
          <w:sz w:val="22"/>
          <w:szCs w:val="22"/>
          <w:lang w:val="es-MX"/>
        </w:rPr>
        <w:t>(XLVII-O/17),</w:t>
      </w:r>
      <w:r w:rsidR="00D27448" w:rsidRPr="006D1F2F">
        <w:rPr>
          <w:bCs/>
          <w:color w:val="000000"/>
          <w:sz w:val="22"/>
          <w:szCs w:val="22"/>
          <w:lang w:val="es-MX"/>
        </w:rPr>
        <w:t xml:space="preserve"> </w:t>
      </w:r>
      <w:r w:rsidR="004B36D3" w:rsidRPr="006D1F2F">
        <w:rPr>
          <w:bCs/>
          <w:color w:val="000000"/>
          <w:sz w:val="22"/>
          <w:szCs w:val="22"/>
          <w:lang w:val="es-MX"/>
        </w:rPr>
        <w:t>“</w:t>
      </w:r>
      <w:r w:rsidRPr="006D1F2F">
        <w:rPr>
          <w:bCs/>
          <w:color w:val="000000"/>
          <w:sz w:val="22"/>
          <w:szCs w:val="22"/>
          <w:lang w:val="es-MX"/>
        </w:rPr>
        <w:t>2019</w:t>
      </w:r>
      <w:r w:rsidR="00D27448" w:rsidRPr="006D1F2F">
        <w:rPr>
          <w:bCs/>
          <w:color w:val="000000"/>
          <w:sz w:val="22"/>
          <w:szCs w:val="22"/>
          <w:lang w:val="es-MX"/>
        </w:rPr>
        <w:t xml:space="preserve"> </w:t>
      </w:r>
      <w:r w:rsidRPr="006D1F2F">
        <w:rPr>
          <w:bCs/>
          <w:color w:val="000000"/>
          <w:sz w:val="22"/>
          <w:szCs w:val="22"/>
          <w:lang w:val="es-MX"/>
        </w:rPr>
        <w:t>Año</w:t>
      </w:r>
      <w:r w:rsidR="00D27448" w:rsidRPr="006D1F2F">
        <w:rPr>
          <w:bCs/>
          <w:color w:val="000000"/>
          <w:sz w:val="22"/>
          <w:szCs w:val="22"/>
          <w:lang w:val="es-MX"/>
        </w:rPr>
        <w:t xml:space="preserve"> </w:t>
      </w:r>
      <w:r w:rsidRPr="006D1F2F">
        <w:rPr>
          <w:bCs/>
          <w:color w:val="000000"/>
          <w:sz w:val="22"/>
          <w:szCs w:val="22"/>
          <w:lang w:val="es-MX"/>
        </w:rPr>
        <w:t>Internacional</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lastRenderedPageBreak/>
        <w:t>las</w:t>
      </w:r>
      <w:r w:rsidR="00D27448" w:rsidRPr="006D1F2F">
        <w:rPr>
          <w:bCs/>
          <w:color w:val="000000"/>
          <w:sz w:val="22"/>
          <w:szCs w:val="22"/>
          <w:lang w:val="es-MX"/>
        </w:rPr>
        <w:t xml:space="preserve"> </w:t>
      </w:r>
      <w:r w:rsidRPr="006D1F2F">
        <w:rPr>
          <w:bCs/>
          <w:color w:val="000000"/>
          <w:sz w:val="22"/>
          <w:szCs w:val="22"/>
          <w:lang w:val="es-MX"/>
        </w:rPr>
        <w:t>Lenguas</w:t>
      </w:r>
      <w:r w:rsidR="00D27448" w:rsidRPr="006D1F2F">
        <w:rPr>
          <w:bCs/>
          <w:color w:val="000000"/>
          <w:sz w:val="22"/>
          <w:szCs w:val="22"/>
          <w:lang w:val="es-MX"/>
        </w:rPr>
        <w:t xml:space="preserve"> </w:t>
      </w:r>
      <w:r w:rsidRPr="006D1F2F">
        <w:rPr>
          <w:bCs/>
          <w:color w:val="000000"/>
          <w:sz w:val="22"/>
          <w:szCs w:val="22"/>
          <w:lang w:val="es-MX"/>
        </w:rPr>
        <w:t>Indígenas</w:t>
      </w:r>
      <w:r w:rsidR="004B36D3" w:rsidRPr="006D1F2F">
        <w:rPr>
          <w:bCs/>
          <w:color w:val="000000"/>
          <w:sz w:val="22"/>
          <w:szCs w:val="22"/>
          <w:lang w:val="es-MX"/>
        </w:rPr>
        <w:t>”</w:t>
      </w:r>
      <w:r w:rsidRPr="006D1F2F">
        <w:rPr>
          <w:bCs/>
          <w:color w:val="000000"/>
          <w:sz w:val="22"/>
          <w:szCs w:val="22"/>
          <w:lang w:val="es-MX"/>
        </w:rPr>
        <w:t>,</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al</w:t>
      </w:r>
      <w:r w:rsidR="00D27448" w:rsidRPr="006D1F2F">
        <w:rPr>
          <w:bCs/>
          <w:color w:val="000000"/>
          <w:sz w:val="22"/>
          <w:szCs w:val="22"/>
          <w:lang w:val="es-MX"/>
        </w:rPr>
        <w:t xml:space="preserve"> </w:t>
      </w:r>
      <w:r w:rsidRPr="006D1F2F">
        <w:rPr>
          <w:bCs/>
          <w:color w:val="000000"/>
          <w:sz w:val="22"/>
          <w:szCs w:val="22"/>
          <w:lang w:val="es-MX"/>
        </w:rPr>
        <w:t>Plan</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Acción</w:t>
      </w:r>
      <w:r w:rsidR="00D27448" w:rsidRPr="006D1F2F">
        <w:rPr>
          <w:bCs/>
          <w:color w:val="000000"/>
          <w:sz w:val="22"/>
          <w:szCs w:val="22"/>
          <w:lang w:val="es-MX"/>
        </w:rPr>
        <w:t xml:space="preserve"> </w:t>
      </w:r>
      <w:r w:rsidRPr="006D1F2F">
        <w:rPr>
          <w:bCs/>
          <w:color w:val="000000"/>
          <w:sz w:val="22"/>
          <w:szCs w:val="22"/>
          <w:lang w:val="es-MX"/>
        </w:rPr>
        <w:t>sobre</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Declaración</w:t>
      </w:r>
      <w:r w:rsidR="00D27448" w:rsidRPr="006D1F2F">
        <w:rPr>
          <w:bCs/>
          <w:color w:val="000000"/>
          <w:sz w:val="22"/>
          <w:szCs w:val="22"/>
          <w:lang w:val="es-MX"/>
        </w:rPr>
        <w:t xml:space="preserve"> </w:t>
      </w:r>
      <w:r w:rsidRPr="006D1F2F">
        <w:rPr>
          <w:bCs/>
          <w:color w:val="000000"/>
          <w:sz w:val="22"/>
          <w:szCs w:val="22"/>
          <w:lang w:val="es-MX"/>
        </w:rPr>
        <w:t>Americana</w:t>
      </w:r>
      <w:r w:rsidR="00D27448" w:rsidRPr="006D1F2F">
        <w:rPr>
          <w:bCs/>
          <w:color w:val="000000"/>
          <w:sz w:val="22"/>
          <w:szCs w:val="22"/>
          <w:lang w:val="es-MX"/>
        </w:rPr>
        <w:t xml:space="preserve"> </w:t>
      </w:r>
      <w:r w:rsidRPr="006D1F2F">
        <w:rPr>
          <w:bCs/>
          <w:color w:val="000000"/>
          <w:sz w:val="22"/>
          <w:szCs w:val="22"/>
          <w:lang w:val="es-MX"/>
        </w:rPr>
        <w:t>sobre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Derechos</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Pueblos</w:t>
      </w:r>
      <w:r w:rsidR="00D27448" w:rsidRPr="006D1F2F">
        <w:rPr>
          <w:bCs/>
          <w:color w:val="000000"/>
          <w:sz w:val="22"/>
          <w:szCs w:val="22"/>
          <w:lang w:val="es-MX"/>
        </w:rPr>
        <w:t xml:space="preserve"> </w:t>
      </w:r>
      <w:r w:rsidRPr="006D1F2F">
        <w:rPr>
          <w:bCs/>
          <w:color w:val="000000"/>
          <w:sz w:val="22"/>
          <w:szCs w:val="22"/>
          <w:lang w:val="es-MX"/>
        </w:rPr>
        <w:t>Indígenas</w:t>
      </w:r>
      <w:r w:rsidR="00D27448" w:rsidRPr="006D1F2F">
        <w:rPr>
          <w:bCs/>
          <w:color w:val="000000"/>
          <w:sz w:val="22"/>
          <w:szCs w:val="22"/>
          <w:lang w:val="es-MX"/>
        </w:rPr>
        <w:t xml:space="preserve"> </w:t>
      </w:r>
      <w:r w:rsidRPr="006D1F2F">
        <w:rPr>
          <w:bCs/>
          <w:color w:val="000000"/>
          <w:sz w:val="22"/>
          <w:szCs w:val="22"/>
          <w:lang w:val="es-MX"/>
        </w:rPr>
        <w:t>(2017-2021);</w:t>
      </w:r>
      <w:r w:rsidR="00D27448" w:rsidRPr="006D1F2F">
        <w:rPr>
          <w:bCs/>
          <w:color w:val="000000"/>
          <w:sz w:val="22"/>
          <w:szCs w:val="22"/>
          <w:lang w:val="es-MX"/>
        </w:rPr>
        <w:t xml:space="preserve"> </w:t>
      </w:r>
      <w:r w:rsidRPr="006D1F2F">
        <w:rPr>
          <w:bCs/>
          <w:color w:val="000000"/>
          <w:sz w:val="22"/>
          <w:szCs w:val="22"/>
          <w:lang w:val="es-MX"/>
        </w:rPr>
        <w:t>y</w:t>
      </w:r>
      <w:r w:rsidR="00A00489" w:rsidRPr="006D1F2F">
        <w:rPr>
          <w:bCs/>
          <w:color w:val="000000"/>
          <w:sz w:val="22"/>
          <w:szCs w:val="22"/>
          <w:lang w:val="es-MX"/>
        </w:rPr>
        <w:t xml:space="preserve"> </w:t>
      </w:r>
    </w:p>
    <w:p w14:paraId="7CE83750" w14:textId="77777777" w:rsidR="00CB248E" w:rsidRPr="006D1F2F" w:rsidRDefault="00CB248E" w:rsidP="000C1E65">
      <w:pPr>
        <w:ind w:firstLine="720"/>
        <w:jc w:val="both"/>
        <w:rPr>
          <w:bCs/>
          <w:color w:val="000000"/>
          <w:sz w:val="22"/>
          <w:szCs w:val="22"/>
          <w:lang w:val="es-MX"/>
        </w:rPr>
      </w:pPr>
    </w:p>
    <w:p w14:paraId="32B01102" w14:textId="0AFD354F" w:rsidR="00CB248E" w:rsidRPr="006D1F2F" w:rsidRDefault="00CB248E" w:rsidP="000C1E65">
      <w:pPr>
        <w:ind w:firstLine="720"/>
        <w:jc w:val="both"/>
        <w:rPr>
          <w:color w:val="000000"/>
          <w:sz w:val="22"/>
          <w:szCs w:val="22"/>
          <w:bdr w:val="none" w:sz="0" w:space="0" w:color="auto" w:frame="1"/>
          <w:shd w:val="clear" w:color="auto" w:fill="FFFFFF"/>
          <w:lang w:val="es-MX" w:eastAsia="es-ES_tradnl"/>
        </w:rPr>
      </w:pPr>
      <w:r w:rsidRPr="006D1F2F">
        <w:rPr>
          <w:bCs/>
          <w:color w:val="000000"/>
          <w:sz w:val="22"/>
          <w:szCs w:val="22"/>
          <w:bdr w:val="none" w:sz="0" w:space="0" w:color="auto" w:frame="1"/>
          <w:shd w:val="clear" w:color="auto" w:fill="FFFFFF"/>
          <w:lang w:val="es-MX" w:eastAsia="es-ES_tradnl"/>
        </w:rPr>
        <w:t>CELEBRANDO</w:t>
      </w:r>
      <w:r w:rsidR="00D27448" w:rsidRPr="006D1F2F">
        <w:rPr>
          <w:bCs/>
          <w:color w:val="000000"/>
          <w:sz w:val="22"/>
          <w:szCs w:val="22"/>
          <w:bdr w:val="none" w:sz="0" w:space="0" w:color="auto" w:frame="1"/>
          <w:shd w:val="clear" w:color="auto" w:fill="FFFFFF"/>
          <w:lang w:val="es-MX" w:eastAsia="es-ES_tradnl"/>
        </w:rPr>
        <w:t xml:space="preserve"> </w:t>
      </w:r>
      <w:r w:rsidR="002D4173" w:rsidRPr="006D1F2F">
        <w:rPr>
          <w:bCs/>
          <w:color w:val="000000"/>
          <w:sz w:val="22"/>
          <w:szCs w:val="22"/>
          <w:bdr w:val="none" w:sz="0" w:space="0" w:color="auto" w:frame="1"/>
          <w:shd w:val="clear" w:color="auto" w:fill="FFFFFF"/>
          <w:lang w:val="es-MX" w:eastAsia="es-ES_tradnl"/>
        </w:rPr>
        <w:t xml:space="preserve">TAMBIÉN </w:t>
      </w:r>
      <w:r w:rsidRPr="006D1F2F">
        <w:rPr>
          <w:bCs/>
          <w:color w:val="000000"/>
          <w:sz w:val="22"/>
          <w:szCs w:val="22"/>
          <w:bdr w:val="none" w:sz="0" w:space="0" w:color="auto" w:frame="1"/>
          <w:shd w:val="clear" w:color="auto" w:fill="FFFFFF"/>
          <w:lang w:val="es-MX" w:eastAsia="es-ES_tradnl"/>
        </w:rPr>
        <w:t>la</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realización</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del</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Congreso</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Regional</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de</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Lenguas</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Indígenas</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para</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América</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Latina</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y</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El</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Caribe,</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llevado</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a</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cabo</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del</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25</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al</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27</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de</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se</w:t>
      </w:r>
      <w:r w:rsidR="00860B3D" w:rsidRPr="006D1F2F">
        <w:rPr>
          <w:bCs/>
          <w:color w:val="000000"/>
          <w:sz w:val="22"/>
          <w:szCs w:val="22"/>
          <w:bdr w:val="none" w:sz="0" w:space="0" w:color="auto" w:frame="1"/>
          <w:shd w:val="clear" w:color="auto" w:fill="FFFFFF"/>
          <w:lang w:val="es-MX" w:eastAsia="es-ES_tradnl"/>
        </w:rPr>
        <w:t>p</w:t>
      </w:r>
      <w:r w:rsidRPr="006D1F2F">
        <w:rPr>
          <w:bCs/>
          <w:color w:val="000000"/>
          <w:sz w:val="22"/>
          <w:szCs w:val="22"/>
          <w:bdr w:val="none" w:sz="0" w:space="0" w:color="auto" w:frame="1"/>
          <w:shd w:val="clear" w:color="auto" w:fill="FFFFFF"/>
          <w:lang w:val="es-MX" w:eastAsia="es-ES_tradnl"/>
        </w:rPr>
        <w:t>tiembre</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de</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2019,</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en</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Cusco,</w:t>
      </w:r>
      <w:r w:rsidR="00D27448" w:rsidRPr="006D1F2F">
        <w:rPr>
          <w:bCs/>
          <w:color w:val="000000"/>
          <w:sz w:val="22"/>
          <w:szCs w:val="22"/>
          <w:bdr w:val="none" w:sz="0" w:space="0" w:color="auto" w:frame="1"/>
          <w:shd w:val="clear" w:color="auto" w:fill="FFFFFF"/>
          <w:lang w:val="es-MX" w:eastAsia="es-ES_tradnl"/>
        </w:rPr>
        <w:t xml:space="preserve"> </w:t>
      </w:r>
      <w:r w:rsidRPr="006D1F2F">
        <w:rPr>
          <w:bCs/>
          <w:color w:val="000000"/>
          <w:sz w:val="22"/>
          <w:szCs w:val="22"/>
          <w:bdr w:val="none" w:sz="0" w:space="0" w:color="auto" w:frame="1"/>
          <w:shd w:val="clear" w:color="auto" w:fill="FFFFFF"/>
          <w:lang w:val="es-MX" w:eastAsia="es-ES_tradnl"/>
        </w:rPr>
        <w:t>Perú</w:t>
      </w:r>
      <w:r w:rsidRPr="006D1F2F">
        <w:rPr>
          <w:color w:val="000000"/>
          <w:sz w:val="22"/>
          <w:szCs w:val="22"/>
          <w:bdr w:val="none" w:sz="0" w:space="0" w:color="auto" w:frame="1"/>
          <w:shd w:val="clear" w:color="auto" w:fill="FFFFFF"/>
          <w:lang w:val="es-MX" w:eastAsia="es-ES_tradnl"/>
        </w:rPr>
        <w:t>,</w:t>
      </w:r>
    </w:p>
    <w:p w14:paraId="0CFC2CA6" w14:textId="77777777" w:rsidR="00246B89" w:rsidRPr="006D1F2F" w:rsidRDefault="00246B89" w:rsidP="000C1E65">
      <w:pPr>
        <w:ind w:firstLine="720"/>
        <w:jc w:val="both"/>
        <w:rPr>
          <w:bCs/>
          <w:color w:val="000000"/>
          <w:sz w:val="22"/>
          <w:szCs w:val="22"/>
          <w:lang w:val="es-MX"/>
        </w:rPr>
      </w:pPr>
    </w:p>
    <w:p w14:paraId="27894B7A" w14:textId="77777777" w:rsidR="00CB248E" w:rsidRPr="006D1F2F" w:rsidRDefault="00CB248E" w:rsidP="000C1E65">
      <w:pPr>
        <w:jc w:val="both"/>
        <w:rPr>
          <w:bCs/>
          <w:color w:val="000000"/>
          <w:sz w:val="22"/>
          <w:szCs w:val="22"/>
          <w:lang w:val="es-MX"/>
        </w:rPr>
      </w:pPr>
      <w:r w:rsidRPr="006D1F2F">
        <w:rPr>
          <w:bCs/>
          <w:color w:val="000000"/>
          <w:sz w:val="22"/>
          <w:szCs w:val="22"/>
          <w:lang w:val="es-MX"/>
        </w:rPr>
        <w:t>RESUELVE:</w:t>
      </w:r>
    </w:p>
    <w:p w14:paraId="59214150" w14:textId="77777777" w:rsidR="00CB248E" w:rsidRPr="006D1F2F" w:rsidRDefault="00CB248E" w:rsidP="000C1E65">
      <w:pPr>
        <w:jc w:val="both"/>
        <w:rPr>
          <w:bCs/>
          <w:color w:val="000000"/>
          <w:sz w:val="22"/>
          <w:szCs w:val="22"/>
          <w:lang w:val="es-MX"/>
        </w:rPr>
      </w:pPr>
    </w:p>
    <w:p w14:paraId="6BD38A87" w14:textId="08094AED" w:rsidR="00CB248E" w:rsidRPr="006D1F2F" w:rsidRDefault="00CB248E" w:rsidP="000C1E65">
      <w:pPr>
        <w:ind w:firstLine="720"/>
        <w:jc w:val="both"/>
        <w:rPr>
          <w:color w:val="000000"/>
          <w:sz w:val="22"/>
          <w:szCs w:val="22"/>
          <w:lang w:val="es-MX"/>
        </w:rPr>
      </w:pPr>
      <w:r w:rsidRPr="006D1F2F">
        <w:rPr>
          <w:bCs/>
          <w:color w:val="000000"/>
          <w:sz w:val="22"/>
          <w:szCs w:val="22"/>
          <w:lang w:val="es-MX"/>
        </w:rPr>
        <w:t>1.</w:t>
      </w:r>
      <w:r w:rsidRPr="006D1F2F">
        <w:rPr>
          <w:bCs/>
          <w:color w:val="000000"/>
          <w:sz w:val="22"/>
          <w:szCs w:val="22"/>
          <w:lang w:val="es-MX"/>
        </w:rPr>
        <w:tab/>
        <w:t>Instar</w:t>
      </w:r>
      <w:r w:rsidR="00D27448" w:rsidRPr="006D1F2F">
        <w:rPr>
          <w:bCs/>
          <w:color w:val="000000"/>
          <w:sz w:val="22"/>
          <w:szCs w:val="22"/>
          <w:lang w:val="es-MX"/>
        </w:rPr>
        <w:t xml:space="preserve"> </w:t>
      </w:r>
      <w:r w:rsidRPr="006D1F2F">
        <w:rPr>
          <w:bCs/>
          <w:color w:val="000000"/>
          <w:sz w:val="22"/>
          <w:szCs w:val="22"/>
          <w:lang w:val="es-MX"/>
        </w:rPr>
        <w:t>a</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Estados</w:t>
      </w:r>
      <w:r w:rsidR="00D27448" w:rsidRPr="006D1F2F">
        <w:rPr>
          <w:bCs/>
          <w:color w:val="000000"/>
          <w:sz w:val="22"/>
          <w:szCs w:val="22"/>
          <w:lang w:val="es-MX"/>
        </w:rPr>
        <w:t xml:space="preserve"> </w:t>
      </w:r>
      <w:r w:rsidRPr="006D1F2F">
        <w:rPr>
          <w:bCs/>
          <w:color w:val="000000"/>
          <w:sz w:val="22"/>
          <w:szCs w:val="22"/>
          <w:lang w:val="es-MX"/>
        </w:rPr>
        <w:t>Miembros,</w:t>
      </w:r>
      <w:r w:rsidR="00D27448" w:rsidRPr="006D1F2F">
        <w:rPr>
          <w:bCs/>
          <w:color w:val="000000"/>
          <w:sz w:val="22"/>
          <w:szCs w:val="22"/>
          <w:lang w:val="es-MX"/>
        </w:rPr>
        <w:t xml:space="preserve"> </w:t>
      </w:r>
      <w:r w:rsidRPr="006D1F2F">
        <w:rPr>
          <w:bCs/>
          <w:color w:val="000000"/>
          <w:sz w:val="22"/>
          <w:szCs w:val="22"/>
          <w:lang w:val="es-MX"/>
        </w:rPr>
        <w:t>a</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Secretaría</w:t>
      </w:r>
      <w:r w:rsidR="00D27448" w:rsidRPr="006D1F2F">
        <w:rPr>
          <w:bCs/>
          <w:color w:val="000000"/>
          <w:sz w:val="22"/>
          <w:szCs w:val="22"/>
          <w:lang w:val="es-MX"/>
        </w:rPr>
        <w:t xml:space="preserve"> </w:t>
      </w:r>
      <w:r w:rsidRPr="006D1F2F">
        <w:rPr>
          <w:bCs/>
          <w:color w:val="000000"/>
          <w:sz w:val="22"/>
          <w:szCs w:val="22"/>
          <w:lang w:val="es-MX"/>
        </w:rPr>
        <w:t>General</w:t>
      </w:r>
      <w:r w:rsidR="00D27448" w:rsidRPr="006D1F2F">
        <w:rPr>
          <w:bCs/>
          <w:color w:val="000000"/>
          <w:sz w:val="22"/>
          <w:szCs w:val="22"/>
          <w:lang w:val="es-MX"/>
        </w:rPr>
        <w:t xml:space="preserve"> </w:t>
      </w:r>
      <w:r w:rsidRPr="006D1F2F">
        <w:rPr>
          <w:bCs/>
          <w:color w:val="000000"/>
          <w:sz w:val="22"/>
          <w:szCs w:val="22"/>
          <w:lang w:val="es-MX"/>
        </w:rPr>
        <w:t>e</w:t>
      </w:r>
      <w:r w:rsidR="00D27448" w:rsidRPr="006D1F2F">
        <w:rPr>
          <w:bCs/>
          <w:color w:val="000000"/>
          <w:sz w:val="22"/>
          <w:szCs w:val="22"/>
          <w:lang w:val="es-MX"/>
        </w:rPr>
        <w:t xml:space="preserve"> </w:t>
      </w:r>
      <w:r w:rsidRPr="006D1F2F">
        <w:rPr>
          <w:bCs/>
          <w:color w:val="000000"/>
          <w:sz w:val="22"/>
          <w:szCs w:val="22"/>
          <w:lang w:val="es-MX"/>
        </w:rPr>
        <w:t>instituciones</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OEA</w:t>
      </w:r>
      <w:r w:rsidR="00D27448" w:rsidRPr="006D1F2F">
        <w:rPr>
          <w:bCs/>
          <w:color w:val="000000"/>
          <w:sz w:val="22"/>
          <w:szCs w:val="22"/>
          <w:lang w:val="es-MX"/>
        </w:rPr>
        <w:t xml:space="preserve"> </w:t>
      </w:r>
      <w:r w:rsidRPr="006D1F2F">
        <w:rPr>
          <w:bCs/>
          <w:color w:val="000000"/>
          <w:sz w:val="22"/>
          <w:szCs w:val="22"/>
          <w:lang w:val="es-MX"/>
        </w:rPr>
        <w:t>a</w:t>
      </w:r>
      <w:r w:rsidR="00D27448" w:rsidRPr="006D1F2F">
        <w:rPr>
          <w:bCs/>
          <w:color w:val="000000"/>
          <w:sz w:val="22"/>
          <w:szCs w:val="22"/>
          <w:lang w:val="es-MX"/>
        </w:rPr>
        <w:t xml:space="preserve"> </w:t>
      </w:r>
      <w:r w:rsidRPr="006D1F2F">
        <w:rPr>
          <w:bCs/>
          <w:color w:val="000000"/>
          <w:sz w:val="22"/>
          <w:szCs w:val="22"/>
          <w:lang w:val="es-MX"/>
        </w:rPr>
        <w:t>que</w:t>
      </w:r>
      <w:r w:rsidR="00D27448" w:rsidRPr="006D1F2F">
        <w:rPr>
          <w:bCs/>
          <w:color w:val="000000"/>
          <w:sz w:val="22"/>
          <w:szCs w:val="22"/>
          <w:lang w:val="es-MX"/>
        </w:rPr>
        <w:t xml:space="preserve"> </w:t>
      </w:r>
      <w:r w:rsidRPr="006D1F2F">
        <w:rPr>
          <w:bCs/>
          <w:color w:val="000000"/>
          <w:sz w:val="22"/>
          <w:szCs w:val="22"/>
          <w:lang w:val="es-MX"/>
        </w:rPr>
        <w:t>tomen</w:t>
      </w:r>
      <w:r w:rsidR="00D27448" w:rsidRPr="006D1F2F">
        <w:rPr>
          <w:bCs/>
          <w:color w:val="000000"/>
          <w:sz w:val="22"/>
          <w:szCs w:val="22"/>
          <w:lang w:val="es-MX"/>
        </w:rPr>
        <w:t xml:space="preserve"> </w:t>
      </w:r>
      <w:r w:rsidRPr="006D1F2F">
        <w:rPr>
          <w:bCs/>
          <w:color w:val="000000"/>
          <w:sz w:val="22"/>
          <w:szCs w:val="22"/>
          <w:lang w:val="es-MX"/>
        </w:rPr>
        <w:t>todas</w:t>
      </w:r>
      <w:r w:rsidR="00D27448" w:rsidRPr="006D1F2F">
        <w:rPr>
          <w:bCs/>
          <w:color w:val="000000"/>
          <w:sz w:val="22"/>
          <w:szCs w:val="22"/>
          <w:lang w:val="es-MX"/>
        </w:rPr>
        <w:t xml:space="preserve"> </w:t>
      </w:r>
      <w:r w:rsidRPr="006D1F2F">
        <w:rPr>
          <w:bCs/>
          <w:color w:val="000000"/>
          <w:sz w:val="22"/>
          <w:szCs w:val="22"/>
          <w:lang w:val="es-MX"/>
        </w:rPr>
        <w:t>las</w:t>
      </w:r>
      <w:r w:rsidR="00D27448" w:rsidRPr="006D1F2F">
        <w:rPr>
          <w:bCs/>
          <w:color w:val="000000"/>
          <w:sz w:val="22"/>
          <w:szCs w:val="22"/>
          <w:lang w:val="es-MX"/>
        </w:rPr>
        <w:t xml:space="preserve"> </w:t>
      </w:r>
      <w:r w:rsidRPr="006D1F2F">
        <w:rPr>
          <w:bCs/>
          <w:color w:val="000000"/>
          <w:sz w:val="22"/>
          <w:szCs w:val="22"/>
          <w:lang w:val="es-MX"/>
        </w:rPr>
        <w:t>medidas</w:t>
      </w:r>
      <w:r w:rsidR="00D27448" w:rsidRPr="006D1F2F">
        <w:rPr>
          <w:bCs/>
          <w:color w:val="000000"/>
          <w:sz w:val="22"/>
          <w:szCs w:val="22"/>
          <w:lang w:val="es-MX"/>
        </w:rPr>
        <w:t xml:space="preserve"> </w:t>
      </w:r>
      <w:r w:rsidRPr="006D1F2F">
        <w:rPr>
          <w:bCs/>
          <w:color w:val="000000"/>
          <w:sz w:val="22"/>
          <w:szCs w:val="22"/>
          <w:lang w:val="es-MX"/>
        </w:rPr>
        <w:t>necesarias</w:t>
      </w:r>
      <w:r w:rsidR="00D27448" w:rsidRPr="006D1F2F">
        <w:rPr>
          <w:bCs/>
          <w:color w:val="000000"/>
          <w:sz w:val="22"/>
          <w:szCs w:val="22"/>
          <w:lang w:val="es-MX"/>
        </w:rPr>
        <w:t xml:space="preserve"> </w:t>
      </w:r>
      <w:r w:rsidRPr="006D1F2F">
        <w:rPr>
          <w:bCs/>
          <w:color w:val="000000"/>
          <w:sz w:val="22"/>
          <w:szCs w:val="22"/>
          <w:lang w:val="es-MX"/>
        </w:rPr>
        <w:t>para</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implementación</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Declaración</w:t>
      </w:r>
      <w:r w:rsidR="00D27448" w:rsidRPr="006D1F2F">
        <w:rPr>
          <w:bCs/>
          <w:color w:val="000000"/>
          <w:sz w:val="22"/>
          <w:szCs w:val="22"/>
          <w:lang w:val="es-MX"/>
        </w:rPr>
        <w:t xml:space="preserve"> </w:t>
      </w:r>
      <w:r w:rsidRPr="006D1F2F">
        <w:rPr>
          <w:bCs/>
          <w:color w:val="000000"/>
          <w:sz w:val="22"/>
          <w:szCs w:val="22"/>
          <w:lang w:val="es-MX"/>
        </w:rPr>
        <w:t>Americana</w:t>
      </w:r>
      <w:r w:rsidR="00D27448" w:rsidRPr="006D1F2F">
        <w:rPr>
          <w:bCs/>
          <w:color w:val="000000"/>
          <w:sz w:val="22"/>
          <w:szCs w:val="22"/>
          <w:lang w:val="es-MX"/>
        </w:rPr>
        <w:t xml:space="preserve"> </w:t>
      </w:r>
      <w:r w:rsidRPr="006D1F2F">
        <w:rPr>
          <w:bCs/>
          <w:color w:val="000000"/>
          <w:sz w:val="22"/>
          <w:szCs w:val="22"/>
          <w:lang w:val="es-MX"/>
        </w:rPr>
        <w:t>sobre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Derechos</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Pueblos</w:t>
      </w:r>
      <w:r w:rsidR="00D27448" w:rsidRPr="006D1F2F">
        <w:rPr>
          <w:bCs/>
          <w:color w:val="000000"/>
          <w:sz w:val="22"/>
          <w:szCs w:val="22"/>
          <w:lang w:val="es-MX"/>
        </w:rPr>
        <w:t xml:space="preserve"> </w:t>
      </w:r>
      <w:r w:rsidRPr="006D1F2F">
        <w:rPr>
          <w:bCs/>
          <w:color w:val="000000"/>
          <w:sz w:val="22"/>
          <w:szCs w:val="22"/>
          <w:lang w:val="es-MX"/>
        </w:rPr>
        <w:t>Indígenas</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el</w:t>
      </w:r>
      <w:r w:rsidR="00D27448" w:rsidRPr="006D1F2F">
        <w:rPr>
          <w:bCs/>
          <w:color w:val="000000"/>
          <w:sz w:val="22"/>
          <w:szCs w:val="22"/>
          <w:lang w:val="es-MX"/>
        </w:rPr>
        <w:t xml:space="preserve"> </w:t>
      </w:r>
      <w:r w:rsidRPr="006D1F2F">
        <w:rPr>
          <w:bCs/>
          <w:color w:val="000000"/>
          <w:sz w:val="22"/>
          <w:szCs w:val="22"/>
          <w:lang w:val="es-MX"/>
        </w:rPr>
        <w:t>Plan</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Acción</w:t>
      </w:r>
      <w:r w:rsidR="00D27448" w:rsidRPr="006D1F2F">
        <w:rPr>
          <w:bCs/>
          <w:color w:val="000000"/>
          <w:sz w:val="22"/>
          <w:szCs w:val="22"/>
          <w:lang w:val="es-MX"/>
        </w:rPr>
        <w:t xml:space="preserve"> </w:t>
      </w:r>
      <w:r w:rsidRPr="006D1F2F">
        <w:rPr>
          <w:bCs/>
          <w:color w:val="000000"/>
          <w:sz w:val="22"/>
          <w:szCs w:val="22"/>
          <w:lang w:val="es-MX"/>
        </w:rPr>
        <w:t>sobre</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Declaración</w:t>
      </w:r>
      <w:r w:rsidR="00D27448" w:rsidRPr="006D1F2F">
        <w:rPr>
          <w:bCs/>
          <w:color w:val="000000"/>
          <w:sz w:val="22"/>
          <w:szCs w:val="22"/>
          <w:lang w:val="es-MX"/>
        </w:rPr>
        <w:t xml:space="preserve"> </w:t>
      </w:r>
      <w:r w:rsidRPr="006D1F2F">
        <w:rPr>
          <w:bCs/>
          <w:color w:val="000000"/>
          <w:sz w:val="22"/>
          <w:szCs w:val="22"/>
          <w:lang w:val="es-MX"/>
        </w:rPr>
        <w:t>Americana</w:t>
      </w:r>
      <w:r w:rsidR="00D27448" w:rsidRPr="006D1F2F">
        <w:rPr>
          <w:bCs/>
          <w:color w:val="000000"/>
          <w:sz w:val="22"/>
          <w:szCs w:val="22"/>
          <w:lang w:val="es-MX"/>
        </w:rPr>
        <w:t xml:space="preserve"> </w:t>
      </w:r>
      <w:r w:rsidRPr="006D1F2F">
        <w:rPr>
          <w:bCs/>
          <w:color w:val="000000"/>
          <w:sz w:val="22"/>
          <w:szCs w:val="22"/>
          <w:lang w:val="es-MX"/>
        </w:rPr>
        <w:t>sobre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Derechos</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Pueblos</w:t>
      </w:r>
      <w:r w:rsidR="00D27448" w:rsidRPr="006D1F2F">
        <w:rPr>
          <w:bCs/>
          <w:color w:val="000000"/>
          <w:sz w:val="22"/>
          <w:szCs w:val="22"/>
          <w:lang w:val="es-MX"/>
        </w:rPr>
        <w:t xml:space="preserve"> </w:t>
      </w:r>
      <w:r w:rsidRPr="006D1F2F">
        <w:rPr>
          <w:bCs/>
          <w:color w:val="000000"/>
          <w:sz w:val="22"/>
          <w:szCs w:val="22"/>
          <w:lang w:val="es-MX"/>
        </w:rPr>
        <w:t>Indígenas</w:t>
      </w:r>
      <w:r w:rsidR="00D27448" w:rsidRPr="006D1F2F">
        <w:rPr>
          <w:bCs/>
          <w:color w:val="000000"/>
          <w:sz w:val="22"/>
          <w:szCs w:val="22"/>
          <w:lang w:val="es-MX"/>
        </w:rPr>
        <w:t xml:space="preserve"> </w:t>
      </w:r>
      <w:r w:rsidRPr="006D1F2F">
        <w:rPr>
          <w:bCs/>
          <w:color w:val="000000"/>
          <w:sz w:val="22"/>
          <w:szCs w:val="22"/>
          <w:lang w:val="es-MX"/>
        </w:rPr>
        <w:t>(2017-2021).</w:t>
      </w:r>
    </w:p>
    <w:p w14:paraId="2D764F89" w14:textId="77777777" w:rsidR="00CB248E" w:rsidRPr="006D1F2F" w:rsidRDefault="00CB248E" w:rsidP="000C1E65">
      <w:pPr>
        <w:jc w:val="both"/>
        <w:rPr>
          <w:bCs/>
          <w:color w:val="000000"/>
          <w:sz w:val="22"/>
          <w:szCs w:val="22"/>
          <w:lang w:val="es-MX"/>
        </w:rPr>
      </w:pPr>
    </w:p>
    <w:p w14:paraId="2ED6033A" w14:textId="071992EB" w:rsidR="00CB248E" w:rsidRPr="006D1F2F" w:rsidRDefault="00CB248E" w:rsidP="000C1E65">
      <w:pPr>
        <w:ind w:firstLine="720"/>
        <w:jc w:val="both"/>
        <w:rPr>
          <w:bCs/>
          <w:color w:val="000000"/>
          <w:sz w:val="22"/>
          <w:szCs w:val="22"/>
          <w:lang w:val="es-MX"/>
        </w:rPr>
      </w:pPr>
      <w:r w:rsidRPr="006D1F2F">
        <w:rPr>
          <w:bCs/>
          <w:color w:val="000000"/>
          <w:sz w:val="22"/>
          <w:szCs w:val="22"/>
          <w:lang w:val="es-MX"/>
        </w:rPr>
        <w:t>2.</w:t>
      </w:r>
      <w:r w:rsidRPr="006D1F2F">
        <w:rPr>
          <w:bCs/>
          <w:color w:val="000000"/>
          <w:sz w:val="22"/>
          <w:szCs w:val="22"/>
          <w:lang w:val="es-MX"/>
        </w:rPr>
        <w:tab/>
        <w:t>Instar</w:t>
      </w:r>
      <w:r w:rsidR="00D27448" w:rsidRPr="006D1F2F">
        <w:rPr>
          <w:bCs/>
          <w:color w:val="000000"/>
          <w:sz w:val="22"/>
          <w:szCs w:val="22"/>
          <w:lang w:val="es-MX"/>
        </w:rPr>
        <w:t xml:space="preserve"> </w:t>
      </w:r>
      <w:r w:rsidRPr="006D1F2F">
        <w:rPr>
          <w:bCs/>
          <w:color w:val="000000"/>
          <w:sz w:val="22"/>
          <w:szCs w:val="22"/>
          <w:lang w:val="es-MX"/>
        </w:rPr>
        <w:t>a</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Estados</w:t>
      </w:r>
      <w:r w:rsidR="00D27448" w:rsidRPr="006D1F2F">
        <w:rPr>
          <w:bCs/>
          <w:color w:val="000000"/>
          <w:sz w:val="22"/>
          <w:szCs w:val="22"/>
          <w:lang w:val="es-MX"/>
        </w:rPr>
        <w:t xml:space="preserve"> </w:t>
      </w:r>
      <w:r w:rsidRPr="006D1F2F">
        <w:rPr>
          <w:bCs/>
          <w:color w:val="000000"/>
          <w:sz w:val="22"/>
          <w:szCs w:val="22"/>
          <w:lang w:val="es-MX"/>
        </w:rPr>
        <w:t>Miembros</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observadores</w:t>
      </w:r>
      <w:r w:rsidR="00D27448" w:rsidRPr="006D1F2F">
        <w:rPr>
          <w:bCs/>
          <w:color w:val="000000"/>
          <w:sz w:val="22"/>
          <w:szCs w:val="22"/>
          <w:lang w:val="es-MX"/>
        </w:rPr>
        <w:t xml:space="preserve"> </w:t>
      </w:r>
      <w:r w:rsidRPr="006D1F2F">
        <w:rPr>
          <w:bCs/>
          <w:color w:val="000000"/>
          <w:sz w:val="22"/>
          <w:szCs w:val="22"/>
          <w:lang w:val="es-MX"/>
        </w:rPr>
        <w:t>permanentes</w:t>
      </w:r>
      <w:r w:rsidR="00D27448" w:rsidRPr="006D1F2F">
        <w:rPr>
          <w:bCs/>
          <w:color w:val="000000"/>
          <w:sz w:val="22"/>
          <w:szCs w:val="22"/>
          <w:lang w:val="es-MX"/>
        </w:rPr>
        <w:t xml:space="preserve"> </w:t>
      </w:r>
      <w:r w:rsidRPr="006D1F2F">
        <w:rPr>
          <w:bCs/>
          <w:color w:val="000000"/>
          <w:sz w:val="22"/>
          <w:szCs w:val="22"/>
          <w:lang w:val="es-MX"/>
        </w:rPr>
        <w:t>a</w:t>
      </w:r>
      <w:r w:rsidR="00D27448" w:rsidRPr="006D1F2F">
        <w:rPr>
          <w:bCs/>
          <w:color w:val="000000"/>
          <w:sz w:val="22"/>
          <w:szCs w:val="22"/>
          <w:lang w:val="es-MX"/>
        </w:rPr>
        <w:t xml:space="preserve"> </w:t>
      </w:r>
      <w:r w:rsidRPr="006D1F2F">
        <w:rPr>
          <w:bCs/>
          <w:color w:val="000000"/>
          <w:sz w:val="22"/>
          <w:szCs w:val="22"/>
          <w:lang w:val="es-MX"/>
        </w:rPr>
        <w:t>que</w:t>
      </w:r>
      <w:r w:rsidR="00D27448" w:rsidRPr="006D1F2F">
        <w:rPr>
          <w:bCs/>
          <w:color w:val="000000"/>
          <w:sz w:val="22"/>
          <w:szCs w:val="22"/>
          <w:lang w:val="es-MX"/>
        </w:rPr>
        <w:t xml:space="preserve"> </w:t>
      </w:r>
      <w:r w:rsidRPr="006D1F2F">
        <w:rPr>
          <w:bCs/>
          <w:color w:val="000000"/>
          <w:sz w:val="22"/>
          <w:szCs w:val="22"/>
          <w:lang w:val="es-MX"/>
        </w:rPr>
        <w:t>contribuyan</w:t>
      </w:r>
      <w:r w:rsidR="00D27448" w:rsidRPr="006D1F2F">
        <w:rPr>
          <w:bCs/>
          <w:color w:val="000000"/>
          <w:sz w:val="22"/>
          <w:szCs w:val="22"/>
          <w:lang w:val="es-MX"/>
        </w:rPr>
        <w:t xml:space="preserve"> </w:t>
      </w:r>
      <w:r w:rsidRPr="006D1F2F">
        <w:rPr>
          <w:bCs/>
          <w:color w:val="000000"/>
          <w:sz w:val="22"/>
          <w:szCs w:val="22"/>
          <w:lang w:val="es-MX"/>
        </w:rPr>
        <w:t>al</w:t>
      </w:r>
      <w:r w:rsidR="00D27448" w:rsidRPr="006D1F2F">
        <w:rPr>
          <w:bCs/>
          <w:color w:val="000000"/>
          <w:sz w:val="22"/>
          <w:szCs w:val="22"/>
          <w:lang w:val="es-MX"/>
        </w:rPr>
        <w:t xml:space="preserve"> </w:t>
      </w:r>
      <w:r w:rsidRPr="006D1F2F">
        <w:rPr>
          <w:bCs/>
          <w:color w:val="000000"/>
          <w:sz w:val="22"/>
          <w:szCs w:val="22"/>
          <w:lang w:val="es-MX"/>
        </w:rPr>
        <w:t>fondo</w:t>
      </w:r>
      <w:r w:rsidR="00D27448" w:rsidRPr="006D1F2F">
        <w:rPr>
          <w:bCs/>
          <w:color w:val="000000"/>
          <w:sz w:val="22"/>
          <w:szCs w:val="22"/>
          <w:lang w:val="es-MX"/>
        </w:rPr>
        <w:t xml:space="preserve"> </w:t>
      </w:r>
      <w:r w:rsidRPr="006D1F2F">
        <w:rPr>
          <w:bCs/>
          <w:color w:val="000000"/>
          <w:sz w:val="22"/>
          <w:szCs w:val="22"/>
          <w:lang w:val="es-MX"/>
        </w:rPr>
        <w:t>específico</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contribuciones</w:t>
      </w:r>
      <w:r w:rsidR="00D27448" w:rsidRPr="006D1F2F">
        <w:rPr>
          <w:bCs/>
          <w:color w:val="000000"/>
          <w:sz w:val="22"/>
          <w:szCs w:val="22"/>
          <w:lang w:val="es-MX"/>
        </w:rPr>
        <w:t xml:space="preserve"> </w:t>
      </w:r>
      <w:r w:rsidRPr="006D1F2F">
        <w:rPr>
          <w:bCs/>
          <w:color w:val="000000"/>
          <w:sz w:val="22"/>
          <w:szCs w:val="22"/>
          <w:lang w:val="es-MX"/>
        </w:rPr>
        <w:t>voluntarias</w:t>
      </w:r>
      <w:r w:rsidR="00D27448" w:rsidRPr="006D1F2F">
        <w:rPr>
          <w:bCs/>
          <w:color w:val="000000"/>
          <w:sz w:val="22"/>
          <w:szCs w:val="22"/>
          <w:lang w:val="es-MX"/>
        </w:rPr>
        <w:t xml:space="preserve"> </w:t>
      </w:r>
      <w:r w:rsidRPr="006D1F2F">
        <w:rPr>
          <w:bCs/>
          <w:color w:val="000000"/>
          <w:sz w:val="22"/>
          <w:szCs w:val="22"/>
          <w:lang w:val="es-MX"/>
        </w:rPr>
        <w:t>para</w:t>
      </w:r>
      <w:r w:rsidR="00D27448" w:rsidRPr="006D1F2F">
        <w:rPr>
          <w:bCs/>
          <w:color w:val="000000"/>
          <w:sz w:val="22"/>
          <w:szCs w:val="22"/>
          <w:lang w:val="es-MX"/>
        </w:rPr>
        <w:t xml:space="preserve"> </w:t>
      </w:r>
      <w:r w:rsidRPr="006D1F2F">
        <w:rPr>
          <w:bCs/>
          <w:color w:val="000000"/>
          <w:sz w:val="22"/>
          <w:szCs w:val="22"/>
          <w:lang w:val="es-MX"/>
        </w:rPr>
        <w:t>apoyar</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implementación</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Declaración</w:t>
      </w:r>
      <w:r w:rsidR="00D27448" w:rsidRPr="006D1F2F">
        <w:rPr>
          <w:bCs/>
          <w:color w:val="000000"/>
          <w:sz w:val="22"/>
          <w:szCs w:val="22"/>
          <w:lang w:val="es-MX"/>
        </w:rPr>
        <w:t xml:space="preserve"> </w:t>
      </w:r>
      <w:r w:rsidRPr="006D1F2F">
        <w:rPr>
          <w:bCs/>
          <w:color w:val="000000"/>
          <w:sz w:val="22"/>
          <w:szCs w:val="22"/>
          <w:lang w:val="es-MX"/>
        </w:rPr>
        <w:t>Americana</w:t>
      </w:r>
      <w:r w:rsidR="00D27448" w:rsidRPr="006D1F2F">
        <w:rPr>
          <w:bCs/>
          <w:color w:val="000000"/>
          <w:sz w:val="22"/>
          <w:szCs w:val="22"/>
          <w:lang w:val="es-MX"/>
        </w:rPr>
        <w:t xml:space="preserve"> </w:t>
      </w:r>
      <w:r w:rsidRPr="006D1F2F">
        <w:rPr>
          <w:bCs/>
          <w:color w:val="000000"/>
          <w:sz w:val="22"/>
          <w:szCs w:val="22"/>
          <w:lang w:val="es-MX"/>
        </w:rPr>
        <w:t>sobre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Derechos</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Pueblos</w:t>
      </w:r>
      <w:r w:rsidR="00D27448" w:rsidRPr="006D1F2F">
        <w:rPr>
          <w:bCs/>
          <w:color w:val="000000"/>
          <w:sz w:val="22"/>
          <w:szCs w:val="22"/>
          <w:lang w:val="es-MX"/>
        </w:rPr>
        <w:t xml:space="preserve"> </w:t>
      </w:r>
      <w:r w:rsidRPr="006D1F2F">
        <w:rPr>
          <w:bCs/>
          <w:color w:val="000000"/>
          <w:sz w:val="22"/>
          <w:szCs w:val="22"/>
          <w:lang w:val="es-MX"/>
        </w:rPr>
        <w:t>Indígenas</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el</w:t>
      </w:r>
      <w:r w:rsidR="00D27448" w:rsidRPr="006D1F2F">
        <w:rPr>
          <w:bCs/>
          <w:color w:val="000000"/>
          <w:sz w:val="22"/>
          <w:szCs w:val="22"/>
          <w:lang w:val="es-MX"/>
        </w:rPr>
        <w:t xml:space="preserve"> </w:t>
      </w:r>
      <w:r w:rsidRPr="006D1F2F">
        <w:rPr>
          <w:bCs/>
          <w:color w:val="000000"/>
          <w:sz w:val="22"/>
          <w:szCs w:val="22"/>
          <w:lang w:val="es-MX"/>
        </w:rPr>
        <w:t>Plan</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Acción</w:t>
      </w:r>
      <w:r w:rsidR="00D27448" w:rsidRPr="006D1F2F">
        <w:rPr>
          <w:bCs/>
          <w:color w:val="000000"/>
          <w:sz w:val="22"/>
          <w:szCs w:val="22"/>
          <w:lang w:val="es-MX"/>
        </w:rPr>
        <w:t xml:space="preserve"> </w:t>
      </w:r>
      <w:r w:rsidRPr="006D1F2F">
        <w:rPr>
          <w:bCs/>
          <w:color w:val="000000"/>
          <w:sz w:val="22"/>
          <w:szCs w:val="22"/>
          <w:lang w:val="es-MX"/>
        </w:rPr>
        <w:t>sobre</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Declaración</w:t>
      </w:r>
      <w:r w:rsidR="00D27448" w:rsidRPr="006D1F2F">
        <w:rPr>
          <w:bCs/>
          <w:color w:val="000000"/>
          <w:sz w:val="22"/>
          <w:szCs w:val="22"/>
          <w:lang w:val="es-MX"/>
        </w:rPr>
        <w:t xml:space="preserve"> </w:t>
      </w:r>
      <w:r w:rsidRPr="006D1F2F">
        <w:rPr>
          <w:bCs/>
          <w:color w:val="000000"/>
          <w:sz w:val="22"/>
          <w:szCs w:val="22"/>
          <w:lang w:val="es-MX"/>
        </w:rPr>
        <w:t>Americana</w:t>
      </w:r>
      <w:r w:rsidR="00D27448" w:rsidRPr="006D1F2F">
        <w:rPr>
          <w:bCs/>
          <w:color w:val="000000"/>
          <w:sz w:val="22"/>
          <w:szCs w:val="22"/>
          <w:lang w:val="es-MX"/>
        </w:rPr>
        <w:t xml:space="preserve"> </w:t>
      </w:r>
      <w:r w:rsidRPr="006D1F2F">
        <w:rPr>
          <w:bCs/>
          <w:color w:val="000000"/>
          <w:sz w:val="22"/>
          <w:szCs w:val="22"/>
          <w:lang w:val="es-MX"/>
        </w:rPr>
        <w:t>sobre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Derechos</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Pueblos</w:t>
      </w:r>
      <w:r w:rsidR="00D27448" w:rsidRPr="006D1F2F">
        <w:rPr>
          <w:bCs/>
          <w:color w:val="000000"/>
          <w:sz w:val="22"/>
          <w:szCs w:val="22"/>
          <w:lang w:val="es-MX"/>
        </w:rPr>
        <w:t xml:space="preserve"> </w:t>
      </w:r>
      <w:r w:rsidRPr="006D1F2F">
        <w:rPr>
          <w:bCs/>
          <w:color w:val="000000"/>
          <w:sz w:val="22"/>
          <w:szCs w:val="22"/>
          <w:lang w:val="es-MX"/>
        </w:rPr>
        <w:t>Indígenas</w:t>
      </w:r>
      <w:r w:rsidR="00D27448" w:rsidRPr="006D1F2F">
        <w:rPr>
          <w:bCs/>
          <w:color w:val="000000"/>
          <w:sz w:val="22"/>
          <w:szCs w:val="22"/>
          <w:lang w:val="es-MX"/>
        </w:rPr>
        <w:t xml:space="preserve"> </w:t>
      </w:r>
      <w:r w:rsidRPr="006D1F2F">
        <w:rPr>
          <w:bCs/>
          <w:color w:val="000000"/>
          <w:sz w:val="22"/>
          <w:szCs w:val="22"/>
          <w:lang w:val="es-MX"/>
        </w:rPr>
        <w:t>(2017-2021).</w:t>
      </w:r>
    </w:p>
    <w:p w14:paraId="63469458" w14:textId="77777777" w:rsidR="00CB248E" w:rsidRPr="006D1F2F" w:rsidRDefault="00CB248E" w:rsidP="000C1E65">
      <w:pPr>
        <w:jc w:val="both"/>
        <w:rPr>
          <w:bCs/>
          <w:color w:val="000000"/>
          <w:sz w:val="22"/>
          <w:szCs w:val="22"/>
          <w:lang w:val="es-MX"/>
        </w:rPr>
      </w:pPr>
    </w:p>
    <w:p w14:paraId="4FE0D39B" w14:textId="7CA75E0C" w:rsidR="00CB248E" w:rsidRPr="006D1F2F" w:rsidRDefault="00CB248E" w:rsidP="000C1E65">
      <w:pPr>
        <w:ind w:firstLine="720"/>
        <w:jc w:val="both"/>
        <w:rPr>
          <w:bCs/>
          <w:color w:val="000000"/>
          <w:sz w:val="22"/>
          <w:szCs w:val="22"/>
          <w:lang w:val="es-MX"/>
        </w:rPr>
      </w:pPr>
      <w:r w:rsidRPr="006D1F2F">
        <w:rPr>
          <w:bCs/>
          <w:color w:val="000000"/>
          <w:sz w:val="22"/>
          <w:szCs w:val="22"/>
          <w:lang w:val="es-MX"/>
        </w:rPr>
        <w:t>3.</w:t>
      </w:r>
      <w:r w:rsidRPr="006D1F2F">
        <w:rPr>
          <w:bCs/>
          <w:color w:val="000000"/>
          <w:sz w:val="22"/>
          <w:szCs w:val="22"/>
          <w:lang w:val="es-MX"/>
        </w:rPr>
        <w:tab/>
      </w:r>
      <w:r w:rsidR="0055747C" w:rsidRPr="006D1F2F">
        <w:rPr>
          <w:bCs/>
          <w:noProof/>
          <w:color w:val="000000"/>
          <w:sz w:val="22"/>
          <w:szCs w:val="22"/>
          <w:lang w:val="es-MX"/>
        </w:rPr>
        <w:t>Seguir</w:t>
      </w:r>
      <w:r w:rsidR="00D27448" w:rsidRPr="006D1F2F">
        <w:rPr>
          <w:bCs/>
          <w:noProof/>
          <w:color w:val="000000"/>
          <w:sz w:val="22"/>
          <w:szCs w:val="22"/>
          <w:lang w:val="es-MX"/>
        </w:rPr>
        <w:t xml:space="preserve"> </w:t>
      </w:r>
      <w:r w:rsidR="0055747C" w:rsidRPr="006D1F2F">
        <w:rPr>
          <w:bCs/>
          <w:noProof/>
          <w:color w:val="000000"/>
          <w:sz w:val="22"/>
          <w:szCs w:val="22"/>
          <w:lang w:val="es-MX"/>
        </w:rPr>
        <w:t>encomendando</w:t>
      </w:r>
      <w:r w:rsidR="00D27448" w:rsidRPr="006D1F2F">
        <w:rPr>
          <w:bCs/>
          <w:noProof/>
          <w:color w:val="000000"/>
          <w:sz w:val="22"/>
          <w:szCs w:val="22"/>
          <w:lang w:val="es-MX"/>
        </w:rPr>
        <w:t xml:space="preserve"> </w:t>
      </w:r>
      <w:r w:rsidR="0055747C" w:rsidRPr="006D1F2F">
        <w:rPr>
          <w:bCs/>
          <w:noProof/>
          <w:color w:val="000000"/>
          <w:sz w:val="22"/>
          <w:szCs w:val="22"/>
          <w:lang w:val="es-MX"/>
        </w:rPr>
        <w:t>a</w:t>
      </w:r>
      <w:r w:rsidR="00D27448" w:rsidRPr="006D1F2F">
        <w:rPr>
          <w:bCs/>
          <w:noProof/>
          <w:color w:val="000000"/>
          <w:sz w:val="22"/>
          <w:szCs w:val="22"/>
          <w:lang w:val="es-MX"/>
        </w:rPr>
        <w:t xml:space="preserve"> </w:t>
      </w:r>
      <w:r w:rsidR="0055747C" w:rsidRPr="006D1F2F">
        <w:rPr>
          <w:bCs/>
          <w:noProof/>
          <w:color w:val="000000"/>
          <w:sz w:val="22"/>
          <w:szCs w:val="22"/>
          <w:lang w:val="es-MX"/>
        </w:rPr>
        <w:t>la</w:t>
      </w:r>
      <w:r w:rsidR="00D27448" w:rsidRPr="006D1F2F">
        <w:rPr>
          <w:bCs/>
          <w:noProof/>
          <w:color w:val="000000"/>
          <w:sz w:val="22"/>
          <w:szCs w:val="22"/>
          <w:lang w:val="es-MX"/>
        </w:rPr>
        <w:t xml:space="preserve"> </w:t>
      </w:r>
      <w:r w:rsidR="0055747C" w:rsidRPr="006D1F2F">
        <w:rPr>
          <w:bCs/>
          <w:noProof/>
          <w:color w:val="000000"/>
          <w:sz w:val="22"/>
          <w:szCs w:val="22"/>
          <w:lang w:val="es-MX"/>
        </w:rPr>
        <w:t>Secretaría</w:t>
      </w:r>
      <w:r w:rsidR="00D27448" w:rsidRPr="006D1F2F">
        <w:rPr>
          <w:bCs/>
          <w:noProof/>
          <w:color w:val="000000"/>
          <w:sz w:val="22"/>
          <w:szCs w:val="22"/>
          <w:lang w:val="es-MX"/>
        </w:rPr>
        <w:t xml:space="preserve"> </w:t>
      </w:r>
      <w:r w:rsidR="0055747C" w:rsidRPr="006D1F2F">
        <w:rPr>
          <w:bCs/>
          <w:noProof/>
          <w:color w:val="000000"/>
          <w:sz w:val="22"/>
          <w:szCs w:val="22"/>
          <w:lang w:val="es-MX"/>
        </w:rPr>
        <w:t>General</w:t>
      </w:r>
      <w:r w:rsidR="00D27448" w:rsidRPr="006D1F2F">
        <w:rPr>
          <w:bCs/>
          <w:noProof/>
          <w:color w:val="000000"/>
          <w:sz w:val="22"/>
          <w:szCs w:val="22"/>
          <w:lang w:val="es-MX"/>
        </w:rPr>
        <w:t xml:space="preserve"> </w:t>
      </w:r>
      <w:r w:rsidR="0055747C" w:rsidRPr="006D1F2F">
        <w:rPr>
          <w:bCs/>
          <w:noProof/>
          <w:color w:val="000000"/>
          <w:sz w:val="22"/>
          <w:szCs w:val="22"/>
          <w:lang w:val="es-MX"/>
        </w:rPr>
        <w:t>que</w:t>
      </w:r>
      <w:r w:rsidR="00D27448" w:rsidRPr="006D1F2F">
        <w:rPr>
          <w:bCs/>
          <w:noProof/>
          <w:color w:val="000000"/>
          <w:sz w:val="22"/>
          <w:szCs w:val="22"/>
          <w:lang w:val="es-MX"/>
        </w:rPr>
        <w:t xml:space="preserve"> </w:t>
      </w:r>
      <w:r w:rsidR="0055747C" w:rsidRPr="006D1F2F">
        <w:rPr>
          <w:bCs/>
          <w:noProof/>
          <w:color w:val="000000"/>
          <w:sz w:val="22"/>
          <w:szCs w:val="22"/>
          <w:lang w:val="es-MX"/>
        </w:rPr>
        <w:t>celebre</w:t>
      </w:r>
      <w:r w:rsidR="00D27448" w:rsidRPr="006D1F2F">
        <w:rPr>
          <w:bCs/>
          <w:noProof/>
          <w:color w:val="000000"/>
          <w:sz w:val="22"/>
          <w:szCs w:val="22"/>
          <w:lang w:val="es-MX"/>
        </w:rPr>
        <w:t xml:space="preserve"> </w:t>
      </w:r>
      <w:r w:rsidR="0055747C" w:rsidRPr="006D1F2F">
        <w:rPr>
          <w:bCs/>
          <w:noProof/>
          <w:color w:val="000000"/>
          <w:sz w:val="22"/>
          <w:szCs w:val="22"/>
          <w:lang w:val="es-MX"/>
        </w:rPr>
        <w:t>un</w:t>
      </w:r>
      <w:r w:rsidR="00D27448" w:rsidRPr="006D1F2F">
        <w:rPr>
          <w:bCs/>
          <w:noProof/>
          <w:color w:val="000000"/>
          <w:sz w:val="22"/>
          <w:szCs w:val="22"/>
          <w:lang w:val="es-MX"/>
        </w:rPr>
        <w:t xml:space="preserve"> </w:t>
      </w:r>
      <w:r w:rsidR="0055747C" w:rsidRPr="006D1F2F">
        <w:rPr>
          <w:bCs/>
          <w:noProof/>
          <w:color w:val="000000"/>
          <w:sz w:val="22"/>
          <w:szCs w:val="22"/>
          <w:lang w:val="es-MX"/>
        </w:rPr>
        <w:t>encuentro</w:t>
      </w:r>
      <w:r w:rsidR="00D27448" w:rsidRPr="006D1F2F">
        <w:rPr>
          <w:noProof/>
          <w:color w:val="000000"/>
          <w:sz w:val="22"/>
          <w:szCs w:val="22"/>
          <w:lang w:val="es-MX"/>
        </w:rPr>
        <w:t xml:space="preserve"> </w:t>
      </w:r>
      <w:r w:rsidR="0055747C" w:rsidRPr="006D1F2F">
        <w:rPr>
          <w:noProof/>
          <w:color w:val="000000"/>
          <w:sz w:val="22"/>
          <w:szCs w:val="22"/>
          <w:lang w:val="es-MX"/>
        </w:rPr>
        <w:t>de</w:t>
      </w:r>
      <w:r w:rsidR="00D27448" w:rsidRPr="006D1F2F">
        <w:rPr>
          <w:noProof/>
          <w:color w:val="000000"/>
          <w:sz w:val="22"/>
          <w:szCs w:val="22"/>
          <w:lang w:val="es-MX"/>
        </w:rPr>
        <w:t xml:space="preserve"> </w:t>
      </w:r>
      <w:r w:rsidR="0055747C" w:rsidRPr="006D1F2F">
        <w:rPr>
          <w:noProof/>
          <w:color w:val="000000"/>
          <w:sz w:val="22"/>
          <w:szCs w:val="22"/>
          <w:lang w:val="es-MX"/>
        </w:rPr>
        <w:t>altas</w:t>
      </w:r>
      <w:r w:rsidR="00D27448" w:rsidRPr="006D1F2F">
        <w:rPr>
          <w:noProof/>
          <w:color w:val="000000"/>
          <w:sz w:val="22"/>
          <w:szCs w:val="22"/>
          <w:lang w:val="es-MX"/>
        </w:rPr>
        <w:t xml:space="preserve"> </w:t>
      </w:r>
      <w:r w:rsidR="0055747C" w:rsidRPr="006D1F2F">
        <w:rPr>
          <w:noProof/>
          <w:color w:val="000000"/>
          <w:sz w:val="22"/>
          <w:szCs w:val="22"/>
          <w:lang w:val="es-MX"/>
        </w:rPr>
        <w:t>autoridades</w:t>
      </w:r>
      <w:r w:rsidR="00D27448" w:rsidRPr="006D1F2F">
        <w:rPr>
          <w:noProof/>
          <w:color w:val="000000"/>
          <w:sz w:val="22"/>
          <w:szCs w:val="22"/>
          <w:lang w:val="es-MX"/>
        </w:rPr>
        <w:t xml:space="preserve"> </w:t>
      </w:r>
      <w:r w:rsidR="0055747C" w:rsidRPr="006D1F2F">
        <w:rPr>
          <w:bCs/>
          <w:noProof/>
          <w:color w:val="000000"/>
          <w:sz w:val="22"/>
          <w:szCs w:val="22"/>
          <w:lang w:val="es-MX"/>
        </w:rPr>
        <w:t>de</w:t>
      </w:r>
      <w:r w:rsidR="00D27448" w:rsidRPr="006D1F2F">
        <w:rPr>
          <w:bCs/>
          <w:noProof/>
          <w:color w:val="000000"/>
          <w:sz w:val="22"/>
          <w:szCs w:val="22"/>
          <w:lang w:val="es-MX"/>
        </w:rPr>
        <w:t xml:space="preserve"> </w:t>
      </w:r>
      <w:r w:rsidR="0055747C" w:rsidRPr="006D1F2F">
        <w:rPr>
          <w:bCs/>
          <w:noProof/>
          <w:color w:val="000000"/>
          <w:sz w:val="22"/>
          <w:szCs w:val="22"/>
          <w:lang w:val="es-MX"/>
        </w:rPr>
        <w:t>los</w:t>
      </w:r>
      <w:r w:rsidR="00D27448" w:rsidRPr="006D1F2F">
        <w:rPr>
          <w:noProof/>
          <w:color w:val="000000"/>
          <w:sz w:val="22"/>
          <w:szCs w:val="22"/>
          <w:lang w:val="es-MX"/>
        </w:rPr>
        <w:t xml:space="preserve"> </w:t>
      </w:r>
      <w:r w:rsidR="0055747C" w:rsidRPr="006D1F2F">
        <w:rPr>
          <w:noProof/>
          <w:color w:val="000000"/>
          <w:sz w:val="22"/>
          <w:szCs w:val="22"/>
          <w:lang w:val="es-MX"/>
        </w:rPr>
        <w:t>Estados</w:t>
      </w:r>
      <w:r w:rsidR="00D27448" w:rsidRPr="006D1F2F">
        <w:rPr>
          <w:noProof/>
          <w:color w:val="000000"/>
          <w:sz w:val="22"/>
          <w:szCs w:val="22"/>
          <w:lang w:val="es-MX"/>
        </w:rPr>
        <w:t xml:space="preserve"> </w:t>
      </w:r>
      <w:r w:rsidR="0055747C" w:rsidRPr="006D1F2F">
        <w:rPr>
          <w:bCs/>
          <w:noProof/>
          <w:color w:val="000000"/>
          <w:sz w:val="22"/>
          <w:szCs w:val="22"/>
          <w:lang w:val="es-MX"/>
        </w:rPr>
        <w:t>Miembros</w:t>
      </w:r>
      <w:r w:rsidR="00D27448" w:rsidRPr="006D1F2F">
        <w:rPr>
          <w:bCs/>
          <w:noProof/>
          <w:color w:val="000000"/>
          <w:sz w:val="22"/>
          <w:szCs w:val="22"/>
          <w:lang w:val="es-MX"/>
        </w:rPr>
        <w:t xml:space="preserve"> </w:t>
      </w:r>
      <w:r w:rsidR="0055747C" w:rsidRPr="006D1F2F">
        <w:rPr>
          <w:bCs/>
          <w:noProof/>
          <w:color w:val="000000"/>
          <w:sz w:val="22"/>
          <w:szCs w:val="22"/>
          <w:lang w:val="es-MX"/>
        </w:rPr>
        <w:t>encargadas</w:t>
      </w:r>
      <w:r w:rsidR="00D27448" w:rsidRPr="006D1F2F">
        <w:rPr>
          <w:bCs/>
          <w:noProof/>
          <w:color w:val="000000"/>
          <w:sz w:val="22"/>
          <w:szCs w:val="22"/>
          <w:lang w:val="es-MX"/>
        </w:rPr>
        <w:t xml:space="preserve"> </w:t>
      </w:r>
      <w:r w:rsidR="0055747C" w:rsidRPr="006D1F2F">
        <w:rPr>
          <w:bCs/>
          <w:noProof/>
          <w:color w:val="000000"/>
          <w:sz w:val="22"/>
          <w:szCs w:val="22"/>
          <w:lang w:val="es-MX"/>
        </w:rPr>
        <w:t>de</w:t>
      </w:r>
      <w:r w:rsidR="00D27448" w:rsidRPr="006D1F2F">
        <w:rPr>
          <w:noProof/>
          <w:color w:val="000000"/>
          <w:sz w:val="22"/>
          <w:szCs w:val="22"/>
          <w:lang w:val="es-MX"/>
        </w:rPr>
        <w:t xml:space="preserve"> </w:t>
      </w:r>
      <w:r w:rsidR="0055747C" w:rsidRPr="006D1F2F">
        <w:rPr>
          <w:noProof/>
          <w:color w:val="000000"/>
          <w:sz w:val="22"/>
          <w:szCs w:val="22"/>
          <w:lang w:val="es-MX"/>
        </w:rPr>
        <w:t>políticas</w:t>
      </w:r>
      <w:r w:rsidR="00D27448" w:rsidRPr="006D1F2F">
        <w:rPr>
          <w:noProof/>
          <w:color w:val="000000"/>
          <w:sz w:val="22"/>
          <w:szCs w:val="22"/>
          <w:lang w:val="es-MX"/>
        </w:rPr>
        <w:t xml:space="preserve"> </w:t>
      </w:r>
      <w:r w:rsidR="0055747C" w:rsidRPr="006D1F2F">
        <w:rPr>
          <w:noProof/>
          <w:color w:val="000000"/>
          <w:sz w:val="22"/>
          <w:szCs w:val="22"/>
          <w:lang w:val="es-MX"/>
        </w:rPr>
        <w:t>para</w:t>
      </w:r>
      <w:r w:rsidR="00D27448" w:rsidRPr="006D1F2F">
        <w:rPr>
          <w:noProof/>
          <w:color w:val="000000"/>
          <w:sz w:val="22"/>
          <w:szCs w:val="22"/>
          <w:lang w:val="es-MX"/>
        </w:rPr>
        <w:t xml:space="preserve"> </w:t>
      </w:r>
      <w:r w:rsidR="0055747C" w:rsidRPr="006D1F2F">
        <w:rPr>
          <w:bCs/>
          <w:noProof/>
          <w:color w:val="000000"/>
          <w:sz w:val="22"/>
          <w:szCs w:val="22"/>
          <w:lang w:val="es-MX"/>
        </w:rPr>
        <w:t>los</w:t>
      </w:r>
      <w:r w:rsidR="00D27448" w:rsidRPr="006D1F2F">
        <w:rPr>
          <w:bCs/>
          <w:noProof/>
          <w:color w:val="000000"/>
          <w:sz w:val="22"/>
          <w:szCs w:val="22"/>
          <w:lang w:val="es-MX"/>
        </w:rPr>
        <w:t xml:space="preserve"> </w:t>
      </w:r>
      <w:r w:rsidR="0055747C" w:rsidRPr="006D1F2F">
        <w:rPr>
          <w:bCs/>
          <w:noProof/>
          <w:color w:val="000000"/>
          <w:sz w:val="22"/>
          <w:szCs w:val="22"/>
          <w:lang w:val="es-MX"/>
        </w:rPr>
        <w:t>pueblos</w:t>
      </w:r>
      <w:r w:rsidR="00D27448" w:rsidRPr="006D1F2F">
        <w:rPr>
          <w:noProof/>
          <w:color w:val="000000"/>
          <w:sz w:val="22"/>
          <w:szCs w:val="22"/>
          <w:lang w:val="es-MX"/>
        </w:rPr>
        <w:t xml:space="preserve"> </w:t>
      </w:r>
      <w:r w:rsidR="0055747C" w:rsidRPr="006D1F2F">
        <w:rPr>
          <w:noProof/>
          <w:color w:val="000000"/>
          <w:sz w:val="22"/>
          <w:szCs w:val="22"/>
          <w:lang w:val="es-MX"/>
        </w:rPr>
        <w:t>indígenas,</w:t>
      </w:r>
      <w:r w:rsidR="00D27448" w:rsidRPr="006D1F2F">
        <w:rPr>
          <w:noProof/>
          <w:color w:val="000000"/>
          <w:sz w:val="22"/>
          <w:szCs w:val="22"/>
          <w:lang w:val="es-MX"/>
        </w:rPr>
        <w:t xml:space="preserve"> </w:t>
      </w:r>
      <w:r w:rsidR="0055747C" w:rsidRPr="006D1F2F">
        <w:rPr>
          <w:bCs/>
          <w:noProof/>
          <w:color w:val="000000"/>
          <w:sz w:val="22"/>
          <w:szCs w:val="22"/>
          <w:lang w:val="es-MX"/>
        </w:rPr>
        <w:t>con</w:t>
      </w:r>
      <w:r w:rsidR="00D27448" w:rsidRPr="006D1F2F">
        <w:rPr>
          <w:bCs/>
          <w:noProof/>
          <w:color w:val="000000"/>
          <w:sz w:val="22"/>
          <w:szCs w:val="22"/>
          <w:lang w:val="es-MX"/>
        </w:rPr>
        <w:t xml:space="preserve"> </w:t>
      </w:r>
      <w:r w:rsidR="0055747C" w:rsidRPr="006D1F2F">
        <w:rPr>
          <w:bCs/>
          <w:noProof/>
          <w:color w:val="000000"/>
          <w:sz w:val="22"/>
          <w:szCs w:val="22"/>
          <w:lang w:val="es-MX"/>
        </w:rPr>
        <w:t>la</w:t>
      </w:r>
      <w:r w:rsidR="00D27448" w:rsidRPr="006D1F2F">
        <w:rPr>
          <w:bCs/>
          <w:noProof/>
          <w:color w:val="000000"/>
          <w:sz w:val="22"/>
          <w:szCs w:val="22"/>
          <w:lang w:val="es-MX"/>
        </w:rPr>
        <w:t xml:space="preserve"> </w:t>
      </w:r>
      <w:r w:rsidR="0055747C" w:rsidRPr="006D1F2F">
        <w:rPr>
          <w:bCs/>
          <w:noProof/>
          <w:color w:val="000000"/>
          <w:sz w:val="22"/>
          <w:szCs w:val="22"/>
          <w:lang w:val="es-MX"/>
        </w:rPr>
        <w:t>participación</w:t>
      </w:r>
      <w:r w:rsidR="00D27448" w:rsidRPr="006D1F2F">
        <w:rPr>
          <w:noProof/>
          <w:color w:val="000000"/>
          <w:sz w:val="22"/>
          <w:szCs w:val="22"/>
          <w:lang w:val="es-MX"/>
        </w:rPr>
        <w:t xml:space="preserve"> </w:t>
      </w:r>
      <w:r w:rsidR="00A00489" w:rsidRPr="006D1F2F">
        <w:rPr>
          <w:noProof/>
          <w:color w:val="000000"/>
          <w:sz w:val="22"/>
          <w:szCs w:val="22"/>
          <w:lang w:val="es-MX"/>
        </w:rPr>
        <w:t xml:space="preserve">plena y efectiva </w:t>
      </w:r>
      <w:r w:rsidR="0055747C" w:rsidRPr="006D1F2F">
        <w:rPr>
          <w:noProof/>
          <w:color w:val="000000"/>
          <w:sz w:val="22"/>
          <w:szCs w:val="22"/>
          <w:lang w:val="es-MX"/>
        </w:rPr>
        <w:t>de</w:t>
      </w:r>
      <w:r w:rsidR="00D27448" w:rsidRPr="006D1F2F">
        <w:rPr>
          <w:noProof/>
          <w:color w:val="000000"/>
          <w:sz w:val="22"/>
          <w:szCs w:val="22"/>
          <w:lang w:val="es-MX"/>
        </w:rPr>
        <w:t xml:space="preserve"> </w:t>
      </w:r>
      <w:r w:rsidR="0055747C" w:rsidRPr="006D1F2F">
        <w:rPr>
          <w:noProof/>
          <w:color w:val="000000"/>
          <w:sz w:val="22"/>
          <w:szCs w:val="22"/>
          <w:lang w:val="es-MX"/>
        </w:rPr>
        <w:t>representantes</w:t>
      </w:r>
      <w:r w:rsidR="00D27448" w:rsidRPr="006D1F2F">
        <w:rPr>
          <w:noProof/>
          <w:color w:val="000000"/>
          <w:sz w:val="22"/>
          <w:szCs w:val="22"/>
          <w:lang w:val="es-MX"/>
        </w:rPr>
        <w:t xml:space="preserve"> </w:t>
      </w:r>
      <w:r w:rsidR="0055747C" w:rsidRPr="006D1F2F">
        <w:rPr>
          <w:noProof/>
          <w:color w:val="000000"/>
          <w:sz w:val="22"/>
          <w:szCs w:val="22"/>
          <w:lang w:val="es-MX"/>
        </w:rPr>
        <w:t>de</w:t>
      </w:r>
      <w:r w:rsidR="00D27448" w:rsidRPr="006D1F2F">
        <w:rPr>
          <w:noProof/>
          <w:color w:val="000000"/>
          <w:sz w:val="22"/>
          <w:szCs w:val="22"/>
          <w:lang w:val="es-MX"/>
        </w:rPr>
        <w:t xml:space="preserve"> </w:t>
      </w:r>
      <w:r w:rsidR="0055747C" w:rsidRPr="006D1F2F">
        <w:rPr>
          <w:bCs/>
          <w:noProof/>
          <w:color w:val="000000"/>
          <w:sz w:val="22"/>
          <w:szCs w:val="22"/>
          <w:lang w:val="es-MX"/>
        </w:rPr>
        <w:t>pueblos</w:t>
      </w:r>
      <w:r w:rsidR="00D27448" w:rsidRPr="006D1F2F">
        <w:rPr>
          <w:noProof/>
          <w:color w:val="000000"/>
          <w:sz w:val="22"/>
          <w:szCs w:val="22"/>
          <w:lang w:val="es-MX"/>
        </w:rPr>
        <w:t xml:space="preserve"> </w:t>
      </w:r>
      <w:r w:rsidR="0055747C" w:rsidRPr="006D1F2F">
        <w:rPr>
          <w:noProof/>
          <w:color w:val="000000"/>
          <w:sz w:val="22"/>
          <w:szCs w:val="22"/>
          <w:lang w:val="es-MX"/>
        </w:rPr>
        <w:t>indígenas</w:t>
      </w:r>
      <w:r w:rsidR="00D27448" w:rsidRPr="006D1F2F">
        <w:rPr>
          <w:noProof/>
          <w:color w:val="000000"/>
          <w:sz w:val="22"/>
          <w:szCs w:val="22"/>
          <w:lang w:val="es-MX"/>
        </w:rPr>
        <w:t xml:space="preserve"> </w:t>
      </w:r>
      <w:r w:rsidR="0055747C" w:rsidRPr="006D1F2F">
        <w:rPr>
          <w:bCs/>
          <w:noProof/>
          <w:color w:val="000000"/>
          <w:sz w:val="22"/>
          <w:szCs w:val="22"/>
          <w:lang w:val="es-MX"/>
        </w:rPr>
        <w:t>de</w:t>
      </w:r>
      <w:r w:rsidR="00D27448" w:rsidRPr="006D1F2F">
        <w:rPr>
          <w:bCs/>
          <w:noProof/>
          <w:color w:val="000000"/>
          <w:sz w:val="22"/>
          <w:szCs w:val="22"/>
          <w:lang w:val="es-MX"/>
        </w:rPr>
        <w:t xml:space="preserve"> </w:t>
      </w:r>
      <w:r w:rsidR="0055747C" w:rsidRPr="006D1F2F">
        <w:rPr>
          <w:bCs/>
          <w:noProof/>
          <w:color w:val="000000"/>
          <w:sz w:val="22"/>
          <w:szCs w:val="22"/>
          <w:lang w:val="es-MX"/>
        </w:rPr>
        <w:t>las</w:t>
      </w:r>
      <w:r w:rsidR="00D27448" w:rsidRPr="006D1F2F">
        <w:rPr>
          <w:noProof/>
          <w:color w:val="000000"/>
          <w:sz w:val="22"/>
          <w:szCs w:val="22"/>
          <w:lang w:val="es-MX"/>
        </w:rPr>
        <w:t xml:space="preserve"> </w:t>
      </w:r>
      <w:r w:rsidR="0055747C" w:rsidRPr="006D1F2F">
        <w:rPr>
          <w:noProof/>
          <w:color w:val="000000"/>
          <w:sz w:val="22"/>
          <w:szCs w:val="22"/>
          <w:lang w:val="es-MX"/>
        </w:rPr>
        <w:t>Américas</w:t>
      </w:r>
      <w:r w:rsidR="00D27448" w:rsidRPr="006D1F2F">
        <w:rPr>
          <w:bCs/>
          <w:noProof/>
          <w:color w:val="000000"/>
          <w:sz w:val="22"/>
          <w:szCs w:val="22"/>
          <w:lang w:val="es-MX"/>
        </w:rPr>
        <w:t xml:space="preserve"> </w:t>
      </w:r>
      <w:r w:rsidR="0055747C" w:rsidRPr="006D1F2F">
        <w:rPr>
          <w:bCs/>
          <w:noProof/>
          <w:color w:val="000000"/>
          <w:sz w:val="22"/>
          <w:szCs w:val="22"/>
          <w:lang w:val="es-MX"/>
        </w:rPr>
        <w:t>y</w:t>
      </w:r>
      <w:r w:rsidR="00D27448" w:rsidRPr="006D1F2F">
        <w:rPr>
          <w:bCs/>
          <w:noProof/>
          <w:color w:val="000000"/>
          <w:sz w:val="22"/>
          <w:szCs w:val="22"/>
          <w:lang w:val="es-MX"/>
        </w:rPr>
        <w:t xml:space="preserve"> </w:t>
      </w:r>
      <w:r w:rsidR="0055747C" w:rsidRPr="006D1F2F">
        <w:rPr>
          <w:bCs/>
          <w:noProof/>
          <w:color w:val="000000"/>
          <w:sz w:val="22"/>
          <w:szCs w:val="22"/>
          <w:lang w:val="es-MX"/>
        </w:rPr>
        <w:t>otras</w:t>
      </w:r>
      <w:r w:rsidR="00D27448" w:rsidRPr="006D1F2F">
        <w:rPr>
          <w:bCs/>
          <w:noProof/>
          <w:color w:val="000000"/>
          <w:sz w:val="22"/>
          <w:szCs w:val="22"/>
          <w:lang w:val="es-MX"/>
        </w:rPr>
        <w:t xml:space="preserve"> </w:t>
      </w:r>
      <w:r w:rsidR="0055747C" w:rsidRPr="006D1F2F">
        <w:rPr>
          <w:bCs/>
          <w:noProof/>
          <w:color w:val="000000"/>
          <w:sz w:val="22"/>
          <w:szCs w:val="22"/>
          <w:lang w:val="es-MX"/>
        </w:rPr>
        <w:t>agencias</w:t>
      </w:r>
      <w:r w:rsidR="00D27448" w:rsidRPr="006D1F2F">
        <w:rPr>
          <w:bCs/>
          <w:noProof/>
          <w:color w:val="000000"/>
          <w:sz w:val="22"/>
          <w:szCs w:val="22"/>
          <w:lang w:val="es-MX"/>
        </w:rPr>
        <w:t xml:space="preserve"> </w:t>
      </w:r>
      <w:r w:rsidR="0055747C" w:rsidRPr="006D1F2F">
        <w:rPr>
          <w:bCs/>
          <w:noProof/>
          <w:color w:val="000000"/>
          <w:sz w:val="22"/>
          <w:szCs w:val="22"/>
          <w:lang w:val="es-MX"/>
        </w:rPr>
        <w:t>internacionales</w:t>
      </w:r>
      <w:r w:rsidR="00D27448" w:rsidRPr="006D1F2F">
        <w:rPr>
          <w:bCs/>
          <w:noProof/>
          <w:color w:val="000000"/>
          <w:sz w:val="22"/>
          <w:szCs w:val="22"/>
          <w:lang w:val="es-MX"/>
        </w:rPr>
        <w:t xml:space="preserve"> </w:t>
      </w:r>
      <w:r w:rsidR="0055747C" w:rsidRPr="006D1F2F">
        <w:rPr>
          <w:bCs/>
          <w:noProof/>
          <w:color w:val="000000"/>
          <w:sz w:val="22"/>
          <w:szCs w:val="22"/>
          <w:lang w:val="es-MX"/>
        </w:rPr>
        <w:t>y</w:t>
      </w:r>
      <w:r w:rsidR="00D27448" w:rsidRPr="006D1F2F">
        <w:rPr>
          <w:bCs/>
          <w:noProof/>
          <w:color w:val="000000"/>
          <w:sz w:val="22"/>
          <w:szCs w:val="22"/>
          <w:lang w:val="es-MX"/>
        </w:rPr>
        <w:t xml:space="preserve"> </w:t>
      </w:r>
      <w:r w:rsidR="0055747C" w:rsidRPr="006D1F2F">
        <w:rPr>
          <w:bCs/>
          <w:noProof/>
          <w:color w:val="000000"/>
          <w:sz w:val="22"/>
          <w:szCs w:val="22"/>
          <w:lang w:val="es-MX"/>
        </w:rPr>
        <w:t>regionales,</w:t>
      </w:r>
      <w:r w:rsidR="00D27448" w:rsidRPr="006D1F2F">
        <w:rPr>
          <w:bCs/>
          <w:noProof/>
          <w:color w:val="000000"/>
          <w:sz w:val="22"/>
          <w:szCs w:val="22"/>
          <w:lang w:val="es-MX"/>
        </w:rPr>
        <w:t xml:space="preserve"> </w:t>
      </w:r>
      <w:r w:rsidR="0055747C" w:rsidRPr="006D1F2F">
        <w:rPr>
          <w:bCs/>
          <w:noProof/>
          <w:color w:val="000000"/>
          <w:sz w:val="22"/>
          <w:szCs w:val="22"/>
          <w:lang w:val="es-MX"/>
        </w:rPr>
        <w:t>a</w:t>
      </w:r>
      <w:r w:rsidR="00D27448" w:rsidRPr="006D1F2F">
        <w:rPr>
          <w:bCs/>
          <w:noProof/>
          <w:color w:val="000000"/>
          <w:sz w:val="22"/>
          <w:szCs w:val="22"/>
          <w:lang w:val="es-MX"/>
        </w:rPr>
        <w:t xml:space="preserve"> </w:t>
      </w:r>
      <w:r w:rsidR="0055747C" w:rsidRPr="006D1F2F">
        <w:rPr>
          <w:bCs/>
          <w:noProof/>
          <w:color w:val="000000"/>
          <w:sz w:val="22"/>
          <w:szCs w:val="22"/>
          <w:lang w:val="es-MX"/>
        </w:rPr>
        <w:t>fin</w:t>
      </w:r>
      <w:r w:rsidR="00D27448" w:rsidRPr="006D1F2F">
        <w:rPr>
          <w:noProof/>
          <w:color w:val="000000"/>
          <w:sz w:val="22"/>
          <w:szCs w:val="22"/>
          <w:lang w:val="es-MX"/>
        </w:rPr>
        <w:t xml:space="preserve"> </w:t>
      </w:r>
      <w:r w:rsidR="0055747C" w:rsidRPr="006D1F2F">
        <w:rPr>
          <w:noProof/>
          <w:color w:val="000000"/>
          <w:sz w:val="22"/>
          <w:szCs w:val="22"/>
          <w:lang w:val="es-MX"/>
        </w:rPr>
        <w:t>de</w:t>
      </w:r>
      <w:r w:rsidR="00D27448" w:rsidRPr="006D1F2F">
        <w:rPr>
          <w:noProof/>
          <w:color w:val="000000"/>
          <w:sz w:val="22"/>
          <w:szCs w:val="22"/>
          <w:lang w:val="es-MX"/>
        </w:rPr>
        <w:t xml:space="preserve"> </w:t>
      </w:r>
      <w:r w:rsidR="0055747C" w:rsidRPr="006D1F2F">
        <w:rPr>
          <w:noProof/>
          <w:color w:val="000000"/>
          <w:sz w:val="22"/>
          <w:szCs w:val="22"/>
          <w:lang w:val="es-MX"/>
        </w:rPr>
        <w:t>propiciar</w:t>
      </w:r>
      <w:r w:rsidR="00D27448" w:rsidRPr="006D1F2F">
        <w:rPr>
          <w:noProof/>
          <w:color w:val="000000"/>
          <w:sz w:val="22"/>
          <w:szCs w:val="22"/>
          <w:lang w:val="es-MX"/>
        </w:rPr>
        <w:t xml:space="preserve"> </w:t>
      </w:r>
      <w:r w:rsidR="0055747C" w:rsidRPr="006D1F2F">
        <w:rPr>
          <w:noProof/>
          <w:color w:val="000000"/>
          <w:sz w:val="22"/>
          <w:szCs w:val="22"/>
          <w:lang w:val="es-MX"/>
        </w:rPr>
        <w:t>oportunidades</w:t>
      </w:r>
      <w:r w:rsidR="00D27448" w:rsidRPr="006D1F2F">
        <w:rPr>
          <w:noProof/>
          <w:color w:val="000000"/>
          <w:sz w:val="22"/>
          <w:szCs w:val="22"/>
          <w:lang w:val="es-MX"/>
        </w:rPr>
        <w:t xml:space="preserve"> </w:t>
      </w:r>
      <w:r w:rsidR="0055747C" w:rsidRPr="006D1F2F">
        <w:rPr>
          <w:noProof/>
          <w:color w:val="000000"/>
          <w:sz w:val="22"/>
          <w:szCs w:val="22"/>
          <w:lang w:val="es-MX"/>
        </w:rPr>
        <w:t>de</w:t>
      </w:r>
      <w:r w:rsidR="00D27448" w:rsidRPr="006D1F2F">
        <w:rPr>
          <w:noProof/>
          <w:color w:val="000000"/>
          <w:sz w:val="22"/>
          <w:szCs w:val="22"/>
          <w:lang w:val="es-MX"/>
        </w:rPr>
        <w:t xml:space="preserve"> </w:t>
      </w:r>
      <w:r w:rsidR="0055747C" w:rsidRPr="006D1F2F">
        <w:rPr>
          <w:noProof/>
          <w:color w:val="000000"/>
          <w:sz w:val="22"/>
          <w:szCs w:val="22"/>
          <w:lang w:val="es-MX"/>
        </w:rPr>
        <w:t>diálogo</w:t>
      </w:r>
      <w:r w:rsidR="00D27448" w:rsidRPr="006D1F2F">
        <w:rPr>
          <w:noProof/>
          <w:color w:val="000000"/>
          <w:sz w:val="22"/>
          <w:szCs w:val="22"/>
          <w:lang w:val="es-MX"/>
        </w:rPr>
        <w:t xml:space="preserve"> </w:t>
      </w:r>
      <w:r w:rsidR="0055747C" w:rsidRPr="006D1F2F">
        <w:rPr>
          <w:noProof/>
          <w:color w:val="000000"/>
          <w:sz w:val="22"/>
          <w:szCs w:val="22"/>
          <w:lang w:val="es-MX"/>
        </w:rPr>
        <w:t>sobre</w:t>
      </w:r>
      <w:r w:rsidR="00D27448" w:rsidRPr="006D1F2F">
        <w:rPr>
          <w:noProof/>
          <w:color w:val="000000"/>
          <w:sz w:val="22"/>
          <w:szCs w:val="22"/>
          <w:lang w:val="es-MX"/>
        </w:rPr>
        <w:t xml:space="preserve"> </w:t>
      </w:r>
      <w:r w:rsidR="0055747C" w:rsidRPr="006D1F2F">
        <w:rPr>
          <w:bCs/>
          <w:noProof/>
          <w:color w:val="000000"/>
          <w:sz w:val="22"/>
          <w:szCs w:val="22"/>
          <w:lang w:val="es-MX"/>
        </w:rPr>
        <w:t>los</w:t>
      </w:r>
      <w:r w:rsidR="00D27448" w:rsidRPr="006D1F2F">
        <w:rPr>
          <w:bCs/>
          <w:noProof/>
          <w:color w:val="000000"/>
          <w:sz w:val="22"/>
          <w:szCs w:val="22"/>
          <w:lang w:val="es-MX"/>
        </w:rPr>
        <w:t xml:space="preserve"> </w:t>
      </w:r>
      <w:r w:rsidR="0055747C" w:rsidRPr="006D1F2F">
        <w:rPr>
          <w:bCs/>
          <w:noProof/>
          <w:color w:val="000000"/>
          <w:sz w:val="22"/>
          <w:szCs w:val="22"/>
          <w:lang w:val="es-MX"/>
        </w:rPr>
        <w:t>desafíos</w:t>
      </w:r>
      <w:r w:rsidR="00D27448" w:rsidRPr="006D1F2F">
        <w:rPr>
          <w:bCs/>
          <w:noProof/>
          <w:color w:val="000000"/>
          <w:sz w:val="22"/>
          <w:szCs w:val="22"/>
          <w:lang w:val="es-MX"/>
        </w:rPr>
        <w:t xml:space="preserve"> </w:t>
      </w:r>
      <w:r w:rsidR="0055747C" w:rsidRPr="006D1F2F">
        <w:rPr>
          <w:bCs/>
          <w:noProof/>
          <w:color w:val="000000"/>
          <w:sz w:val="22"/>
          <w:szCs w:val="22"/>
          <w:lang w:val="es-MX"/>
        </w:rPr>
        <w:t>relativos</w:t>
      </w:r>
      <w:r w:rsidR="00D27448" w:rsidRPr="006D1F2F">
        <w:rPr>
          <w:bCs/>
          <w:noProof/>
          <w:color w:val="000000"/>
          <w:sz w:val="22"/>
          <w:szCs w:val="22"/>
          <w:lang w:val="es-MX"/>
        </w:rPr>
        <w:t xml:space="preserve"> </w:t>
      </w:r>
      <w:r w:rsidR="0055747C" w:rsidRPr="006D1F2F">
        <w:rPr>
          <w:bCs/>
          <w:noProof/>
          <w:color w:val="000000"/>
          <w:sz w:val="22"/>
          <w:szCs w:val="22"/>
          <w:lang w:val="es-MX"/>
        </w:rPr>
        <w:t>a</w:t>
      </w:r>
      <w:r w:rsidR="00D27448" w:rsidRPr="006D1F2F">
        <w:rPr>
          <w:bCs/>
          <w:noProof/>
          <w:color w:val="000000"/>
          <w:sz w:val="22"/>
          <w:szCs w:val="22"/>
          <w:lang w:val="es-MX"/>
        </w:rPr>
        <w:t xml:space="preserve"> </w:t>
      </w:r>
      <w:r w:rsidR="0055747C" w:rsidRPr="006D1F2F">
        <w:rPr>
          <w:bCs/>
          <w:noProof/>
          <w:color w:val="000000"/>
          <w:sz w:val="22"/>
          <w:szCs w:val="22"/>
          <w:lang w:val="es-MX"/>
        </w:rPr>
        <w:t>los</w:t>
      </w:r>
      <w:r w:rsidR="00D27448" w:rsidRPr="006D1F2F">
        <w:rPr>
          <w:bCs/>
          <w:noProof/>
          <w:color w:val="000000"/>
          <w:sz w:val="22"/>
          <w:szCs w:val="22"/>
          <w:lang w:val="es-MX"/>
        </w:rPr>
        <w:t xml:space="preserve"> </w:t>
      </w:r>
      <w:r w:rsidR="0055747C" w:rsidRPr="006D1F2F">
        <w:rPr>
          <w:bCs/>
          <w:noProof/>
          <w:color w:val="000000"/>
          <w:sz w:val="22"/>
          <w:szCs w:val="22"/>
          <w:lang w:val="es-MX"/>
        </w:rPr>
        <w:t>derechos</w:t>
      </w:r>
      <w:r w:rsidR="00D27448" w:rsidRPr="006D1F2F">
        <w:rPr>
          <w:bCs/>
          <w:noProof/>
          <w:color w:val="000000"/>
          <w:sz w:val="22"/>
          <w:szCs w:val="22"/>
          <w:lang w:val="es-MX"/>
        </w:rPr>
        <w:t xml:space="preserve"> </w:t>
      </w:r>
      <w:r w:rsidR="0055747C" w:rsidRPr="006D1F2F">
        <w:rPr>
          <w:bCs/>
          <w:noProof/>
          <w:color w:val="000000"/>
          <w:sz w:val="22"/>
          <w:szCs w:val="22"/>
          <w:lang w:val="es-MX"/>
        </w:rPr>
        <w:t>de</w:t>
      </w:r>
      <w:r w:rsidR="00D27448" w:rsidRPr="006D1F2F">
        <w:rPr>
          <w:bCs/>
          <w:noProof/>
          <w:color w:val="000000"/>
          <w:sz w:val="22"/>
          <w:szCs w:val="22"/>
          <w:lang w:val="es-MX"/>
        </w:rPr>
        <w:t xml:space="preserve"> </w:t>
      </w:r>
      <w:r w:rsidR="0055747C" w:rsidRPr="006D1F2F">
        <w:rPr>
          <w:bCs/>
          <w:noProof/>
          <w:color w:val="000000"/>
          <w:sz w:val="22"/>
          <w:szCs w:val="22"/>
          <w:lang w:val="es-MX"/>
        </w:rPr>
        <w:t>los</w:t>
      </w:r>
      <w:r w:rsidR="00D27448" w:rsidRPr="006D1F2F">
        <w:rPr>
          <w:bCs/>
          <w:noProof/>
          <w:color w:val="000000"/>
          <w:sz w:val="22"/>
          <w:szCs w:val="22"/>
          <w:lang w:val="es-MX"/>
        </w:rPr>
        <w:t xml:space="preserve"> </w:t>
      </w:r>
      <w:r w:rsidR="0055747C" w:rsidRPr="006D1F2F">
        <w:rPr>
          <w:bCs/>
          <w:noProof/>
          <w:color w:val="000000"/>
          <w:sz w:val="22"/>
          <w:szCs w:val="22"/>
          <w:lang w:val="es-MX"/>
        </w:rPr>
        <w:t>pueblos</w:t>
      </w:r>
      <w:r w:rsidR="00D27448" w:rsidRPr="006D1F2F">
        <w:rPr>
          <w:noProof/>
          <w:color w:val="000000"/>
          <w:sz w:val="22"/>
          <w:szCs w:val="22"/>
          <w:lang w:val="es-MX"/>
        </w:rPr>
        <w:t xml:space="preserve"> </w:t>
      </w:r>
      <w:r w:rsidR="0055747C" w:rsidRPr="006D1F2F">
        <w:rPr>
          <w:noProof/>
          <w:color w:val="000000"/>
          <w:sz w:val="22"/>
          <w:szCs w:val="22"/>
          <w:lang w:val="es-MX"/>
        </w:rPr>
        <w:t>indígenas</w:t>
      </w:r>
      <w:r w:rsidR="00D27448" w:rsidRPr="006D1F2F">
        <w:rPr>
          <w:bCs/>
          <w:noProof/>
          <w:color w:val="000000"/>
          <w:sz w:val="22"/>
          <w:szCs w:val="22"/>
          <w:lang w:val="es-MX"/>
        </w:rPr>
        <w:t xml:space="preserve"> </w:t>
      </w:r>
      <w:r w:rsidR="0055747C" w:rsidRPr="006D1F2F">
        <w:rPr>
          <w:bCs/>
          <w:noProof/>
          <w:color w:val="000000"/>
          <w:sz w:val="22"/>
          <w:szCs w:val="22"/>
          <w:lang w:val="es-MX"/>
        </w:rPr>
        <w:t>y</w:t>
      </w:r>
      <w:r w:rsidR="00D27448" w:rsidRPr="006D1F2F">
        <w:rPr>
          <w:bCs/>
          <w:noProof/>
          <w:color w:val="000000"/>
          <w:sz w:val="22"/>
          <w:szCs w:val="22"/>
          <w:lang w:val="es-MX"/>
        </w:rPr>
        <w:t xml:space="preserve"> </w:t>
      </w:r>
      <w:r w:rsidR="0055747C" w:rsidRPr="006D1F2F">
        <w:rPr>
          <w:bCs/>
          <w:noProof/>
          <w:color w:val="000000"/>
          <w:sz w:val="22"/>
          <w:szCs w:val="22"/>
          <w:lang w:val="es-MX"/>
        </w:rPr>
        <w:t>analizar</w:t>
      </w:r>
      <w:r w:rsidR="00D27448" w:rsidRPr="006D1F2F">
        <w:rPr>
          <w:bCs/>
          <w:noProof/>
          <w:color w:val="000000"/>
          <w:sz w:val="22"/>
          <w:szCs w:val="22"/>
          <w:lang w:val="es-MX"/>
        </w:rPr>
        <w:t xml:space="preserve"> </w:t>
      </w:r>
      <w:r w:rsidR="0055747C" w:rsidRPr="006D1F2F">
        <w:rPr>
          <w:bCs/>
          <w:noProof/>
          <w:color w:val="000000"/>
          <w:sz w:val="22"/>
          <w:szCs w:val="22"/>
          <w:lang w:val="es-MX"/>
        </w:rPr>
        <w:t>opciones</w:t>
      </w:r>
      <w:r w:rsidR="00D27448" w:rsidRPr="006D1F2F">
        <w:rPr>
          <w:noProof/>
          <w:color w:val="000000"/>
          <w:sz w:val="22"/>
          <w:szCs w:val="22"/>
          <w:lang w:val="es-MX"/>
        </w:rPr>
        <w:t xml:space="preserve"> </w:t>
      </w:r>
      <w:r w:rsidR="0055747C" w:rsidRPr="006D1F2F">
        <w:rPr>
          <w:noProof/>
          <w:color w:val="000000"/>
          <w:sz w:val="22"/>
          <w:szCs w:val="22"/>
          <w:lang w:val="es-MX"/>
        </w:rPr>
        <w:t>para</w:t>
      </w:r>
      <w:r w:rsidR="00D27448" w:rsidRPr="006D1F2F">
        <w:rPr>
          <w:noProof/>
          <w:color w:val="000000"/>
          <w:sz w:val="22"/>
          <w:szCs w:val="22"/>
          <w:lang w:val="es-MX"/>
        </w:rPr>
        <w:t xml:space="preserve"> </w:t>
      </w:r>
      <w:r w:rsidR="0055747C" w:rsidRPr="006D1F2F">
        <w:rPr>
          <w:bCs/>
          <w:noProof/>
          <w:color w:val="000000"/>
          <w:sz w:val="22"/>
          <w:szCs w:val="22"/>
          <w:lang w:val="es-MX"/>
        </w:rPr>
        <w:t>el</w:t>
      </w:r>
      <w:r w:rsidR="00D27448" w:rsidRPr="006D1F2F">
        <w:rPr>
          <w:noProof/>
          <w:color w:val="000000"/>
          <w:sz w:val="22"/>
          <w:szCs w:val="22"/>
          <w:lang w:val="es-MX"/>
        </w:rPr>
        <w:t xml:space="preserve"> </w:t>
      </w:r>
      <w:r w:rsidR="0055747C" w:rsidRPr="006D1F2F">
        <w:rPr>
          <w:noProof/>
          <w:color w:val="000000"/>
          <w:sz w:val="22"/>
          <w:szCs w:val="22"/>
          <w:lang w:val="es-MX"/>
        </w:rPr>
        <w:t>mandato,</w:t>
      </w:r>
      <w:r w:rsidR="00D27448" w:rsidRPr="006D1F2F">
        <w:rPr>
          <w:noProof/>
          <w:color w:val="000000"/>
          <w:sz w:val="22"/>
          <w:szCs w:val="22"/>
          <w:lang w:val="es-MX"/>
        </w:rPr>
        <w:t xml:space="preserve"> </w:t>
      </w:r>
      <w:r w:rsidR="0055747C" w:rsidRPr="006D1F2F">
        <w:rPr>
          <w:noProof/>
          <w:color w:val="000000"/>
          <w:sz w:val="22"/>
          <w:szCs w:val="22"/>
          <w:lang w:val="es-MX"/>
        </w:rPr>
        <w:t>formato</w:t>
      </w:r>
      <w:r w:rsidR="00D27448" w:rsidRPr="006D1F2F">
        <w:rPr>
          <w:noProof/>
          <w:color w:val="000000"/>
          <w:sz w:val="22"/>
          <w:szCs w:val="22"/>
          <w:lang w:val="es-MX"/>
        </w:rPr>
        <w:t xml:space="preserve"> </w:t>
      </w:r>
      <w:r w:rsidR="0055747C" w:rsidRPr="006D1F2F">
        <w:rPr>
          <w:bCs/>
          <w:noProof/>
          <w:color w:val="000000"/>
          <w:sz w:val="22"/>
          <w:szCs w:val="22"/>
          <w:lang w:val="es-MX"/>
        </w:rPr>
        <w:t>y</w:t>
      </w:r>
      <w:r w:rsidR="00D27448" w:rsidRPr="006D1F2F">
        <w:rPr>
          <w:bCs/>
          <w:noProof/>
          <w:color w:val="000000"/>
          <w:sz w:val="22"/>
          <w:szCs w:val="22"/>
          <w:lang w:val="es-MX"/>
        </w:rPr>
        <w:t xml:space="preserve"> </w:t>
      </w:r>
      <w:r w:rsidR="0055747C" w:rsidRPr="006D1F2F">
        <w:rPr>
          <w:bCs/>
          <w:noProof/>
          <w:color w:val="000000"/>
          <w:sz w:val="22"/>
          <w:szCs w:val="22"/>
          <w:lang w:val="es-MX"/>
        </w:rPr>
        <w:t>costos</w:t>
      </w:r>
      <w:r w:rsidR="00D27448" w:rsidRPr="006D1F2F">
        <w:rPr>
          <w:bCs/>
          <w:noProof/>
          <w:color w:val="000000"/>
          <w:sz w:val="22"/>
          <w:szCs w:val="22"/>
          <w:lang w:val="es-MX"/>
        </w:rPr>
        <w:t xml:space="preserve"> </w:t>
      </w:r>
      <w:r w:rsidR="0055747C" w:rsidRPr="006D1F2F">
        <w:rPr>
          <w:bCs/>
          <w:noProof/>
          <w:color w:val="000000"/>
          <w:sz w:val="22"/>
          <w:szCs w:val="22"/>
          <w:lang w:val="es-MX"/>
        </w:rPr>
        <w:t>del</w:t>
      </w:r>
      <w:r w:rsidR="00D27448" w:rsidRPr="006D1F2F">
        <w:rPr>
          <w:noProof/>
          <w:color w:val="000000"/>
          <w:sz w:val="22"/>
          <w:szCs w:val="22"/>
          <w:lang w:val="es-MX"/>
        </w:rPr>
        <w:t xml:space="preserve"> </w:t>
      </w:r>
      <w:r w:rsidR="0055747C" w:rsidRPr="006D1F2F">
        <w:rPr>
          <w:noProof/>
          <w:color w:val="000000"/>
          <w:sz w:val="22"/>
          <w:szCs w:val="22"/>
          <w:lang w:val="es-MX"/>
        </w:rPr>
        <w:t>eventual</w:t>
      </w:r>
      <w:r w:rsidR="00D27448" w:rsidRPr="006D1F2F">
        <w:rPr>
          <w:noProof/>
          <w:color w:val="000000"/>
          <w:sz w:val="22"/>
          <w:szCs w:val="22"/>
          <w:lang w:val="es-MX"/>
        </w:rPr>
        <w:t xml:space="preserve"> </w:t>
      </w:r>
      <w:r w:rsidR="0055747C" w:rsidRPr="006D1F2F">
        <w:rPr>
          <w:noProof/>
          <w:color w:val="000000"/>
          <w:sz w:val="22"/>
          <w:szCs w:val="22"/>
          <w:lang w:val="es-MX"/>
        </w:rPr>
        <w:t>mecanismo</w:t>
      </w:r>
      <w:r w:rsidR="00D27448" w:rsidRPr="006D1F2F">
        <w:rPr>
          <w:noProof/>
          <w:color w:val="000000"/>
          <w:sz w:val="22"/>
          <w:szCs w:val="22"/>
          <w:lang w:val="es-MX"/>
        </w:rPr>
        <w:t xml:space="preserve"> </w:t>
      </w:r>
      <w:r w:rsidR="0055747C" w:rsidRPr="006D1F2F">
        <w:rPr>
          <w:noProof/>
          <w:color w:val="000000"/>
          <w:sz w:val="22"/>
          <w:szCs w:val="22"/>
          <w:lang w:val="es-MX"/>
        </w:rPr>
        <w:t>de</w:t>
      </w:r>
      <w:r w:rsidR="00D27448" w:rsidRPr="006D1F2F">
        <w:rPr>
          <w:noProof/>
          <w:color w:val="000000"/>
          <w:sz w:val="22"/>
          <w:szCs w:val="22"/>
          <w:lang w:val="es-MX"/>
        </w:rPr>
        <w:t xml:space="preserve"> </w:t>
      </w:r>
      <w:r w:rsidR="0055747C" w:rsidRPr="006D1F2F">
        <w:rPr>
          <w:bCs/>
          <w:noProof/>
          <w:color w:val="000000"/>
          <w:sz w:val="22"/>
          <w:szCs w:val="22"/>
          <w:lang w:val="es-MX"/>
        </w:rPr>
        <w:t>seguimiento</w:t>
      </w:r>
      <w:r w:rsidR="00D27448" w:rsidRPr="006D1F2F">
        <w:rPr>
          <w:noProof/>
          <w:color w:val="000000"/>
          <w:sz w:val="22"/>
          <w:szCs w:val="22"/>
          <w:lang w:val="es-MX"/>
        </w:rPr>
        <w:t xml:space="preserve"> </w:t>
      </w:r>
      <w:r w:rsidR="0055747C" w:rsidRPr="006D1F2F">
        <w:rPr>
          <w:noProof/>
          <w:color w:val="000000"/>
          <w:sz w:val="22"/>
          <w:szCs w:val="22"/>
          <w:lang w:val="es-MX"/>
        </w:rPr>
        <w:t>institucional</w:t>
      </w:r>
      <w:r w:rsidR="00D27448" w:rsidRPr="006D1F2F">
        <w:rPr>
          <w:noProof/>
          <w:color w:val="000000"/>
          <w:sz w:val="22"/>
          <w:szCs w:val="22"/>
          <w:lang w:val="es-MX"/>
        </w:rPr>
        <w:t xml:space="preserve"> </w:t>
      </w:r>
      <w:r w:rsidR="0055747C" w:rsidRPr="006D1F2F">
        <w:rPr>
          <w:bCs/>
          <w:noProof/>
          <w:color w:val="000000"/>
          <w:sz w:val="22"/>
          <w:szCs w:val="22"/>
          <w:lang w:val="es-MX"/>
        </w:rPr>
        <w:t>de</w:t>
      </w:r>
      <w:r w:rsidR="00D27448" w:rsidRPr="006D1F2F">
        <w:rPr>
          <w:bCs/>
          <w:noProof/>
          <w:color w:val="000000"/>
          <w:sz w:val="22"/>
          <w:szCs w:val="22"/>
          <w:lang w:val="es-MX"/>
        </w:rPr>
        <w:t xml:space="preserve"> </w:t>
      </w:r>
      <w:r w:rsidR="0055747C" w:rsidRPr="006D1F2F">
        <w:rPr>
          <w:bCs/>
          <w:noProof/>
          <w:color w:val="000000"/>
          <w:sz w:val="22"/>
          <w:szCs w:val="22"/>
          <w:lang w:val="es-MX"/>
        </w:rPr>
        <w:t>la</w:t>
      </w:r>
      <w:r w:rsidR="00D27448" w:rsidRPr="006D1F2F">
        <w:rPr>
          <w:bCs/>
          <w:noProof/>
          <w:color w:val="000000"/>
          <w:sz w:val="22"/>
          <w:szCs w:val="22"/>
          <w:lang w:val="es-MX"/>
        </w:rPr>
        <w:t xml:space="preserve"> </w:t>
      </w:r>
      <w:r w:rsidR="0055747C" w:rsidRPr="006D1F2F">
        <w:rPr>
          <w:bCs/>
          <w:noProof/>
          <w:color w:val="000000"/>
          <w:sz w:val="22"/>
          <w:szCs w:val="22"/>
          <w:lang w:val="es-MX"/>
        </w:rPr>
        <w:t>Declaración</w:t>
      </w:r>
      <w:r w:rsidR="00D27448" w:rsidRPr="006D1F2F">
        <w:rPr>
          <w:noProof/>
          <w:color w:val="000000"/>
          <w:sz w:val="22"/>
          <w:szCs w:val="22"/>
          <w:lang w:val="es-MX"/>
        </w:rPr>
        <w:t xml:space="preserve"> </w:t>
      </w:r>
      <w:r w:rsidR="0055747C" w:rsidRPr="006D1F2F">
        <w:rPr>
          <w:noProof/>
          <w:color w:val="000000"/>
          <w:sz w:val="22"/>
          <w:szCs w:val="22"/>
          <w:lang w:val="es-MX"/>
        </w:rPr>
        <w:t>Americana</w:t>
      </w:r>
      <w:r w:rsidR="00D27448" w:rsidRPr="006D1F2F">
        <w:rPr>
          <w:noProof/>
          <w:color w:val="000000"/>
          <w:sz w:val="22"/>
          <w:szCs w:val="22"/>
          <w:lang w:val="es-MX"/>
        </w:rPr>
        <w:t xml:space="preserve"> </w:t>
      </w:r>
      <w:r w:rsidR="0055747C" w:rsidRPr="006D1F2F">
        <w:rPr>
          <w:noProof/>
          <w:color w:val="000000"/>
          <w:sz w:val="22"/>
          <w:szCs w:val="22"/>
          <w:lang w:val="es-MX"/>
        </w:rPr>
        <w:t>sobre</w:t>
      </w:r>
      <w:r w:rsidR="00D27448" w:rsidRPr="006D1F2F">
        <w:rPr>
          <w:noProof/>
          <w:color w:val="000000"/>
          <w:sz w:val="22"/>
          <w:szCs w:val="22"/>
          <w:lang w:val="es-MX"/>
        </w:rPr>
        <w:t xml:space="preserve"> </w:t>
      </w:r>
      <w:r w:rsidR="0055747C" w:rsidRPr="006D1F2F">
        <w:rPr>
          <w:bCs/>
          <w:noProof/>
          <w:color w:val="000000"/>
          <w:sz w:val="22"/>
          <w:szCs w:val="22"/>
          <w:lang w:val="es-MX"/>
        </w:rPr>
        <w:t>los</w:t>
      </w:r>
      <w:r w:rsidR="00D27448" w:rsidRPr="006D1F2F">
        <w:rPr>
          <w:bCs/>
          <w:noProof/>
          <w:color w:val="000000"/>
          <w:sz w:val="22"/>
          <w:szCs w:val="22"/>
          <w:lang w:val="es-MX"/>
        </w:rPr>
        <w:t xml:space="preserve"> </w:t>
      </w:r>
      <w:r w:rsidR="0055747C" w:rsidRPr="006D1F2F">
        <w:rPr>
          <w:bCs/>
          <w:noProof/>
          <w:color w:val="000000"/>
          <w:sz w:val="22"/>
          <w:szCs w:val="22"/>
          <w:lang w:val="es-MX"/>
        </w:rPr>
        <w:t>Derechos</w:t>
      </w:r>
      <w:r w:rsidR="00D27448" w:rsidRPr="006D1F2F">
        <w:rPr>
          <w:bCs/>
          <w:noProof/>
          <w:color w:val="000000"/>
          <w:sz w:val="22"/>
          <w:szCs w:val="22"/>
          <w:lang w:val="es-MX"/>
        </w:rPr>
        <w:t xml:space="preserve"> </w:t>
      </w:r>
      <w:r w:rsidR="0055747C" w:rsidRPr="006D1F2F">
        <w:rPr>
          <w:bCs/>
          <w:noProof/>
          <w:color w:val="000000"/>
          <w:sz w:val="22"/>
          <w:szCs w:val="22"/>
          <w:lang w:val="es-MX"/>
        </w:rPr>
        <w:t>de</w:t>
      </w:r>
      <w:r w:rsidR="00D27448" w:rsidRPr="006D1F2F">
        <w:rPr>
          <w:bCs/>
          <w:noProof/>
          <w:color w:val="000000"/>
          <w:sz w:val="22"/>
          <w:szCs w:val="22"/>
          <w:lang w:val="es-MX"/>
        </w:rPr>
        <w:t xml:space="preserve"> </w:t>
      </w:r>
      <w:r w:rsidR="0055747C" w:rsidRPr="006D1F2F">
        <w:rPr>
          <w:bCs/>
          <w:noProof/>
          <w:color w:val="000000"/>
          <w:sz w:val="22"/>
          <w:szCs w:val="22"/>
          <w:lang w:val="es-MX"/>
        </w:rPr>
        <w:t>los</w:t>
      </w:r>
      <w:r w:rsidR="00D27448" w:rsidRPr="006D1F2F">
        <w:rPr>
          <w:bCs/>
          <w:noProof/>
          <w:color w:val="000000"/>
          <w:sz w:val="22"/>
          <w:szCs w:val="22"/>
          <w:lang w:val="es-MX"/>
        </w:rPr>
        <w:t xml:space="preserve"> </w:t>
      </w:r>
      <w:r w:rsidR="0055747C" w:rsidRPr="006D1F2F">
        <w:rPr>
          <w:bCs/>
          <w:noProof/>
          <w:color w:val="000000"/>
          <w:sz w:val="22"/>
          <w:szCs w:val="22"/>
          <w:lang w:val="es-MX"/>
        </w:rPr>
        <w:t>Pueblos</w:t>
      </w:r>
      <w:r w:rsidR="00D27448" w:rsidRPr="006D1F2F">
        <w:rPr>
          <w:noProof/>
          <w:color w:val="000000"/>
          <w:sz w:val="22"/>
          <w:szCs w:val="22"/>
          <w:lang w:val="es-MX"/>
        </w:rPr>
        <w:t xml:space="preserve"> </w:t>
      </w:r>
      <w:r w:rsidR="0055747C" w:rsidRPr="006D1F2F">
        <w:rPr>
          <w:noProof/>
          <w:color w:val="000000"/>
          <w:sz w:val="22"/>
          <w:szCs w:val="22"/>
          <w:lang w:val="es-MX"/>
        </w:rPr>
        <w:t>Indígenas</w:t>
      </w:r>
      <w:r w:rsidR="00D27448" w:rsidRPr="006D1F2F">
        <w:rPr>
          <w:noProof/>
          <w:color w:val="000000"/>
          <w:sz w:val="22"/>
          <w:szCs w:val="22"/>
          <w:lang w:val="es-MX"/>
        </w:rPr>
        <w:t xml:space="preserve"> </w:t>
      </w:r>
      <w:r w:rsidR="0055747C" w:rsidRPr="006D1F2F">
        <w:rPr>
          <w:noProof/>
          <w:color w:val="000000"/>
          <w:sz w:val="22"/>
          <w:szCs w:val="22"/>
          <w:lang w:val="es-MX"/>
        </w:rPr>
        <w:t>considerado</w:t>
      </w:r>
      <w:r w:rsidR="00D27448" w:rsidRPr="006D1F2F">
        <w:rPr>
          <w:noProof/>
          <w:color w:val="000000"/>
          <w:sz w:val="22"/>
          <w:szCs w:val="22"/>
          <w:lang w:val="es-MX"/>
        </w:rPr>
        <w:t xml:space="preserve"> </w:t>
      </w:r>
      <w:r w:rsidR="0055747C" w:rsidRPr="006D1F2F">
        <w:rPr>
          <w:bCs/>
          <w:noProof/>
          <w:color w:val="000000"/>
          <w:sz w:val="22"/>
          <w:szCs w:val="22"/>
          <w:lang w:val="es-MX"/>
        </w:rPr>
        <w:t>en</w:t>
      </w:r>
      <w:r w:rsidR="00D27448" w:rsidRPr="006D1F2F">
        <w:rPr>
          <w:bCs/>
          <w:noProof/>
          <w:color w:val="000000"/>
          <w:sz w:val="22"/>
          <w:szCs w:val="22"/>
          <w:lang w:val="es-MX"/>
        </w:rPr>
        <w:t xml:space="preserve"> </w:t>
      </w:r>
      <w:r w:rsidR="0055747C" w:rsidRPr="006D1F2F">
        <w:rPr>
          <w:bCs/>
          <w:noProof/>
          <w:color w:val="000000"/>
          <w:sz w:val="22"/>
          <w:szCs w:val="22"/>
          <w:lang w:val="es-MX"/>
        </w:rPr>
        <w:t>su</w:t>
      </w:r>
      <w:r w:rsidR="00D27448" w:rsidRPr="006D1F2F">
        <w:rPr>
          <w:bCs/>
          <w:noProof/>
          <w:color w:val="000000"/>
          <w:sz w:val="22"/>
          <w:szCs w:val="22"/>
          <w:lang w:val="es-MX"/>
        </w:rPr>
        <w:t xml:space="preserve"> </w:t>
      </w:r>
      <w:r w:rsidR="0055747C" w:rsidRPr="006D1F2F">
        <w:rPr>
          <w:bCs/>
          <w:noProof/>
          <w:color w:val="000000"/>
          <w:sz w:val="22"/>
          <w:szCs w:val="22"/>
          <w:lang w:val="es-MX"/>
        </w:rPr>
        <w:t>Plan</w:t>
      </w:r>
      <w:r w:rsidR="00D27448" w:rsidRPr="006D1F2F">
        <w:rPr>
          <w:noProof/>
          <w:color w:val="000000"/>
          <w:sz w:val="22"/>
          <w:szCs w:val="22"/>
          <w:lang w:val="es-MX"/>
        </w:rPr>
        <w:t xml:space="preserve"> </w:t>
      </w:r>
      <w:r w:rsidR="0055747C" w:rsidRPr="006D1F2F">
        <w:rPr>
          <w:noProof/>
          <w:color w:val="000000"/>
          <w:sz w:val="22"/>
          <w:szCs w:val="22"/>
          <w:lang w:val="es-MX"/>
        </w:rPr>
        <w:t>de</w:t>
      </w:r>
      <w:r w:rsidR="00D27448" w:rsidRPr="006D1F2F">
        <w:rPr>
          <w:noProof/>
          <w:color w:val="000000"/>
          <w:sz w:val="22"/>
          <w:szCs w:val="22"/>
          <w:lang w:val="es-MX"/>
        </w:rPr>
        <w:t xml:space="preserve"> </w:t>
      </w:r>
      <w:r w:rsidR="0055747C" w:rsidRPr="006D1F2F">
        <w:rPr>
          <w:bCs/>
          <w:noProof/>
          <w:color w:val="000000"/>
          <w:sz w:val="22"/>
          <w:szCs w:val="22"/>
          <w:lang w:val="es-MX"/>
        </w:rPr>
        <w:t>Acción</w:t>
      </w:r>
      <w:r w:rsidR="00D27448" w:rsidRPr="006D1F2F">
        <w:rPr>
          <w:noProof/>
          <w:color w:val="000000"/>
          <w:sz w:val="22"/>
          <w:szCs w:val="22"/>
          <w:lang w:val="es-MX"/>
        </w:rPr>
        <w:t xml:space="preserve"> </w:t>
      </w:r>
      <w:r w:rsidR="0055747C" w:rsidRPr="006D1F2F">
        <w:rPr>
          <w:noProof/>
          <w:color w:val="000000"/>
          <w:sz w:val="22"/>
          <w:szCs w:val="22"/>
          <w:lang w:val="es-MX"/>
        </w:rPr>
        <w:t>(2017-2021</w:t>
      </w:r>
      <w:r w:rsidRPr="006D1F2F">
        <w:rPr>
          <w:bCs/>
          <w:color w:val="000000"/>
          <w:sz w:val="22"/>
          <w:szCs w:val="22"/>
          <w:lang w:val="es-MX"/>
        </w:rPr>
        <w:t>).</w:t>
      </w:r>
    </w:p>
    <w:p w14:paraId="7F22B872" w14:textId="77777777" w:rsidR="00CB248E" w:rsidRPr="006D1F2F" w:rsidRDefault="00CB248E" w:rsidP="000C1E65">
      <w:pPr>
        <w:jc w:val="both"/>
        <w:rPr>
          <w:bCs/>
          <w:color w:val="000000"/>
          <w:sz w:val="22"/>
          <w:szCs w:val="22"/>
          <w:lang w:val="es-MX"/>
        </w:rPr>
      </w:pPr>
    </w:p>
    <w:p w14:paraId="720AF721" w14:textId="5E3D4BB0" w:rsidR="00CB248E" w:rsidRPr="006D1F2F" w:rsidRDefault="00CB248E" w:rsidP="000C1E65">
      <w:pPr>
        <w:ind w:firstLine="706"/>
        <w:jc w:val="both"/>
        <w:rPr>
          <w:bCs/>
          <w:color w:val="000000"/>
          <w:sz w:val="22"/>
          <w:szCs w:val="22"/>
          <w:lang w:val="es-MX"/>
        </w:rPr>
      </w:pPr>
      <w:r w:rsidRPr="006D1F2F">
        <w:rPr>
          <w:bCs/>
          <w:color w:val="000000"/>
          <w:sz w:val="22"/>
          <w:szCs w:val="22"/>
          <w:lang w:val="es-MX"/>
        </w:rPr>
        <w:t>4.</w:t>
      </w:r>
      <w:r w:rsidRPr="006D1F2F">
        <w:rPr>
          <w:bCs/>
          <w:color w:val="000000"/>
          <w:sz w:val="22"/>
          <w:szCs w:val="22"/>
          <w:lang w:val="es-MX"/>
        </w:rPr>
        <w:tab/>
        <w:t>Reiterar</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importancia</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coordinación</w:t>
      </w:r>
      <w:r w:rsidR="00D27448" w:rsidRPr="006D1F2F">
        <w:rPr>
          <w:bCs/>
          <w:color w:val="000000"/>
          <w:sz w:val="22"/>
          <w:szCs w:val="22"/>
          <w:lang w:val="es-MX"/>
        </w:rPr>
        <w:t xml:space="preserve"> </w:t>
      </w:r>
      <w:r w:rsidRPr="006D1F2F">
        <w:rPr>
          <w:bCs/>
          <w:color w:val="000000"/>
          <w:sz w:val="22"/>
          <w:szCs w:val="22"/>
          <w:lang w:val="es-MX"/>
        </w:rPr>
        <w:t>y</w:t>
      </w:r>
      <w:r w:rsidR="00D27448" w:rsidRPr="006D1F2F">
        <w:rPr>
          <w:bCs/>
          <w:color w:val="000000"/>
          <w:sz w:val="22"/>
          <w:szCs w:val="22"/>
          <w:lang w:val="es-MX"/>
        </w:rPr>
        <w:t xml:space="preserve"> </w:t>
      </w:r>
      <w:r w:rsidRPr="006D1F2F">
        <w:rPr>
          <w:bCs/>
          <w:color w:val="000000"/>
          <w:sz w:val="22"/>
          <w:szCs w:val="22"/>
          <w:lang w:val="es-MX"/>
        </w:rPr>
        <w:t>cooperación</w:t>
      </w:r>
      <w:r w:rsidR="00D27448" w:rsidRPr="006D1F2F">
        <w:rPr>
          <w:bCs/>
          <w:color w:val="000000"/>
          <w:sz w:val="22"/>
          <w:szCs w:val="22"/>
          <w:lang w:val="es-MX"/>
        </w:rPr>
        <w:t xml:space="preserve"> </w:t>
      </w:r>
      <w:r w:rsidRPr="006D1F2F">
        <w:rPr>
          <w:bCs/>
          <w:color w:val="000000"/>
          <w:sz w:val="22"/>
          <w:szCs w:val="22"/>
          <w:lang w:val="es-MX"/>
        </w:rPr>
        <w:t>entre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Estados</w:t>
      </w:r>
      <w:r w:rsidR="00D27448" w:rsidRPr="006D1F2F">
        <w:rPr>
          <w:bCs/>
          <w:color w:val="000000"/>
          <w:sz w:val="22"/>
          <w:szCs w:val="22"/>
          <w:lang w:val="es-MX"/>
        </w:rPr>
        <w:t xml:space="preserve"> </w:t>
      </w:r>
      <w:r w:rsidRPr="006D1F2F">
        <w:rPr>
          <w:bCs/>
          <w:color w:val="000000"/>
          <w:sz w:val="22"/>
          <w:szCs w:val="22"/>
          <w:lang w:val="es-MX"/>
        </w:rPr>
        <w:t>Miembros</w:t>
      </w:r>
      <w:r w:rsidR="00D27448" w:rsidRPr="006D1F2F">
        <w:rPr>
          <w:bCs/>
          <w:color w:val="000000"/>
          <w:sz w:val="22"/>
          <w:szCs w:val="22"/>
          <w:lang w:val="es-MX"/>
        </w:rPr>
        <w:t xml:space="preserve"> </w:t>
      </w:r>
      <w:r w:rsidRPr="006D1F2F">
        <w:rPr>
          <w:bCs/>
          <w:color w:val="000000"/>
          <w:sz w:val="22"/>
          <w:szCs w:val="22"/>
          <w:lang w:val="es-MX"/>
        </w:rPr>
        <w:t>para</w:t>
      </w:r>
      <w:r w:rsidR="00D27448" w:rsidRPr="006D1F2F">
        <w:rPr>
          <w:bCs/>
          <w:color w:val="000000"/>
          <w:sz w:val="22"/>
          <w:szCs w:val="22"/>
          <w:lang w:val="es-MX"/>
        </w:rPr>
        <w:t xml:space="preserve"> </w:t>
      </w:r>
      <w:r w:rsidRPr="006D1F2F">
        <w:rPr>
          <w:bCs/>
          <w:color w:val="000000"/>
          <w:sz w:val="22"/>
          <w:szCs w:val="22"/>
          <w:lang w:val="es-MX"/>
        </w:rPr>
        <w:t>continuar</w:t>
      </w:r>
      <w:r w:rsidR="00D27448" w:rsidRPr="006D1F2F">
        <w:rPr>
          <w:bCs/>
          <w:color w:val="000000"/>
          <w:sz w:val="22"/>
          <w:szCs w:val="22"/>
          <w:lang w:val="es-MX"/>
        </w:rPr>
        <w:t xml:space="preserve"> </w:t>
      </w:r>
      <w:r w:rsidRPr="006D1F2F">
        <w:rPr>
          <w:bCs/>
          <w:color w:val="000000"/>
          <w:sz w:val="22"/>
          <w:szCs w:val="22"/>
          <w:lang w:val="es-MX"/>
        </w:rPr>
        <w:t>apoyando</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celebración</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las</w:t>
      </w:r>
      <w:r w:rsidR="00D27448" w:rsidRPr="006D1F2F">
        <w:rPr>
          <w:bCs/>
          <w:color w:val="000000"/>
          <w:sz w:val="22"/>
          <w:szCs w:val="22"/>
          <w:lang w:val="es-MX"/>
        </w:rPr>
        <w:t xml:space="preserve"> </w:t>
      </w:r>
      <w:r w:rsidRPr="006D1F2F">
        <w:rPr>
          <w:bCs/>
          <w:color w:val="000000"/>
          <w:sz w:val="22"/>
          <w:szCs w:val="22"/>
          <w:lang w:val="es-MX"/>
        </w:rPr>
        <w:t>actividades</w:t>
      </w:r>
      <w:r w:rsidR="00D27448" w:rsidRPr="006D1F2F">
        <w:rPr>
          <w:bCs/>
          <w:color w:val="000000"/>
          <w:sz w:val="22"/>
          <w:szCs w:val="22"/>
          <w:lang w:val="es-MX"/>
        </w:rPr>
        <w:t xml:space="preserve"> </w:t>
      </w:r>
      <w:r w:rsidRPr="006D1F2F">
        <w:rPr>
          <w:bCs/>
          <w:color w:val="000000"/>
          <w:sz w:val="22"/>
          <w:szCs w:val="22"/>
          <w:lang w:val="es-MX"/>
        </w:rPr>
        <w:t>conmemorativas</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la</w:t>
      </w:r>
      <w:r w:rsidR="00D27448" w:rsidRPr="006D1F2F">
        <w:rPr>
          <w:bCs/>
          <w:color w:val="000000"/>
          <w:sz w:val="22"/>
          <w:szCs w:val="22"/>
          <w:lang w:val="es-MX"/>
        </w:rPr>
        <w:t xml:space="preserve"> </w:t>
      </w:r>
      <w:r w:rsidRPr="006D1F2F">
        <w:rPr>
          <w:bCs/>
          <w:color w:val="000000"/>
          <w:sz w:val="22"/>
          <w:szCs w:val="22"/>
          <w:lang w:val="es-MX"/>
        </w:rPr>
        <w:t>Semana</w:t>
      </w:r>
      <w:r w:rsidR="00D27448" w:rsidRPr="006D1F2F">
        <w:rPr>
          <w:bCs/>
          <w:color w:val="000000"/>
          <w:sz w:val="22"/>
          <w:szCs w:val="22"/>
          <w:lang w:val="es-MX"/>
        </w:rPr>
        <w:t xml:space="preserve"> </w:t>
      </w:r>
      <w:r w:rsidRPr="006D1F2F">
        <w:rPr>
          <w:bCs/>
          <w:color w:val="000000"/>
          <w:sz w:val="22"/>
          <w:szCs w:val="22"/>
          <w:lang w:val="es-MX"/>
        </w:rPr>
        <w:t>Interamericana</w:t>
      </w:r>
      <w:r w:rsidR="00D27448" w:rsidRPr="006D1F2F">
        <w:rPr>
          <w:bCs/>
          <w:color w:val="000000"/>
          <w:sz w:val="22"/>
          <w:szCs w:val="22"/>
          <w:lang w:val="es-MX"/>
        </w:rPr>
        <w:t xml:space="preserve"> </w:t>
      </w:r>
      <w:r w:rsidRPr="006D1F2F">
        <w:rPr>
          <w:bCs/>
          <w:color w:val="000000"/>
          <w:sz w:val="22"/>
          <w:szCs w:val="22"/>
          <w:lang w:val="es-MX"/>
        </w:rPr>
        <w:t>de</w:t>
      </w:r>
      <w:r w:rsidR="00D27448" w:rsidRPr="006D1F2F">
        <w:rPr>
          <w:bCs/>
          <w:color w:val="000000"/>
          <w:sz w:val="22"/>
          <w:szCs w:val="22"/>
          <w:lang w:val="es-MX"/>
        </w:rPr>
        <w:t xml:space="preserve"> </w:t>
      </w:r>
      <w:r w:rsidRPr="006D1F2F">
        <w:rPr>
          <w:bCs/>
          <w:color w:val="000000"/>
          <w:sz w:val="22"/>
          <w:szCs w:val="22"/>
          <w:lang w:val="es-MX"/>
        </w:rPr>
        <w:t>los</w:t>
      </w:r>
      <w:r w:rsidR="00D27448" w:rsidRPr="006D1F2F">
        <w:rPr>
          <w:bCs/>
          <w:color w:val="000000"/>
          <w:sz w:val="22"/>
          <w:szCs w:val="22"/>
          <w:lang w:val="es-MX"/>
        </w:rPr>
        <w:t xml:space="preserve"> </w:t>
      </w:r>
      <w:r w:rsidRPr="006D1F2F">
        <w:rPr>
          <w:bCs/>
          <w:color w:val="000000"/>
          <w:sz w:val="22"/>
          <w:szCs w:val="22"/>
          <w:lang w:val="es-MX"/>
        </w:rPr>
        <w:t>Pueblos</w:t>
      </w:r>
      <w:r w:rsidR="00D27448" w:rsidRPr="006D1F2F">
        <w:rPr>
          <w:bCs/>
          <w:color w:val="000000"/>
          <w:sz w:val="22"/>
          <w:szCs w:val="22"/>
          <w:lang w:val="es-MX"/>
        </w:rPr>
        <w:t xml:space="preserve"> </w:t>
      </w:r>
      <w:r w:rsidRPr="006D1F2F">
        <w:rPr>
          <w:bCs/>
          <w:color w:val="000000"/>
          <w:sz w:val="22"/>
          <w:szCs w:val="22"/>
          <w:lang w:val="es-MX"/>
        </w:rPr>
        <w:t>Indígenas</w:t>
      </w:r>
      <w:r w:rsidR="00D27448" w:rsidRPr="006D1F2F">
        <w:rPr>
          <w:bCs/>
          <w:color w:val="000000"/>
          <w:sz w:val="22"/>
          <w:szCs w:val="22"/>
          <w:lang w:val="es-MX"/>
        </w:rPr>
        <w:t xml:space="preserve"> </w:t>
      </w:r>
      <w:r w:rsidRPr="006D1F2F">
        <w:rPr>
          <w:bCs/>
          <w:color w:val="000000"/>
          <w:sz w:val="22"/>
          <w:szCs w:val="22"/>
          <w:lang w:val="es-MX"/>
        </w:rPr>
        <w:t>en</w:t>
      </w:r>
      <w:r w:rsidR="00D27448" w:rsidRPr="006D1F2F">
        <w:rPr>
          <w:bCs/>
          <w:color w:val="000000"/>
          <w:sz w:val="22"/>
          <w:szCs w:val="22"/>
          <w:lang w:val="es-MX"/>
        </w:rPr>
        <w:t xml:space="preserve"> </w:t>
      </w:r>
      <w:r w:rsidRPr="006D1F2F">
        <w:rPr>
          <w:bCs/>
          <w:color w:val="000000"/>
          <w:sz w:val="22"/>
          <w:szCs w:val="22"/>
          <w:lang w:val="es-MX"/>
        </w:rPr>
        <w:t>las</w:t>
      </w:r>
      <w:r w:rsidR="00D27448" w:rsidRPr="006D1F2F">
        <w:rPr>
          <w:bCs/>
          <w:color w:val="000000"/>
          <w:sz w:val="22"/>
          <w:szCs w:val="22"/>
          <w:lang w:val="es-MX"/>
        </w:rPr>
        <w:t xml:space="preserve"> </w:t>
      </w:r>
      <w:r w:rsidRPr="006D1F2F">
        <w:rPr>
          <w:bCs/>
          <w:color w:val="000000"/>
          <w:sz w:val="22"/>
          <w:szCs w:val="22"/>
          <w:lang w:val="es-MX"/>
        </w:rPr>
        <w:t>Américas.</w:t>
      </w:r>
    </w:p>
    <w:p w14:paraId="29B7A7CC" w14:textId="77777777" w:rsidR="00CB248E" w:rsidRPr="006D1F2F" w:rsidRDefault="00CB248E" w:rsidP="000C1E65">
      <w:pPr>
        <w:ind w:firstLine="706"/>
        <w:jc w:val="both"/>
        <w:rPr>
          <w:bCs/>
          <w:color w:val="000000"/>
          <w:sz w:val="22"/>
          <w:szCs w:val="22"/>
          <w:lang w:val="es-MX"/>
        </w:rPr>
      </w:pPr>
    </w:p>
    <w:p w14:paraId="05AD0BDD" w14:textId="71023278" w:rsidR="00CB248E" w:rsidRDefault="00CB248E" w:rsidP="000C1E65">
      <w:pPr>
        <w:ind w:firstLine="706"/>
        <w:jc w:val="both"/>
        <w:rPr>
          <w:bCs/>
          <w:color w:val="000000"/>
          <w:sz w:val="22"/>
          <w:szCs w:val="22"/>
          <w:lang w:val="es-MX"/>
        </w:rPr>
      </w:pPr>
      <w:r w:rsidRPr="006D1F2F">
        <w:rPr>
          <w:bCs/>
          <w:color w:val="000000"/>
          <w:sz w:val="22"/>
          <w:szCs w:val="22"/>
          <w:lang w:val="es-MX"/>
        </w:rPr>
        <w:t>5.</w:t>
      </w:r>
      <w:r w:rsidRPr="006D1F2F">
        <w:rPr>
          <w:bCs/>
          <w:color w:val="000000"/>
          <w:sz w:val="22"/>
          <w:szCs w:val="22"/>
          <w:lang w:val="es-MX"/>
        </w:rPr>
        <w:tab/>
      </w:r>
      <w:r w:rsidR="001212B5" w:rsidRPr="006D1F2F">
        <w:rPr>
          <w:color w:val="000000"/>
          <w:sz w:val="22"/>
          <w:szCs w:val="22"/>
        </w:rPr>
        <w:t>Promover en la región el más alto nivel posible de protección de los derechos de los pueblos indígenas, incluido el derecho individual y colectivo al disfrute del más alto nivel posible de salud física y mental,</w:t>
      </w:r>
      <w:r w:rsidR="001212B5" w:rsidRPr="006D1F2F">
        <w:rPr>
          <w:rStyle w:val="Emphasis"/>
          <w:color w:val="5F6368"/>
          <w:sz w:val="22"/>
          <w:szCs w:val="22"/>
          <w:shd w:val="clear" w:color="auto" w:fill="FFFFFF"/>
        </w:rPr>
        <w:t xml:space="preserve"> </w:t>
      </w:r>
      <w:r w:rsidR="001212B5" w:rsidRPr="006D1F2F">
        <w:rPr>
          <w:color w:val="000000"/>
          <w:sz w:val="22"/>
          <w:szCs w:val="22"/>
        </w:rPr>
        <w:t xml:space="preserve">así como para asegurar el acceso, sin discriminación alguna, a todos los servicios, incluidos la atención de salud. Asimismo, impulsar acciones para que </w:t>
      </w:r>
      <w:r w:rsidR="001212B5" w:rsidRPr="006D1F2F">
        <w:rPr>
          <w:sz w:val="22"/>
          <w:szCs w:val="22"/>
        </w:rPr>
        <w:t xml:space="preserve">respuestas inclusivas y con enfoque de derechos ante </w:t>
      </w:r>
      <w:r w:rsidR="001212B5" w:rsidRPr="006D1F2F">
        <w:rPr>
          <w:color w:val="000000"/>
          <w:sz w:val="22"/>
          <w:szCs w:val="22"/>
        </w:rPr>
        <w:t>la COVID-19 respeten y protejan los derechos de los pueblos indígenas</w:t>
      </w:r>
      <w:r w:rsidR="001212B5" w:rsidRPr="006D1F2F">
        <w:rPr>
          <w:bCs/>
          <w:color w:val="000000"/>
          <w:sz w:val="22"/>
          <w:szCs w:val="22"/>
          <w:lang w:val="es-MX"/>
        </w:rPr>
        <w:t>.</w:t>
      </w:r>
    </w:p>
    <w:p w14:paraId="76793CFC" w14:textId="77777777" w:rsidR="00CE704C" w:rsidRDefault="00CE704C" w:rsidP="000C1E65">
      <w:pPr>
        <w:ind w:firstLine="706"/>
        <w:jc w:val="both"/>
        <w:rPr>
          <w:bCs/>
          <w:color w:val="000000"/>
          <w:sz w:val="22"/>
          <w:szCs w:val="22"/>
          <w:lang w:val="es-MX"/>
        </w:rPr>
      </w:pPr>
    </w:p>
    <w:p w14:paraId="24258111" w14:textId="6715769E" w:rsidR="00CE704C" w:rsidRPr="006D1F2F" w:rsidRDefault="00CE704C" w:rsidP="000C1E65">
      <w:pPr>
        <w:ind w:firstLine="706"/>
        <w:jc w:val="both"/>
        <w:rPr>
          <w:bCs/>
          <w:color w:val="000000"/>
          <w:sz w:val="22"/>
          <w:szCs w:val="22"/>
          <w:lang w:val="es-MX"/>
        </w:rPr>
      </w:pPr>
      <w:r>
        <w:rPr>
          <w:bCs/>
          <w:color w:val="000000"/>
          <w:sz w:val="22"/>
          <w:szCs w:val="22"/>
          <w:lang w:val="es-MX"/>
        </w:rPr>
        <w:t>6.</w:t>
      </w:r>
      <w:r>
        <w:rPr>
          <w:bCs/>
          <w:color w:val="000000"/>
          <w:sz w:val="22"/>
          <w:szCs w:val="22"/>
          <w:lang w:val="es-MX"/>
        </w:rPr>
        <w:tab/>
      </w:r>
      <w:r>
        <w:t>Promover y proteger los derechos de los pueblos indígenas, en el marco de las obligaciones internacionales en materia de derechos humanos,</w:t>
      </w:r>
      <w:r w:rsidR="007E68FC">
        <w:t xml:space="preserve"> </w:t>
      </w:r>
      <w:r>
        <w:t>frente a acciones de crimen organizado que pudieran agravar su situación de vulnerabilidad, sobre todo en el marco de la pandemia del COVID-19.</w:t>
      </w:r>
      <w:r w:rsidRPr="00CE704C">
        <w:rPr>
          <w:rStyle w:val="FootnoteReference"/>
          <w:sz w:val="22"/>
          <w:szCs w:val="22"/>
          <w:u w:val="single"/>
          <w:vertAlign w:val="superscript"/>
          <w:lang w:val="es-MX"/>
        </w:rPr>
        <w:t xml:space="preserve"> </w:t>
      </w:r>
      <w:r w:rsidRPr="006D1F2F">
        <w:rPr>
          <w:rStyle w:val="FootnoteReference"/>
          <w:sz w:val="22"/>
          <w:szCs w:val="22"/>
          <w:u w:val="single"/>
          <w:vertAlign w:val="superscript"/>
          <w:lang w:val="es-MX"/>
        </w:rPr>
        <w:footnoteReference w:id="32"/>
      </w:r>
      <w:r w:rsidRPr="006D1F2F">
        <w:rPr>
          <w:sz w:val="22"/>
          <w:szCs w:val="22"/>
          <w:vertAlign w:val="superscript"/>
          <w:lang w:val="es-MX"/>
        </w:rPr>
        <w:t>/</w:t>
      </w:r>
      <w:r w:rsidRPr="006D1F2F">
        <w:rPr>
          <w:rStyle w:val="FootnoteReference"/>
          <w:sz w:val="22"/>
          <w:szCs w:val="22"/>
          <w:u w:val="single"/>
          <w:vertAlign w:val="superscript"/>
          <w:lang w:val="es-MX"/>
        </w:rPr>
        <w:footnoteReference w:id="33"/>
      </w:r>
      <w:r w:rsidRPr="006D1F2F">
        <w:rPr>
          <w:sz w:val="22"/>
          <w:szCs w:val="22"/>
          <w:vertAlign w:val="superscript"/>
          <w:lang w:val="es-MX"/>
        </w:rPr>
        <w:t>/</w:t>
      </w:r>
      <w:r w:rsidRPr="006D1F2F">
        <w:rPr>
          <w:rStyle w:val="FootnoteReference"/>
          <w:sz w:val="22"/>
          <w:szCs w:val="22"/>
          <w:u w:val="single"/>
          <w:vertAlign w:val="superscript"/>
          <w:lang w:val="es-MX"/>
        </w:rPr>
        <w:footnoteReference w:id="34"/>
      </w:r>
      <w:r w:rsidRPr="006D1F2F">
        <w:rPr>
          <w:sz w:val="22"/>
          <w:szCs w:val="22"/>
          <w:vertAlign w:val="superscript"/>
          <w:lang w:val="es-MX"/>
        </w:rPr>
        <w:t>/</w:t>
      </w:r>
    </w:p>
    <w:p w14:paraId="780AE2E1" w14:textId="77777777" w:rsidR="003F29A0" w:rsidRDefault="003F29A0" w:rsidP="000C1E65">
      <w:pPr>
        <w:pStyle w:val="Default"/>
        <w:ind w:left="706" w:hanging="706"/>
        <w:jc w:val="both"/>
        <w:rPr>
          <w:rFonts w:ascii="Times New Roman" w:hAnsi="Times New Roman" w:cs="Times New Roman"/>
          <w:sz w:val="22"/>
          <w:szCs w:val="22"/>
          <w:lang w:val="es-MX"/>
        </w:rPr>
      </w:pPr>
    </w:p>
    <w:p w14:paraId="05C79998" w14:textId="3B5D7E9E" w:rsidR="007B3563" w:rsidRPr="006D1F2F" w:rsidRDefault="007B3563" w:rsidP="000C1E65">
      <w:pPr>
        <w:pStyle w:val="Default"/>
        <w:ind w:left="706" w:hanging="706"/>
        <w:jc w:val="both"/>
        <w:rPr>
          <w:rFonts w:ascii="Times New Roman" w:hAnsi="Times New Roman" w:cs="Times New Roman"/>
          <w:b/>
          <w:bCs/>
          <w:sz w:val="22"/>
          <w:szCs w:val="22"/>
          <w:u w:val="single"/>
          <w:lang w:val="es-MX"/>
        </w:rPr>
      </w:pPr>
      <w:r w:rsidRPr="006D1F2F">
        <w:rPr>
          <w:rFonts w:ascii="Times New Roman" w:hAnsi="Times New Roman" w:cs="Times New Roman"/>
          <w:sz w:val="22"/>
          <w:szCs w:val="22"/>
          <w:lang w:val="es-MX"/>
        </w:rPr>
        <w:t>xxi</w:t>
      </w:r>
      <w:r w:rsidR="00816950" w:rsidRPr="006D1F2F">
        <w:rPr>
          <w:rFonts w:ascii="Times New Roman" w:hAnsi="Times New Roman" w:cs="Times New Roman"/>
          <w:sz w:val="22"/>
          <w:szCs w:val="22"/>
          <w:lang w:val="es-MX"/>
        </w:rPr>
        <w:t>ii</w:t>
      </w:r>
      <w:r w:rsidRPr="006D1F2F">
        <w:rPr>
          <w:rFonts w:ascii="Times New Roman" w:hAnsi="Times New Roman" w:cs="Times New Roman"/>
          <w:sz w:val="22"/>
          <w:szCs w:val="22"/>
          <w:lang w:val="es-MX"/>
        </w:rPr>
        <w:t>.</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b/>
      </w:r>
      <w:r w:rsidRPr="006D1F2F">
        <w:rPr>
          <w:rFonts w:ascii="Times New Roman" w:hAnsi="Times New Roman" w:cs="Times New Roman"/>
          <w:sz w:val="22"/>
          <w:szCs w:val="22"/>
          <w:u w:val="single"/>
          <w:lang w:val="es-MX"/>
        </w:rPr>
        <w:t>Observaciones</w:t>
      </w:r>
      <w:r w:rsidR="00D27448" w:rsidRPr="006D1F2F">
        <w:rPr>
          <w:rFonts w:ascii="Times New Roman" w:hAnsi="Times New Roman" w:cs="Times New Roman"/>
          <w:sz w:val="22"/>
          <w:szCs w:val="22"/>
          <w:u w:val="single"/>
          <w:lang w:val="es-MX"/>
        </w:rPr>
        <w:t xml:space="preserve"> </w:t>
      </w:r>
      <w:r w:rsidRPr="006D1F2F">
        <w:rPr>
          <w:rFonts w:ascii="Times New Roman" w:hAnsi="Times New Roman" w:cs="Times New Roman"/>
          <w:sz w:val="22"/>
          <w:szCs w:val="22"/>
          <w:u w:val="single"/>
          <w:lang w:val="es-MX"/>
        </w:rPr>
        <w:t>y</w:t>
      </w:r>
      <w:r w:rsidR="00D27448" w:rsidRPr="006D1F2F">
        <w:rPr>
          <w:rFonts w:ascii="Times New Roman" w:hAnsi="Times New Roman" w:cs="Times New Roman"/>
          <w:sz w:val="22"/>
          <w:szCs w:val="22"/>
          <w:u w:val="single"/>
          <w:lang w:val="es-MX"/>
        </w:rPr>
        <w:t xml:space="preserve"> </w:t>
      </w:r>
      <w:r w:rsidRPr="006D1F2F">
        <w:rPr>
          <w:rFonts w:ascii="Times New Roman" w:hAnsi="Times New Roman" w:cs="Times New Roman"/>
          <w:sz w:val="22"/>
          <w:szCs w:val="22"/>
          <w:u w:val="single"/>
          <w:lang w:val="es-MX"/>
        </w:rPr>
        <w:t>recomendaciones</w:t>
      </w:r>
      <w:r w:rsidR="00D27448" w:rsidRPr="006D1F2F">
        <w:rPr>
          <w:rFonts w:ascii="Times New Roman" w:hAnsi="Times New Roman" w:cs="Times New Roman"/>
          <w:sz w:val="22"/>
          <w:szCs w:val="22"/>
          <w:u w:val="single"/>
          <w:lang w:val="es-MX"/>
        </w:rPr>
        <w:t xml:space="preserve"> </w:t>
      </w:r>
      <w:r w:rsidRPr="006D1F2F">
        <w:rPr>
          <w:rFonts w:ascii="Times New Roman" w:hAnsi="Times New Roman" w:cs="Times New Roman"/>
          <w:sz w:val="22"/>
          <w:szCs w:val="22"/>
          <w:u w:val="single"/>
          <w:lang w:val="es-MX"/>
        </w:rPr>
        <w:t>a</w:t>
      </w:r>
      <w:r w:rsidR="00D27448" w:rsidRPr="006D1F2F">
        <w:rPr>
          <w:rFonts w:ascii="Times New Roman" w:hAnsi="Times New Roman" w:cs="Times New Roman"/>
          <w:sz w:val="22"/>
          <w:szCs w:val="22"/>
          <w:u w:val="single"/>
          <w:lang w:val="es-MX"/>
        </w:rPr>
        <w:t xml:space="preserve"> </w:t>
      </w:r>
      <w:r w:rsidRPr="006D1F2F">
        <w:rPr>
          <w:rFonts w:ascii="Times New Roman" w:hAnsi="Times New Roman" w:cs="Times New Roman"/>
          <w:sz w:val="22"/>
          <w:szCs w:val="22"/>
          <w:u w:val="single"/>
          <w:lang w:val="es-MX"/>
        </w:rPr>
        <w:t>los</w:t>
      </w:r>
      <w:r w:rsidR="00D27448" w:rsidRPr="006D1F2F">
        <w:rPr>
          <w:rFonts w:ascii="Times New Roman" w:hAnsi="Times New Roman" w:cs="Times New Roman"/>
          <w:sz w:val="22"/>
          <w:szCs w:val="22"/>
          <w:u w:val="single"/>
          <w:lang w:val="es-MX"/>
        </w:rPr>
        <w:t xml:space="preserve"> </w:t>
      </w:r>
      <w:r w:rsidRPr="006D1F2F">
        <w:rPr>
          <w:rFonts w:ascii="Times New Roman" w:hAnsi="Times New Roman" w:cs="Times New Roman"/>
          <w:sz w:val="22"/>
          <w:szCs w:val="22"/>
          <w:u w:val="single"/>
          <w:lang w:val="es-MX"/>
        </w:rPr>
        <w:t>Informes</w:t>
      </w:r>
      <w:r w:rsidR="00D27448" w:rsidRPr="006D1F2F">
        <w:rPr>
          <w:rFonts w:ascii="Times New Roman" w:hAnsi="Times New Roman" w:cs="Times New Roman"/>
          <w:sz w:val="22"/>
          <w:szCs w:val="22"/>
          <w:u w:val="single"/>
          <w:lang w:val="es-MX"/>
        </w:rPr>
        <w:t xml:space="preserve"> </w:t>
      </w:r>
      <w:r w:rsidRPr="006D1F2F">
        <w:rPr>
          <w:rFonts w:ascii="Times New Roman" w:hAnsi="Times New Roman" w:cs="Times New Roman"/>
          <w:sz w:val="22"/>
          <w:szCs w:val="22"/>
          <w:u w:val="single"/>
          <w:lang w:val="es-MX"/>
        </w:rPr>
        <w:t>Anuales</w:t>
      </w:r>
      <w:r w:rsidR="00D27448" w:rsidRPr="006D1F2F">
        <w:rPr>
          <w:rFonts w:ascii="Times New Roman" w:hAnsi="Times New Roman" w:cs="Times New Roman"/>
          <w:sz w:val="22"/>
          <w:szCs w:val="22"/>
          <w:u w:val="single"/>
          <w:lang w:val="es-MX"/>
        </w:rPr>
        <w:t xml:space="preserve"> </w:t>
      </w:r>
      <w:r w:rsidRPr="006D1F2F">
        <w:rPr>
          <w:rFonts w:ascii="Times New Roman" w:hAnsi="Times New Roman" w:cs="Times New Roman"/>
          <w:sz w:val="22"/>
          <w:szCs w:val="22"/>
          <w:u w:val="single"/>
          <w:lang w:val="es-MX"/>
        </w:rPr>
        <w:t>2019</w:t>
      </w:r>
      <w:r w:rsidR="00D27448" w:rsidRPr="006D1F2F">
        <w:rPr>
          <w:rFonts w:ascii="Times New Roman" w:hAnsi="Times New Roman" w:cs="Times New Roman"/>
          <w:sz w:val="22"/>
          <w:szCs w:val="22"/>
          <w:u w:val="single"/>
          <w:lang w:val="es-MX"/>
        </w:rPr>
        <w:t xml:space="preserve"> </w:t>
      </w:r>
      <w:r w:rsidRPr="006D1F2F">
        <w:rPr>
          <w:rFonts w:ascii="Times New Roman" w:hAnsi="Times New Roman" w:cs="Times New Roman"/>
          <w:sz w:val="22"/>
          <w:szCs w:val="22"/>
          <w:u w:val="single"/>
          <w:lang w:val="es-MX"/>
        </w:rPr>
        <w:t>de</w:t>
      </w:r>
      <w:r w:rsidR="00D27448" w:rsidRPr="006D1F2F">
        <w:rPr>
          <w:rFonts w:ascii="Times New Roman" w:hAnsi="Times New Roman" w:cs="Times New Roman"/>
          <w:sz w:val="22"/>
          <w:szCs w:val="22"/>
          <w:u w:val="single"/>
          <w:lang w:val="es-MX"/>
        </w:rPr>
        <w:t xml:space="preserve"> </w:t>
      </w:r>
      <w:r w:rsidRPr="006D1F2F">
        <w:rPr>
          <w:rFonts w:ascii="Times New Roman" w:hAnsi="Times New Roman" w:cs="Times New Roman"/>
          <w:sz w:val="22"/>
          <w:szCs w:val="22"/>
          <w:u w:val="single"/>
          <w:lang w:val="es-MX"/>
        </w:rPr>
        <w:t>la</w:t>
      </w:r>
      <w:r w:rsidR="00D27448" w:rsidRPr="006D1F2F">
        <w:rPr>
          <w:rFonts w:ascii="Times New Roman" w:hAnsi="Times New Roman" w:cs="Times New Roman"/>
          <w:sz w:val="22"/>
          <w:szCs w:val="22"/>
          <w:u w:val="single"/>
          <w:lang w:val="es-MX"/>
        </w:rPr>
        <w:t xml:space="preserve"> </w:t>
      </w:r>
      <w:r w:rsidRPr="006D1F2F">
        <w:rPr>
          <w:rFonts w:ascii="Times New Roman" w:hAnsi="Times New Roman" w:cs="Times New Roman"/>
          <w:sz w:val="22"/>
          <w:szCs w:val="22"/>
          <w:u w:val="single"/>
          <w:lang w:val="es-MX"/>
        </w:rPr>
        <w:t>Comisión</w:t>
      </w:r>
      <w:r w:rsidR="00D27448" w:rsidRPr="006D1F2F">
        <w:rPr>
          <w:rFonts w:ascii="Times New Roman" w:hAnsi="Times New Roman" w:cs="Times New Roman"/>
          <w:sz w:val="22"/>
          <w:szCs w:val="22"/>
          <w:u w:val="single"/>
          <w:lang w:val="es-MX"/>
        </w:rPr>
        <w:t xml:space="preserve"> </w:t>
      </w:r>
      <w:r w:rsidRPr="006D1F2F">
        <w:rPr>
          <w:rFonts w:ascii="Times New Roman" w:hAnsi="Times New Roman" w:cs="Times New Roman"/>
          <w:sz w:val="22"/>
          <w:szCs w:val="22"/>
          <w:u w:val="single"/>
          <w:lang w:val="es-MX"/>
        </w:rPr>
        <w:t>Interamericana</w:t>
      </w:r>
      <w:r w:rsidR="00D27448" w:rsidRPr="006D1F2F">
        <w:rPr>
          <w:rFonts w:ascii="Times New Roman" w:hAnsi="Times New Roman" w:cs="Times New Roman"/>
          <w:sz w:val="22"/>
          <w:szCs w:val="22"/>
          <w:u w:val="single"/>
          <w:lang w:val="es-MX"/>
        </w:rPr>
        <w:t xml:space="preserve"> </w:t>
      </w:r>
      <w:r w:rsidRPr="006D1F2F">
        <w:rPr>
          <w:rFonts w:ascii="Times New Roman" w:hAnsi="Times New Roman" w:cs="Times New Roman"/>
          <w:sz w:val="22"/>
          <w:szCs w:val="22"/>
          <w:u w:val="single"/>
          <w:lang w:val="es-MX"/>
        </w:rPr>
        <w:lastRenderedPageBreak/>
        <w:t>de</w:t>
      </w:r>
      <w:r w:rsidR="00D27448" w:rsidRPr="006D1F2F">
        <w:rPr>
          <w:rFonts w:ascii="Times New Roman" w:hAnsi="Times New Roman" w:cs="Times New Roman"/>
          <w:sz w:val="22"/>
          <w:szCs w:val="22"/>
          <w:u w:val="single"/>
          <w:lang w:val="es-MX"/>
        </w:rPr>
        <w:t xml:space="preserve"> </w:t>
      </w:r>
      <w:r w:rsidRPr="006D1F2F">
        <w:rPr>
          <w:rFonts w:ascii="Times New Roman" w:hAnsi="Times New Roman" w:cs="Times New Roman"/>
          <w:sz w:val="22"/>
          <w:szCs w:val="22"/>
          <w:u w:val="single"/>
          <w:lang w:val="es-MX"/>
        </w:rPr>
        <w:t>Derechos</w:t>
      </w:r>
      <w:r w:rsidR="00D27448" w:rsidRPr="006D1F2F">
        <w:rPr>
          <w:rFonts w:ascii="Times New Roman" w:hAnsi="Times New Roman" w:cs="Times New Roman"/>
          <w:sz w:val="22"/>
          <w:szCs w:val="22"/>
          <w:u w:val="single"/>
          <w:lang w:val="es-MX"/>
        </w:rPr>
        <w:t xml:space="preserve"> </w:t>
      </w:r>
      <w:r w:rsidRPr="006D1F2F">
        <w:rPr>
          <w:rFonts w:ascii="Times New Roman" w:hAnsi="Times New Roman" w:cs="Times New Roman"/>
          <w:sz w:val="22"/>
          <w:szCs w:val="22"/>
          <w:u w:val="single"/>
          <w:lang w:val="es-MX"/>
        </w:rPr>
        <w:t>Humanos</w:t>
      </w:r>
      <w:r w:rsidR="00D27448" w:rsidRPr="006D1F2F">
        <w:rPr>
          <w:rFonts w:ascii="Times New Roman" w:hAnsi="Times New Roman" w:cs="Times New Roman"/>
          <w:sz w:val="22"/>
          <w:szCs w:val="22"/>
          <w:u w:val="single"/>
          <w:lang w:val="es-MX"/>
        </w:rPr>
        <w:t xml:space="preserve"> </w:t>
      </w:r>
      <w:r w:rsidRPr="006D1F2F">
        <w:rPr>
          <w:rFonts w:ascii="Times New Roman" w:hAnsi="Times New Roman" w:cs="Times New Roman"/>
          <w:bCs/>
          <w:sz w:val="22"/>
          <w:szCs w:val="22"/>
          <w:u w:val="single"/>
          <w:lang w:val="es-MX"/>
        </w:rPr>
        <w:t>y</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de</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la</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Corte</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Interamericana</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de</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Derechos</w:t>
      </w:r>
      <w:r w:rsidR="00D27448" w:rsidRPr="006D1F2F">
        <w:rPr>
          <w:rFonts w:ascii="Times New Roman" w:hAnsi="Times New Roman" w:cs="Times New Roman"/>
          <w:bCs/>
          <w:sz w:val="22"/>
          <w:szCs w:val="22"/>
          <w:u w:val="single"/>
          <w:lang w:val="es-MX"/>
        </w:rPr>
        <w:t xml:space="preserve"> </w:t>
      </w:r>
      <w:r w:rsidRPr="006D1F2F">
        <w:rPr>
          <w:rFonts w:ascii="Times New Roman" w:hAnsi="Times New Roman" w:cs="Times New Roman"/>
          <w:bCs/>
          <w:sz w:val="22"/>
          <w:szCs w:val="22"/>
          <w:u w:val="single"/>
          <w:lang w:val="es-MX"/>
        </w:rPr>
        <w:t>Humanos</w:t>
      </w:r>
      <w:r w:rsidR="00E80F1A" w:rsidRPr="006D1F2F">
        <w:rPr>
          <w:rStyle w:val="Heading2Char"/>
          <w:rFonts w:ascii="Times New Roman" w:hAnsi="Times New Roman" w:cs="Times New Roman"/>
        </w:rPr>
        <w:t xml:space="preserve"> </w:t>
      </w:r>
      <w:r w:rsidR="00E80F1A" w:rsidRPr="006D1F2F">
        <w:rPr>
          <w:rStyle w:val="FootnoteReference"/>
          <w:rFonts w:ascii="Times New Roman" w:hAnsi="Times New Roman" w:cs="Times New Roman"/>
          <w:sz w:val="22"/>
          <w:szCs w:val="22"/>
          <w:vertAlign w:val="superscript"/>
          <w:lang w:val="es-MX"/>
        </w:rPr>
        <w:footnoteReference w:id="35"/>
      </w:r>
      <w:r w:rsidR="00E80F1A" w:rsidRPr="006D1F2F">
        <w:rPr>
          <w:rFonts w:ascii="Times New Roman" w:hAnsi="Times New Roman" w:cs="Times New Roman"/>
          <w:sz w:val="22"/>
          <w:szCs w:val="22"/>
          <w:vertAlign w:val="superscript"/>
          <w:lang w:val="es-MX"/>
        </w:rPr>
        <w:t>/</w:t>
      </w:r>
      <w:r w:rsidR="00D27448" w:rsidRPr="006D1F2F">
        <w:rPr>
          <w:rFonts w:ascii="Times New Roman" w:hAnsi="Times New Roman" w:cs="Times New Roman"/>
          <w:b/>
          <w:bCs/>
          <w:sz w:val="22"/>
          <w:szCs w:val="22"/>
          <w:u w:val="single"/>
          <w:lang w:val="es-MX"/>
        </w:rPr>
        <w:t xml:space="preserve"> </w:t>
      </w:r>
    </w:p>
    <w:p w14:paraId="555C0042" w14:textId="77777777" w:rsidR="007B3563" w:rsidRPr="006D1F2F" w:rsidRDefault="007B3563" w:rsidP="000C1E65">
      <w:pPr>
        <w:pStyle w:val="Default"/>
        <w:jc w:val="both"/>
        <w:rPr>
          <w:rFonts w:ascii="Times New Roman" w:hAnsi="Times New Roman" w:cs="Times New Roman"/>
          <w:sz w:val="22"/>
          <w:szCs w:val="22"/>
          <w:lang w:val="es-MX"/>
        </w:rPr>
      </w:pPr>
    </w:p>
    <w:p w14:paraId="4582CBFA" w14:textId="1D740ADF" w:rsidR="007B3563" w:rsidRPr="006D1F2F" w:rsidRDefault="007B3563" w:rsidP="000C1E65">
      <w:pPr>
        <w:pStyle w:val="Default"/>
        <w:ind w:firstLine="706"/>
        <w:jc w:val="both"/>
        <w:rPr>
          <w:rFonts w:ascii="Times New Roman" w:hAnsi="Times New Roman" w:cs="Times New Roman"/>
          <w:sz w:val="22"/>
          <w:szCs w:val="22"/>
          <w:lang w:val="es-MX"/>
        </w:rPr>
      </w:pPr>
      <w:r w:rsidRPr="006D1F2F">
        <w:rPr>
          <w:rFonts w:ascii="Times New Roman" w:hAnsi="Times New Roman" w:cs="Times New Roman"/>
          <w:sz w:val="22"/>
          <w:szCs w:val="22"/>
          <w:lang w:val="es-MX"/>
        </w:rPr>
        <w:t>RECONOCIENDO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trabajo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CIDH</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bCs/>
          <w:sz w:val="22"/>
          <w:szCs w:val="22"/>
          <w:lang w:val="es-MX"/>
        </w:rPr>
        <w:t>y</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de</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la</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Corte</w:t>
      </w:r>
      <w:r w:rsidR="00D27448" w:rsidRPr="006D1F2F">
        <w:rPr>
          <w:rFonts w:ascii="Times New Roman" w:hAnsi="Times New Roman" w:cs="Times New Roman"/>
          <w:bCs/>
          <w:sz w:val="22"/>
          <w:szCs w:val="22"/>
          <w:lang w:val="es-MX"/>
        </w:rPr>
        <w:t xml:space="preserve"> </w:t>
      </w:r>
      <w:r w:rsidR="00692FEA" w:rsidRPr="006D1F2F">
        <w:rPr>
          <w:rFonts w:ascii="Times New Roman" w:hAnsi="Times New Roman" w:cs="Times New Roman"/>
          <w:bCs/>
          <w:sz w:val="22"/>
          <w:szCs w:val="22"/>
          <w:lang w:val="es-MX"/>
        </w:rPr>
        <w:t>Interamericana</w:t>
      </w:r>
      <w:r w:rsidR="00D27448" w:rsidRPr="006D1F2F">
        <w:rPr>
          <w:rFonts w:ascii="Times New Roman" w:hAnsi="Times New Roman" w:cs="Times New Roman"/>
          <w:bCs/>
          <w:sz w:val="22"/>
          <w:szCs w:val="22"/>
          <w:lang w:val="es-MX"/>
        </w:rPr>
        <w:t xml:space="preserve"> </w:t>
      </w:r>
      <w:r w:rsidR="00692FEA" w:rsidRPr="006D1F2F">
        <w:rPr>
          <w:rFonts w:ascii="Times New Roman" w:hAnsi="Times New Roman" w:cs="Times New Roman"/>
          <w:bCs/>
          <w:sz w:val="22"/>
          <w:szCs w:val="22"/>
          <w:lang w:val="es-MX"/>
        </w:rPr>
        <w:t>de</w:t>
      </w:r>
      <w:r w:rsidR="00D27448" w:rsidRPr="006D1F2F">
        <w:rPr>
          <w:rFonts w:ascii="Times New Roman" w:hAnsi="Times New Roman" w:cs="Times New Roman"/>
          <w:bCs/>
          <w:sz w:val="22"/>
          <w:szCs w:val="22"/>
          <w:lang w:val="es-MX"/>
        </w:rPr>
        <w:t xml:space="preserve"> </w:t>
      </w:r>
      <w:r w:rsidR="00692FEA" w:rsidRPr="006D1F2F">
        <w:rPr>
          <w:rFonts w:ascii="Times New Roman" w:hAnsi="Times New Roman" w:cs="Times New Roman"/>
          <w:bCs/>
          <w:sz w:val="22"/>
          <w:szCs w:val="22"/>
          <w:lang w:val="es-MX"/>
        </w:rPr>
        <w:t>Derechos</w:t>
      </w:r>
      <w:r w:rsidR="00D27448" w:rsidRPr="006D1F2F">
        <w:rPr>
          <w:rFonts w:ascii="Times New Roman" w:hAnsi="Times New Roman" w:cs="Times New Roman"/>
          <w:bCs/>
          <w:sz w:val="22"/>
          <w:szCs w:val="22"/>
          <w:lang w:val="es-MX"/>
        </w:rPr>
        <w:t xml:space="preserve"> </w:t>
      </w:r>
      <w:r w:rsidR="00692FEA" w:rsidRPr="006D1F2F">
        <w:rPr>
          <w:rFonts w:ascii="Times New Roman" w:hAnsi="Times New Roman" w:cs="Times New Roman"/>
          <w:bCs/>
          <w:sz w:val="22"/>
          <w:szCs w:val="22"/>
          <w:lang w:val="es-MX"/>
        </w:rPr>
        <w:t>Humanos</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cumplimiento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sus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funciones</w:t>
      </w:r>
      <w:r w:rsidR="00D27448" w:rsidRPr="006D1F2F">
        <w:rPr>
          <w:rFonts w:ascii="Times New Roman" w:hAnsi="Times New Roman" w:cs="Times New Roman"/>
          <w:sz w:val="22"/>
          <w:szCs w:val="22"/>
          <w:lang w:val="es-MX"/>
        </w:rPr>
        <w:t xml:space="preserve"> </w:t>
      </w:r>
      <w:r w:rsidR="00D64F3F" w:rsidRPr="006D1F2F">
        <w:rPr>
          <w:rFonts w:ascii="Times New Roman" w:hAnsi="Times New Roman" w:cs="Times New Roman"/>
          <w:sz w:val="22"/>
          <w:szCs w:val="22"/>
          <w:lang w:val="es-MX"/>
        </w:rPr>
        <w:t xml:space="preserve">frente a </w:t>
      </w:r>
      <w:r w:rsidRPr="006D1F2F">
        <w:rPr>
          <w:rFonts w:ascii="Times New Roman" w:hAnsi="Times New Roman" w:cs="Times New Roman"/>
          <w:sz w:val="22"/>
          <w:szCs w:val="22"/>
          <w:lang w:val="es-MX"/>
        </w:rPr>
        <w:t>situaciones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alegadas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violaciones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derechos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humanos,</w:t>
      </w:r>
    </w:p>
    <w:p w14:paraId="45D81428" w14:textId="77777777" w:rsidR="007B3563" w:rsidRPr="006D1F2F" w:rsidRDefault="007B3563" w:rsidP="000C1E65">
      <w:pPr>
        <w:pStyle w:val="Default"/>
        <w:ind w:firstLine="706"/>
        <w:jc w:val="both"/>
        <w:rPr>
          <w:rFonts w:ascii="Times New Roman" w:hAnsi="Times New Roman" w:cs="Times New Roman"/>
          <w:sz w:val="22"/>
          <w:szCs w:val="22"/>
          <w:lang w:val="es-MX"/>
        </w:rPr>
      </w:pPr>
    </w:p>
    <w:p w14:paraId="0D8A104F" w14:textId="59EDFFD8" w:rsidR="007B3563" w:rsidRPr="006D1F2F" w:rsidRDefault="007B3563" w:rsidP="000C1E65">
      <w:pPr>
        <w:pStyle w:val="Default"/>
        <w:jc w:val="both"/>
        <w:rPr>
          <w:rFonts w:ascii="Times New Roman" w:hAnsi="Times New Roman" w:cs="Times New Roman"/>
          <w:sz w:val="22"/>
          <w:szCs w:val="22"/>
          <w:lang w:val="es-MX"/>
        </w:rPr>
      </w:pPr>
      <w:r w:rsidRPr="006D1F2F">
        <w:rPr>
          <w:rFonts w:ascii="Times New Roman" w:hAnsi="Times New Roman" w:cs="Times New Roman"/>
          <w:sz w:val="22"/>
          <w:szCs w:val="22"/>
          <w:lang w:val="es-MX"/>
        </w:rPr>
        <w:t>RESUELVE:</w:t>
      </w:r>
      <w:r w:rsidR="00D27448" w:rsidRPr="006D1F2F">
        <w:rPr>
          <w:rFonts w:ascii="Times New Roman" w:hAnsi="Times New Roman" w:cs="Times New Roman"/>
          <w:sz w:val="22"/>
          <w:szCs w:val="22"/>
          <w:lang w:val="es-MX"/>
        </w:rPr>
        <w:t xml:space="preserve"> </w:t>
      </w:r>
    </w:p>
    <w:p w14:paraId="04A06F02" w14:textId="77777777" w:rsidR="007B3563" w:rsidRPr="006D1F2F" w:rsidRDefault="007B3563" w:rsidP="000C1E65">
      <w:pPr>
        <w:pStyle w:val="Default"/>
        <w:jc w:val="both"/>
        <w:rPr>
          <w:rFonts w:ascii="Times New Roman" w:hAnsi="Times New Roman" w:cs="Times New Roman"/>
          <w:sz w:val="22"/>
          <w:szCs w:val="22"/>
          <w:lang w:val="es-MX"/>
        </w:rPr>
      </w:pPr>
    </w:p>
    <w:p w14:paraId="19CF5E12" w14:textId="33AA1C19" w:rsidR="007B3563" w:rsidRPr="006D1F2F" w:rsidRDefault="007B3563" w:rsidP="000C1E65">
      <w:pPr>
        <w:pStyle w:val="Default"/>
        <w:ind w:firstLine="706"/>
        <w:jc w:val="both"/>
        <w:rPr>
          <w:rFonts w:ascii="Times New Roman" w:hAnsi="Times New Roman" w:cs="Times New Roman"/>
          <w:sz w:val="22"/>
          <w:szCs w:val="22"/>
          <w:lang w:val="es-MX"/>
        </w:rPr>
      </w:pPr>
      <w:r w:rsidRPr="006D1F2F">
        <w:rPr>
          <w:rFonts w:ascii="Times New Roman" w:hAnsi="Times New Roman" w:cs="Times New Roman"/>
          <w:sz w:val="22"/>
          <w:szCs w:val="22"/>
          <w:lang w:val="es-MX"/>
        </w:rPr>
        <w:t>1.</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b/>
        <w:t>Reafirmar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el</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compromiso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Estados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Miembros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bCs/>
          <w:sz w:val="22"/>
          <w:szCs w:val="22"/>
          <w:lang w:val="es-MX"/>
        </w:rPr>
        <w:t>el</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Sistema</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Interamericano</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de</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Protección</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de</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Derechos</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Humanos</w:t>
      </w:r>
      <w:r w:rsidRPr="006D1F2F">
        <w:rPr>
          <w:rFonts w:ascii="Times New Roman" w:hAnsi="Times New Roman" w:cs="Times New Roman"/>
          <w:sz w:val="22"/>
          <w:szCs w:val="22"/>
          <w:lang w:val="es-MX"/>
        </w:rPr>
        <w:t>.</w:t>
      </w:r>
    </w:p>
    <w:p w14:paraId="435890CF" w14:textId="77777777" w:rsidR="007B3563" w:rsidRPr="006D1F2F" w:rsidRDefault="007B3563" w:rsidP="000C1E65">
      <w:pPr>
        <w:pStyle w:val="Default"/>
        <w:jc w:val="both"/>
        <w:rPr>
          <w:rFonts w:ascii="Times New Roman" w:hAnsi="Times New Roman" w:cs="Times New Roman"/>
          <w:sz w:val="22"/>
          <w:szCs w:val="22"/>
          <w:lang w:val="es-MX"/>
        </w:rPr>
      </w:pPr>
    </w:p>
    <w:p w14:paraId="37B83ED9" w14:textId="6F34C3BC" w:rsidR="007B3563" w:rsidRPr="006D1F2F" w:rsidRDefault="007B3563" w:rsidP="000C1E65">
      <w:pPr>
        <w:pStyle w:val="Default"/>
        <w:ind w:firstLine="706"/>
        <w:jc w:val="both"/>
        <w:rPr>
          <w:rFonts w:ascii="Times New Roman" w:hAnsi="Times New Roman" w:cs="Times New Roman"/>
          <w:sz w:val="22"/>
          <w:szCs w:val="22"/>
          <w:lang w:val="es-MX"/>
        </w:rPr>
      </w:pPr>
      <w:r w:rsidRPr="006D1F2F">
        <w:rPr>
          <w:rFonts w:ascii="Times New Roman" w:hAnsi="Times New Roman" w:cs="Times New Roman"/>
          <w:sz w:val="22"/>
          <w:szCs w:val="22"/>
          <w:lang w:val="es-MX"/>
        </w:rPr>
        <w:t>2.</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b/>
        <w:t>Instar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Estados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Miembros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aún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no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han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hecho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que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consideren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firmar,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ratificar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o</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adherirse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todos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instrumentos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interamericanos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derechos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humanos,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en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particular</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Convención</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Americana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sobre</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Derechos</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sz w:val="22"/>
          <w:szCs w:val="22"/>
          <w:lang w:val="es-MX"/>
        </w:rPr>
        <w:t>Humanos.</w:t>
      </w:r>
    </w:p>
    <w:p w14:paraId="324FE905" w14:textId="77777777" w:rsidR="007B3563" w:rsidRPr="006D1F2F" w:rsidRDefault="007B3563" w:rsidP="000C1E65">
      <w:pPr>
        <w:jc w:val="both"/>
        <w:rPr>
          <w:b/>
          <w:bCs/>
          <w:sz w:val="22"/>
          <w:szCs w:val="22"/>
        </w:rPr>
      </w:pPr>
    </w:p>
    <w:p w14:paraId="3EAB24A8" w14:textId="3AADF8A8" w:rsidR="002136FF" w:rsidRDefault="007B3563" w:rsidP="000C1E65">
      <w:pPr>
        <w:pStyle w:val="Default"/>
        <w:ind w:firstLine="706"/>
        <w:jc w:val="both"/>
        <w:rPr>
          <w:rFonts w:ascii="Times New Roman" w:hAnsi="Times New Roman" w:cs="Times New Roman"/>
          <w:bCs/>
          <w:sz w:val="22"/>
          <w:szCs w:val="22"/>
          <w:lang w:val="es-MX"/>
        </w:rPr>
      </w:pPr>
      <w:r w:rsidRPr="006D1F2F">
        <w:rPr>
          <w:rFonts w:ascii="Times New Roman" w:hAnsi="Times New Roman" w:cs="Times New Roman"/>
          <w:bCs/>
          <w:sz w:val="22"/>
          <w:szCs w:val="22"/>
          <w:lang w:val="es-MX"/>
        </w:rPr>
        <w:t>3.</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ab/>
        <w:t>Reafirmar</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la</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importancia</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de</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que</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la</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CIDH</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y</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la</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Corte</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Interamericana</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de</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Derechos</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Humanos</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cuenten</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con</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los</w:t>
      </w:r>
      <w:r w:rsidR="00D27448" w:rsidRPr="006D1F2F">
        <w:rPr>
          <w:rFonts w:ascii="Times New Roman" w:hAnsi="Times New Roman" w:cs="Times New Roman"/>
          <w:bCs/>
          <w:sz w:val="22"/>
          <w:szCs w:val="22"/>
          <w:lang w:val="es-MX"/>
        </w:rPr>
        <w:t xml:space="preserve"> </w:t>
      </w:r>
      <w:r w:rsidR="00692FEA" w:rsidRPr="006D1F2F">
        <w:rPr>
          <w:rFonts w:ascii="Times New Roman" w:hAnsi="Times New Roman" w:cs="Times New Roman"/>
          <w:bCs/>
          <w:sz w:val="22"/>
          <w:szCs w:val="22"/>
          <w:lang w:val="es-MX"/>
        </w:rPr>
        <w:t>recursos</w:t>
      </w:r>
      <w:r w:rsidR="00D27448" w:rsidRPr="006D1F2F">
        <w:rPr>
          <w:rFonts w:ascii="Times New Roman" w:hAnsi="Times New Roman" w:cs="Times New Roman"/>
          <w:bCs/>
          <w:sz w:val="22"/>
          <w:szCs w:val="22"/>
          <w:lang w:val="es-MX"/>
        </w:rPr>
        <w:t xml:space="preserve"> </w:t>
      </w:r>
      <w:r w:rsidR="00692FEA" w:rsidRPr="006D1F2F">
        <w:rPr>
          <w:rFonts w:ascii="Times New Roman" w:hAnsi="Times New Roman" w:cs="Times New Roman"/>
          <w:bCs/>
          <w:sz w:val="22"/>
          <w:szCs w:val="22"/>
          <w:lang w:val="es-MX"/>
        </w:rPr>
        <w:t>económicos</w:t>
      </w:r>
      <w:r w:rsidR="00D27448" w:rsidRPr="006D1F2F">
        <w:rPr>
          <w:rFonts w:ascii="Times New Roman" w:hAnsi="Times New Roman" w:cs="Times New Roman"/>
          <w:bCs/>
          <w:sz w:val="22"/>
          <w:szCs w:val="22"/>
          <w:lang w:val="es-MX"/>
        </w:rPr>
        <w:t xml:space="preserve"> </w:t>
      </w:r>
      <w:r w:rsidR="00692FEA" w:rsidRPr="006D1F2F">
        <w:rPr>
          <w:rFonts w:ascii="Times New Roman" w:hAnsi="Times New Roman" w:cs="Times New Roman"/>
          <w:bCs/>
          <w:sz w:val="22"/>
          <w:szCs w:val="22"/>
          <w:lang w:val="es-MX"/>
        </w:rPr>
        <w:t>suficientes,</w:t>
      </w:r>
      <w:r w:rsidR="00D27448" w:rsidRPr="006D1F2F">
        <w:rPr>
          <w:rFonts w:ascii="Times New Roman" w:hAnsi="Times New Roman" w:cs="Times New Roman"/>
          <w:bCs/>
          <w:sz w:val="22"/>
          <w:szCs w:val="22"/>
          <w:lang w:val="es-MX"/>
        </w:rPr>
        <w:t xml:space="preserve"> </w:t>
      </w:r>
      <w:r w:rsidR="006D2719" w:rsidRPr="006D1F2F">
        <w:rPr>
          <w:rFonts w:ascii="Times New Roman" w:hAnsi="Times New Roman" w:cs="Times New Roman"/>
          <w:bCs/>
          <w:sz w:val="22"/>
          <w:szCs w:val="22"/>
          <w:lang w:val="es-MX"/>
        </w:rPr>
        <w:t>teniendo en cuenta</w:t>
      </w:r>
      <w:r w:rsidR="00373D5F" w:rsidRPr="006D1F2F">
        <w:rPr>
          <w:rFonts w:ascii="Times New Roman" w:hAnsi="Times New Roman" w:cs="Times New Roman"/>
          <w:bCs/>
          <w:sz w:val="22"/>
          <w:szCs w:val="22"/>
          <w:lang w:val="es-MX"/>
        </w:rPr>
        <w:t xml:space="preserve"> </w:t>
      </w:r>
      <w:r w:rsidR="006D2719" w:rsidRPr="006D1F2F">
        <w:rPr>
          <w:rFonts w:ascii="Times New Roman" w:hAnsi="Times New Roman" w:cs="Times New Roman"/>
          <w:bCs/>
          <w:sz w:val="22"/>
          <w:szCs w:val="22"/>
          <w:lang w:val="es-MX"/>
        </w:rPr>
        <w:t>los recurso</w:t>
      </w:r>
      <w:r w:rsidR="00373D5F" w:rsidRPr="006D1F2F">
        <w:rPr>
          <w:rFonts w:ascii="Times New Roman" w:hAnsi="Times New Roman" w:cs="Times New Roman"/>
          <w:bCs/>
          <w:sz w:val="22"/>
          <w:szCs w:val="22"/>
          <w:lang w:val="es-MX"/>
        </w:rPr>
        <w:t>s</w:t>
      </w:r>
      <w:r w:rsidR="006D2719" w:rsidRPr="006D1F2F">
        <w:rPr>
          <w:rFonts w:ascii="Times New Roman" w:hAnsi="Times New Roman" w:cs="Times New Roman"/>
          <w:bCs/>
          <w:sz w:val="22"/>
          <w:szCs w:val="22"/>
          <w:lang w:val="es-MX"/>
        </w:rPr>
        <w:t xml:space="preserve"> </w:t>
      </w:r>
      <w:r w:rsidR="00692FEA" w:rsidRPr="006D1F2F">
        <w:rPr>
          <w:rFonts w:ascii="Times New Roman" w:hAnsi="Times New Roman" w:cs="Times New Roman"/>
          <w:bCs/>
          <w:sz w:val="22"/>
          <w:szCs w:val="22"/>
          <w:lang w:val="es-MX"/>
        </w:rPr>
        <w:t>disponibles</w:t>
      </w:r>
      <w:r w:rsidR="00D27448" w:rsidRPr="006D1F2F">
        <w:rPr>
          <w:rFonts w:ascii="Times New Roman" w:hAnsi="Times New Roman" w:cs="Times New Roman"/>
          <w:bCs/>
          <w:sz w:val="22"/>
          <w:szCs w:val="22"/>
          <w:lang w:val="es-MX"/>
        </w:rPr>
        <w:t xml:space="preserve"> </w:t>
      </w:r>
      <w:r w:rsidR="001923C6" w:rsidRPr="006D1F2F">
        <w:rPr>
          <w:rFonts w:ascii="Times New Roman" w:hAnsi="Times New Roman" w:cs="Times New Roman"/>
          <w:sz w:val="22"/>
          <w:szCs w:val="22"/>
          <w:lang w:val="es-MX"/>
        </w:rPr>
        <w:t>de</w:t>
      </w:r>
      <w:r w:rsidR="00D27448" w:rsidRPr="006D1F2F">
        <w:rPr>
          <w:rFonts w:ascii="Times New Roman" w:hAnsi="Times New Roman" w:cs="Times New Roman"/>
          <w:sz w:val="22"/>
          <w:szCs w:val="22"/>
          <w:lang w:val="es-MX"/>
        </w:rPr>
        <w:t xml:space="preserve"> </w:t>
      </w:r>
      <w:r w:rsidR="001923C6" w:rsidRPr="006D1F2F">
        <w:rPr>
          <w:rFonts w:ascii="Times New Roman" w:hAnsi="Times New Roman" w:cs="Times New Roman"/>
          <w:sz w:val="22"/>
          <w:szCs w:val="22"/>
          <w:lang w:val="es-MX"/>
        </w:rPr>
        <w:t>la</w:t>
      </w:r>
      <w:r w:rsidR="00D27448" w:rsidRPr="006D1F2F">
        <w:rPr>
          <w:rFonts w:ascii="Times New Roman" w:hAnsi="Times New Roman" w:cs="Times New Roman"/>
          <w:sz w:val="22"/>
          <w:szCs w:val="22"/>
          <w:lang w:val="es-MX"/>
        </w:rPr>
        <w:t xml:space="preserve"> </w:t>
      </w:r>
      <w:r w:rsidR="001923C6" w:rsidRPr="006D1F2F">
        <w:rPr>
          <w:rFonts w:ascii="Times New Roman" w:hAnsi="Times New Roman" w:cs="Times New Roman"/>
          <w:sz w:val="22"/>
          <w:szCs w:val="22"/>
          <w:lang w:val="es-MX"/>
        </w:rPr>
        <w:t>OEA,</w:t>
      </w:r>
      <w:r w:rsidR="00D27448" w:rsidRPr="006D1F2F">
        <w:rPr>
          <w:rFonts w:ascii="Times New Roman" w:hAnsi="Times New Roman" w:cs="Times New Roman"/>
          <w:sz w:val="22"/>
          <w:szCs w:val="22"/>
          <w:lang w:val="es-MX"/>
        </w:rPr>
        <w:t xml:space="preserve"> </w:t>
      </w:r>
      <w:r w:rsidRPr="006D1F2F">
        <w:rPr>
          <w:rFonts w:ascii="Times New Roman" w:hAnsi="Times New Roman" w:cs="Times New Roman"/>
          <w:bCs/>
          <w:sz w:val="22"/>
          <w:szCs w:val="22"/>
          <w:lang w:val="es-MX"/>
        </w:rPr>
        <w:t>para</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cumplir</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con</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sus</w:t>
      </w:r>
      <w:r w:rsidR="00D27448" w:rsidRPr="006D1F2F">
        <w:rPr>
          <w:rFonts w:ascii="Times New Roman" w:hAnsi="Times New Roman" w:cs="Times New Roman"/>
          <w:bCs/>
          <w:sz w:val="22"/>
          <w:szCs w:val="22"/>
          <w:lang w:val="es-MX"/>
        </w:rPr>
        <w:t xml:space="preserve"> </w:t>
      </w:r>
      <w:r w:rsidRPr="006D1F2F">
        <w:rPr>
          <w:rFonts w:ascii="Times New Roman" w:hAnsi="Times New Roman" w:cs="Times New Roman"/>
          <w:bCs/>
          <w:sz w:val="22"/>
          <w:szCs w:val="22"/>
          <w:lang w:val="es-MX"/>
        </w:rPr>
        <w:t>mandatos</w:t>
      </w:r>
      <w:r w:rsidR="00373D5F" w:rsidRPr="006D1F2F">
        <w:rPr>
          <w:rFonts w:ascii="Times New Roman" w:hAnsi="Times New Roman" w:cs="Times New Roman"/>
          <w:bCs/>
          <w:sz w:val="22"/>
          <w:szCs w:val="22"/>
          <w:lang w:val="es-MX"/>
        </w:rPr>
        <w:t>.</w:t>
      </w:r>
    </w:p>
    <w:p w14:paraId="63FD0E62" w14:textId="1BE5DB88" w:rsidR="002136FF" w:rsidRDefault="002136FF">
      <w:pPr>
        <w:rPr>
          <w:bCs/>
          <w:color w:val="000000"/>
          <w:sz w:val="22"/>
          <w:szCs w:val="22"/>
          <w:lang w:val="es-MX"/>
        </w:rPr>
      </w:pPr>
    </w:p>
    <w:p w14:paraId="3D092BF8" w14:textId="7AD80D97" w:rsidR="0015382B" w:rsidRPr="006D1F2F" w:rsidRDefault="0015382B" w:rsidP="000C1E65">
      <w:pPr>
        <w:jc w:val="center"/>
        <w:rPr>
          <w:sz w:val="22"/>
          <w:szCs w:val="22"/>
          <w:lang w:val="es-MX"/>
        </w:rPr>
      </w:pPr>
      <w:r w:rsidRPr="006D1F2F">
        <w:rPr>
          <w:sz w:val="22"/>
          <w:szCs w:val="22"/>
          <w:lang w:val="es-MX"/>
        </w:rPr>
        <w:t>II</w:t>
      </w:r>
      <w:r w:rsidR="003C1F77" w:rsidRPr="006D1F2F">
        <w:rPr>
          <w:sz w:val="22"/>
          <w:szCs w:val="22"/>
          <w:lang w:val="es-MX"/>
        </w:rPr>
        <w:t>.</w:t>
      </w:r>
      <w:r w:rsidR="00D27448" w:rsidRPr="006D1F2F">
        <w:rPr>
          <w:sz w:val="22"/>
          <w:szCs w:val="22"/>
          <w:lang w:val="es-MX"/>
        </w:rPr>
        <w:t xml:space="preserve"> </w:t>
      </w:r>
      <w:r w:rsidR="003C1F77" w:rsidRPr="006D1F2F">
        <w:rPr>
          <w:sz w:val="22"/>
          <w:szCs w:val="22"/>
          <w:lang w:val="es-MX"/>
        </w:rPr>
        <w:t>SEGUIMIENTO</w:t>
      </w:r>
      <w:r w:rsidR="00D27448" w:rsidRPr="006D1F2F">
        <w:rPr>
          <w:sz w:val="22"/>
          <w:szCs w:val="22"/>
          <w:lang w:val="es-MX"/>
        </w:rPr>
        <w:t xml:space="preserve"> </w:t>
      </w:r>
      <w:r w:rsidR="00095372" w:rsidRPr="006D1F2F">
        <w:rPr>
          <w:sz w:val="22"/>
          <w:szCs w:val="22"/>
          <w:lang w:val="es-MX"/>
        </w:rPr>
        <w:t>E</w:t>
      </w:r>
      <w:r w:rsidR="00D27448" w:rsidRPr="006D1F2F">
        <w:rPr>
          <w:sz w:val="22"/>
          <w:szCs w:val="22"/>
          <w:lang w:val="es-MX"/>
        </w:rPr>
        <w:t xml:space="preserve"> </w:t>
      </w:r>
      <w:r w:rsidRPr="006D1F2F">
        <w:rPr>
          <w:sz w:val="22"/>
          <w:szCs w:val="22"/>
          <w:lang w:val="es-MX"/>
        </w:rPr>
        <w:t>INFORMES</w:t>
      </w:r>
    </w:p>
    <w:p w14:paraId="23E890A7" w14:textId="77777777" w:rsidR="0015382B" w:rsidRPr="006D1F2F" w:rsidRDefault="0015382B" w:rsidP="000C1E65">
      <w:pPr>
        <w:rPr>
          <w:sz w:val="22"/>
          <w:szCs w:val="22"/>
          <w:lang w:val="es-MX"/>
        </w:rPr>
      </w:pPr>
    </w:p>
    <w:p w14:paraId="2C021C0E" w14:textId="77777777" w:rsidR="0015382B" w:rsidRPr="006D1F2F" w:rsidRDefault="0015382B" w:rsidP="000C1E65">
      <w:pPr>
        <w:jc w:val="both"/>
        <w:rPr>
          <w:sz w:val="22"/>
          <w:szCs w:val="22"/>
          <w:lang w:val="es-MX"/>
        </w:rPr>
      </w:pPr>
      <w:r w:rsidRPr="006D1F2F">
        <w:rPr>
          <w:sz w:val="22"/>
          <w:szCs w:val="22"/>
          <w:lang w:val="es-MX"/>
        </w:rPr>
        <w:t>RESUELVE:</w:t>
      </w:r>
    </w:p>
    <w:p w14:paraId="67FB0034" w14:textId="77777777" w:rsidR="0015382B" w:rsidRPr="006D1F2F" w:rsidRDefault="0015382B" w:rsidP="000C1E65">
      <w:pPr>
        <w:jc w:val="both"/>
        <w:rPr>
          <w:sz w:val="22"/>
          <w:szCs w:val="22"/>
          <w:lang w:val="es-MX"/>
        </w:rPr>
      </w:pPr>
    </w:p>
    <w:p w14:paraId="2343B0CC" w14:textId="50A97980" w:rsidR="0015382B" w:rsidRPr="006D1F2F" w:rsidRDefault="0015382B" w:rsidP="000C1E65">
      <w:pPr>
        <w:ind w:firstLine="709"/>
        <w:jc w:val="both"/>
        <w:rPr>
          <w:sz w:val="22"/>
          <w:szCs w:val="22"/>
          <w:lang w:val="es-MX"/>
        </w:rPr>
      </w:pPr>
      <w:r w:rsidRPr="006D1F2F">
        <w:rPr>
          <w:sz w:val="22"/>
          <w:szCs w:val="22"/>
          <w:lang w:val="es-MX"/>
        </w:rPr>
        <w:t>1.</w:t>
      </w:r>
      <w:r w:rsidRPr="006D1F2F">
        <w:rPr>
          <w:sz w:val="22"/>
          <w:szCs w:val="22"/>
          <w:lang w:val="es-MX"/>
        </w:rPr>
        <w:tab/>
      </w:r>
      <w:r w:rsidR="00CD1CCB" w:rsidRPr="006D1F2F">
        <w:rPr>
          <w:color w:val="000000"/>
          <w:sz w:val="22"/>
          <w:szCs w:val="22"/>
          <w:lang w:val="es-MX" w:eastAsia="es-ES"/>
        </w:rPr>
        <w:t>Instruir</w:t>
      </w:r>
      <w:r w:rsidR="00D27448" w:rsidRPr="006D1F2F">
        <w:rPr>
          <w:color w:val="000000"/>
          <w:sz w:val="22"/>
          <w:szCs w:val="22"/>
          <w:lang w:val="es-MX" w:eastAsia="es-ES"/>
        </w:rPr>
        <w:t xml:space="preserve"> </w:t>
      </w:r>
      <w:r w:rsidR="00CD1CCB" w:rsidRPr="006D1F2F">
        <w:rPr>
          <w:color w:val="000000"/>
          <w:sz w:val="22"/>
          <w:szCs w:val="22"/>
          <w:lang w:val="es-MX" w:eastAsia="es-ES"/>
        </w:rPr>
        <w:t>a</w:t>
      </w:r>
      <w:r w:rsidR="00D27448" w:rsidRPr="006D1F2F">
        <w:rPr>
          <w:color w:val="000000"/>
          <w:sz w:val="22"/>
          <w:szCs w:val="22"/>
          <w:lang w:val="es-MX" w:eastAsia="es-ES"/>
        </w:rPr>
        <w:t xml:space="preserve"> </w:t>
      </w:r>
      <w:r w:rsidR="00CD1CCB" w:rsidRPr="006D1F2F">
        <w:rPr>
          <w:color w:val="000000"/>
          <w:sz w:val="22"/>
          <w:szCs w:val="22"/>
          <w:lang w:val="es-MX" w:eastAsia="es-ES"/>
        </w:rPr>
        <w:t>la</w:t>
      </w:r>
      <w:r w:rsidR="00D27448" w:rsidRPr="006D1F2F">
        <w:rPr>
          <w:color w:val="000000"/>
          <w:sz w:val="22"/>
          <w:szCs w:val="22"/>
          <w:lang w:val="es-MX" w:eastAsia="es-ES"/>
        </w:rPr>
        <w:t xml:space="preserve"> </w:t>
      </w:r>
      <w:r w:rsidR="00CD1CCB" w:rsidRPr="006D1F2F">
        <w:rPr>
          <w:color w:val="000000"/>
          <w:sz w:val="22"/>
          <w:szCs w:val="22"/>
          <w:lang w:val="es-MX" w:eastAsia="es-ES"/>
        </w:rPr>
        <w:t>S</w:t>
      </w:r>
      <w:r w:rsidR="00CD1CCB" w:rsidRPr="006D1F2F">
        <w:rPr>
          <w:sz w:val="22"/>
          <w:szCs w:val="22"/>
          <w:lang w:val="es-MX" w:eastAsia="es-ES"/>
        </w:rPr>
        <w:t>ecretaría</w:t>
      </w:r>
      <w:r w:rsidR="00D27448" w:rsidRPr="006D1F2F">
        <w:rPr>
          <w:sz w:val="22"/>
          <w:szCs w:val="22"/>
          <w:lang w:val="es-MX" w:eastAsia="es-ES"/>
        </w:rPr>
        <w:t xml:space="preserve"> </w:t>
      </w:r>
      <w:r w:rsidR="00CD1CCB" w:rsidRPr="006D1F2F">
        <w:rPr>
          <w:sz w:val="22"/>
          <w:szCs w:val="22"/>
          <w:lang w:val="es-MX" w:eastAsia="es-ES"/>
        </w:rPr>
        <w:t>General</w:t>
      </w:r>
      <w:r w:rsidR="00D27448" w:rsidRPr="006D1F2F">
        <w:rPr>
          <w:sz w:val="22"/>
          <w:szCs w:val="22"/>
          <w:lang w:val="es-MX" w:eastAsia="es-ES"/>
        </w:rPr>
        <w:t xml:space="preserve"> </w:t>
      </w:r>
      <w:r w:rsidR="002E37FD" w:rsidRPr="006D1F2F">
        <w:rPr>
          <w:sz w:val="22"/>
          <w:szCs w:val="22"/>
          <w:lang w:val="es-MX" w:eastAsia="es-ES"/>
        </w:rPr>
        <w:t>que</w:t>
      </w:r>
      <w:r w:rsidR="00CD1CCB" w:rsidRPr="006D1F2F">
        <w:rPr>
          <w:sz w:val="22"/>
          <w:szCs w:val="22"/>
          <w:lang w:val="es-MX" w:eastAsia="es-ES"/>
        </w:rPr>
        <w:t>,</w:t>
      </w:r>
      <w:r w:rsidR="00D27448" w:rsidRPr="006D1F2F">
        <w:rPr>
          <w:sz w:val="22"/>
          <w:szCs w:val="22"/>
          <w:lang w:val="es-MX" w:eastAsia="es-ES"/>
        </w:rPr>
        <w:t xml:space="preserve"> </w:t>
      </w:r>
      <w:r w:rsidR="00CD1CCB" w:rsidRPr="006D1F2F">
        <w:rPr>
          <w:sz w:val="22"/>
          <w:szCs w:val="22"/>
          <w:lang w:val="es-MX" w:eastAsia="es-ES"/>
        </w:rPr>
        <w:t>a</w:t>
      </w:r>
      <w:r w:rsidR="00D27448" w:rsidRPr="006D1F2F">
        <w:rPr>
          <w:sz w:val="22"/>
          <w:szCs w:val="22"/>
          <w:lang w:val="es-MX" w:eastAsia="es-ES"/>
        </w:rPr>
        <w:t xml:space="preserve"> </w:t>
      </w:r>
      <w:r w:rsidR="00CD1CCB" w:rsidRPr="006D1F2F">
        <w:rPr>
          <w:sz w:val="22"/>
          <w:szCs w:val="22"/>
          <w:lang w:val="es-MX" w:eastAsia="es-ES"/>
        </w:rPr>
        <w:t>través</w:t>
      </w:r>
      <w:r w:rsidR="00D27448" w:rsidRPr="006D1F2F">
        <w:rPr>
          <w:sz w:val="22"/>
          <w:szCs w:val="22"/>
          <w:lang w:val="es-MX" w:eastAsia="es-ES"/>
        </w:rPr>
        <w:t xml:space="preserve"> </w:t>
      </w:r>
      <w:r w:rsidR="00CD1CCB" w:rsidRPr="006D1F2F">
        <w:rPr>
          <w:sz w:val="22"/>
          <w:szCs w:val="22"/>
          <w:lang w:val="es-MX" w:eastAsia="es-ES"/>
        </w:rPr>
        <w:t>de</w:t>
      </w:r>
      <w:r w:rsidR="00D27448" w:rsidRPr="006D1F2F">
        <w:rPr>
          <w:sz w:val="22"/>
          <w:szCs w:val="22"/>
          <w:lang w:val="es-MX" w:eastAsia="es-ES"/>
        </w:rPr>
        <w:t xml:space="preserve"> </w:t>
      </w:r>
      <w:r w:rsidR="00CD1CCB" w:rsidRPr="006D1F2F">
        <w:rPr>
          <w:sz w:val="22"/>
          <w:szCs w:val="22"/>
          <w:lang w:val="es-MX" w:eastAsia="es-ES"/>
        </w:rPr>
        <w:t>las</w:t>
      </w:r>
      <w:r w:rsidR="00D27448" w:rsidRPr="006D1F2F">
        <w:rPr>
          <w:sz w:val="22"/>
          <w:szCs w:val="22"/>
          <w:lang w:val="es-MX" w:eastAsia="es-ES"/>
        </w:rPr>
        <w:t xml:space="preserve"> </w:t>
      </w:r>
      <w:r w:rsidR="00CD1CCB" w:rsidRPr="006D1F2F">
        <w:rPr>
          <w:sz w:val="22"/>
          <w:szCs w:val="22"/>
          <w:lang w:val="es-MX" w:eastAsia="es-ES"/>
        </w:rPr>
        <w:t>áreas</w:t>
      </w:r>
      <w:r w:rsidR="00D27448" w:rsidRPr="006D1F2F">
        <w:rPr>
          <w:sz w:val="22"/>
          <w:szCs w:val="22"/>
          <w:lang w:val="es-MX" w:eastAsia="es-ES"/>
        </w:rPr>
        <w:t xml:space="preserve"> </w:t>
      </w:r>
      <w:r w:rsidR="00CD1CCB" w:rsidRPr="006D1F2F">
        <w:rPr>
          <w:sz w:val="22"/>
          <w:szCs w:val="22"/>
          <w:lang w:val="es-MX" w:eastAsia="es-ES"/>
        </w:rPr>
        <w:t>responsables</w:t>
      </w:r>
      <w:r w:rsidR="00D27448" w:rsidRPr="006D1F2F">
        <w:rPr>
          <w:sz w:val="22"/>
          <w:szCs w:val="22"/>
          <w:lang w:val="es-MX" w:eastAsia="es-ES"/>
        </w:rPr>
        <w:t xml:space="preserve"> </w:t>
      </w:r>
      <w:r w:rsidR="00CD1CCB" w:rsidRPr="006D1F2F">
        <w:rPr>
          <w:sz w:val="22"/>
          <w:szCs w:val="22"/>
          <w:lang w:val="es-MX" w:eastAsia="es-ES"/>
        </w:rPr>
        <w:t>del</w:t>
      </w:r>
      <w:r w:rsidR="00D27448" w:rsidRPr="006D1F2F">
        <w:rPr>
          <w:sz w:val="22"/>
          <w:szCs w:val="22"/>
          <w:lang w:val="es-MX" w:eastAsia="es-ES"/>
        </w:rPr>
        <w:t xml:space="preserve"> </w:t>
      </w:r>
      <w:r w:rsidR="00CD1CCB" w:rsidRPr="006D1F2F">
        <w:rPr>
          <w:sz w:val="22"/>
          <w:szCs w:val="22"/>
          <w:lang w:val="es-MX" w:eastAsia="es-ES"/>
        </w:rPr>
        <w:t>seguimiento</w:t>
      </w:r>
      <w:r w:rsidR="00D27448" w:rsidRPr="006D1F2F">
        <w:rPr>
          <w:sz w:val="22"/>
          <w:szCs w:val="22"/>
          <w:lang w:val="es-MX" w:eastAsia="es-ES"/>
        </w:rPr>
        <w:t xml:space="preserve"> </w:t>
      </w:r>
      <w:r w:rsidR="00CD1CCB" w:rsidRPr="006D1F2F">
        <w:rPr>
          <w:sz w:val="22"/>
          <w:szCs w:val="22"/>
          <w:lang w:val="es-MX" w:eastAsia="es-ES"/>
        </w:rPr>
        <w:t>y</w:t>
      </w:r>
      <w:r w:rsidR="00D27448" w:rsidRPr="006D1F2F">
        <w:rPr>
          <w:sz w:val="22"/>
          <w:szCs w:val="22"/>
          <w:lang w:val="es-MX" w:eastAsia="es-ES"/>
        </w:rPr>
        <w:t xml:space="preserve"> </w:t>
      </w:r>
      <w:r w:rsidR="00CD1CCB" w:rsidRPr="006D1F2F">
        <w:rPr>
          <w:sz w:val="22"/>
          <w:szCs w:val="22"/>
          <w:lang w:val="es-MX" w:eastAsia="es-ES"/>
        </w:rPr>
        <w:t>ejecución</w:t>
      </w:r>
      <w:r w:rsidR="00D27448" w:rsidRPr="006D1F2F">
        <w:rPr>
          <w:sz w:val="22"/>
          <w:szCs w:val="22"/>
          <w:lang w:val="es-MX" w:eastAsia="es-ES"/>
        </w:rPr>
        <w:t xml:space="preserve"> </w:t>
      </w:r>
      <w:r w:rsidR="00CD1CCB" w:rsidRPr="006D1F2F">
        <w:rPr>
          <w:sz w:val="22"/>
          <w:szCs w:val="22"/>
          <w:lang w:val="es-MX" w:eastAsia="es-ES"/>
        </w:rPr>
        <w:t>de</w:t>
      </w:r>
      <w:r w:rsidR="00D27448" w:rsidRPr="006D1F2F">
        <w:rPr>
          <w:sz w:val="22"/>
          <w:szCs w:val="22"/>
          <w:lang w:val="es-MX" w:eastAsia="es-ES"/>
        </w:rPr>
        <w:t xml:space="preserve"> </w:t>
      </w:r>
      <w:r w:rsidR="00CD1CCB" w:rsidRPr="006D1F2F">
        <w:rPr>
          <w:sz w:val="22"/>
          <w:szCs w:val="22"/>
          <w:lang w:val="es-MX" w:eastAsia="es-ES"/>
        </w:rPr>
        <w:t>actividades</w:t>
      </w:r>
      <w:r w:rsidR="00D27448" w:rsidRPr="006D1F2F">
        <w:rPr>
          <w:sz w:val="22"/>
          <w:szCs w:val="22"/>
          <w:lang w:val="es-MX" w:eastAsia="es-ES"/>
        </w:rPr>
        <w:t xml:space="preserve"> </w:t>
      </w:r>
      <w:r w:rsidR="00CD1CCB" w:rsidRPr="006D1F2F">
        <w:rPr>
          <w:sz w:val="22"/>
          <w:szCs w:val="22"/>
          <w:lang w:val="es-MX" w:eastAsia="es-ES"/>
        </w:rPr>
        <w:t>en</w:t>
      </w:r>
      <w:r w:rsidR="00D27448" w:rsidRPr="006D1F2F">
        <w:rPr>
          <w:sz w:val="22"/>
          <w:szCs w:val="22"/>
          <w:lang w:val="es-MX" w:eastAsia="es-ES"/>
        </w:rPr>
        <w:t xml:space="preserve"> </w:t>
      </w:r>
      <w:r w:rsidR="00CD1CCB" w:rsidRPr="006D1F2F">
        <w:rPr>
          <w:sz w:val="22"/>
          <w:szCs w:val="22"/>
          <w:lang w:val="es-MX" w:eastAsia="es-ES"/>
        </w:rPr>
        <w:t>relación</w:t>
      </w:r>
      <w:r w:rsidR="00D27448" w:rsidRPr="006D1F2F">
        <w:rPr>
          <w:sz w:val="22"/>
          <w:szCs w:val="22"/>
          <w:lang w:val="es-MX" w:eastAsia="es-ES"/>
        </w:rPr>
        <w:t xml:space="preserve"> </w:t>
      </w:r>
      <w:r w:rsidR="00CD1CCB" w:rsidRPr="006D1F2F">
        <w:rPr>
          <w:sz w:val="22"/>
          <w:szCs w:val="22"/>
          <w:lang w:val="es-MX" w:eastAsia="es-ES"/>
        </w:rPr>
        <w:t>con</w:t>
      </w:r>
      <w:r w:rsidR="00D27448" w:rsidRPr="006D1F2F">
        <w:rPr>
          <w:sz w:val="22"/>
          <w:szCs w:val="22"/>
          <w:lang w:val="es-MX" w:eastAsia="es-ES"/>
        </w:rPr>
        <w:t xml:space="preserve"> </w:t>
      </w:r>
      <w:r w:rsidR="00CD1CCB" w:rsidRPr="006D1F2F">
        <w:rPr>
          <w:sz w:val="22"/>
          <w:szCs w:val="22"/>
          <w:lang w:val="es-MX" w:eastAsia="es-ES"/>
        </w:rPr>
        <w:t>el</w:t>
      </w:r>
      <w:r w:rsidR="00D27448" w:rsidRPr="006D1F2F">
        <w:rPr>
          <w:sz w:val="22"/>
          <w:szCs w:val="22"/>
          <w:lang w:val="es-MX" w:eastAsia="es-ES"/>
        </w:rPr>
        <w:t xml:space="preserve"> </w:t>
      </w:r>
      <w:r w:rsidR="00CD1CCB" w:rsidRPr="006D1F2F">
        <w:rPr>
          <w:sz w:val="22"/>
          <w:szCs w:val="22"/>
          <w:lang w:val="es-MX" w:eastAsia="es-ES"/>
        </w:rPr>
        <w:t>objeto</w:t>
      </w:r>
      <w:r w:rsidR="00D27448" w:rsidRPr="006D1F2F">
        <w:rPr>
          <w:sz w:val="22"/>
          <w:szCs w:val="22"/>
          <w:lang w:val="es-MX" w:eastAsia="es-ES"/>
        </w:rPr>
        <w:t xml:space="preserve"> </w:t>
      </w:r>
      <w:r w:rsidR="00CD1CCB" w:rsidRPr="006D1F2F">
        <w:rPr>
          <w:sz w:val="22"/>
          <w:szCs w:val="22"/>
          <w:lang w:val="es-MX" w:eastAsia="es-ES"/>
        </w:rPr>
        <w:t>de</w:t>
      </w:r>
      <w:r w:rsidR="00D27448" w:rsidRPr="006D1F2F">
        <w:rPr>
          <w:sz w:val="22"/>
          <w:szCs w:val="22"/>
          <w:lang w:val="es-MX" w:eastAsia="es-ES"/>
        </w:rPr>
        <w:t xml:space="preserve"> </w:t>
      </w:r>
      <w:r w:rsidR="00CD1CCB" w:rsidRPr="006D1F2F">
        <w:rPr>
          <w:sz w:val="22"/>
          <w:szCs w:val="22"/>
          <w:lang w:val="es-MX" w:eastAsia="es-ES"/>
        </w:rPr>
        <w:t>la</w:t>
      </w:r>
      <w:r w:rsidR="00D27448" w:rsidRPr="006D1F2F">
        <w:rPr>
          <w:sz w:val="22"/>
          <w:szCs w:val="22"/>
          <w:lang w:val="es-MX" w:eastAsia="es-ES"/>
        </w:rPr>
        <w:t xml:space="preserve"> </w:t>
      </w:r>
      <w:r w:rsidR="00CD1CCB" w:rsidRPr="006D1F2F">
        <w:rPr>
          <w:sz w:val="22"/>
          <w:szCs w:val="22"/>
          <w:lang w:val="es-MX" w:eastAsia="es-ES"/>
        </w:rPr>
        <w:t>presente</w:t>
      </w:r>
      <w:r w:rsidR="00D27448" w:rsidRPr="006D1F2F">
        <w:rPr>
          <w:sz w:val="22"/>
          <w:szCs w:val="22"/>
          <w:lang w:val="es-MX" w:eastAsia="es-ES"/>
        </w:rPr>
        <w:t xml:space="preserve"> </w:t>
      </w:r>
      <w:r w:rsidR="00CD1CCB" w:rsidRPr="006D1F2F">
        <w:rPr>
          <w:sz w:val="22"/>
          <w:szCs w:val="22"/>
          <w:lang w:val="es-MX" w:eastAsia="es-ES"/>
        </w:rPr>
        <w:t>resolución,</w:t>
      </w:r>
      <w:r w:rsidR="00D27448" w:rsidRPr="006D1F2F">
        <w:rPr>
          <w:sz w:val="22"/>
          <w:szCs w:val="22"/>
          <w:lang w:val="es-MX" w:eastAsia="es-ES"/>
        </w:rPr>
        <w:t xml:space="preserve"> </w:t>
      </w:r>
      <w:r w:rsidR="00CD1CCB" w:rsidRPr="006D1F2F">
        <w:rPr>
          <w:sz w:val="22"/>
          <w:szCs w:val="22"/>
          <w:lang w:val="es-MX" w:eastAsia="es-ES"/>
        </w:rPr>
        <w:t>q</w:t>
      </w:r>
      <w:r w:rsidR="00CD1CCB" w:rsidRPr="006D1F2F">
        <w:rPr>
          <w:color w:val="000000"/>
          <w:sz w:val="22"/>
          <w:szCs w:val="22"/>
          <w:lang w:val="es-MX" w:eastAsia="es-ES"/>
        </w:rPr>
        <w:t>ue</w:t>
      </w:r>
      <w:r w:rsidR="00D27448" w:rsidRPr="006D1F2F">
        <w:rPr>
          <w:color w:val="000000"/>
          <w:sz w:val="22"/>
          <w:szCs w:val="22"/>
          <w:lang w:val="es-MX" w:eastAsia="es-ES"/>
        </w:rPr>
        <w:t xml:space="preserve"> </w:t>
      </w:r>
      <w:r w:rsidR="00CD1CCB" w:rsidRPr="006D1F2F">
        <w:rPr>
          <w:color w:val="000000"/>
          <w:sz w:val="22"/>
          <w:szCs w:val="22"/>
          <w:lang w:val="es-MX" w:eastAsia="es-ES"/>
        </w:rPr>
        <w:t>presente</w:t>
      </w:r>
      <w:r w:rsidR="00D27448" w:rsidRPr="006D1F2F">
        <w:rPr>
          <w:color w:val="000000"/>
          <w:sz w:val="22"/>
          <w:szCs w:val="22"/>
          <w:lang w:val="es-MX" w:eastAsia="es-ES"/>
        </w:rPr>
        <w:t xml:space="preserve"> </w:t>
      </w:r>
      <w:r w:rsidR="00CD1CCB" w:rsidRPr="006D1F2F">
        <w:rPr>
          <w:color w:val="000000"/>
          <w:sz w:val="22"/>
          <w:szCs w:val="22"/>
          <w:lang w:val="es-MX" w:eastAsia="es-ES"/>
        </w:rPr>
        <w:t>oportunamente</w:t>
      </w:r>
      <w:r w:rsidR="00D27448" w:rsidRPr="006D1F2F">
        <w:rPr>
          <w:color w:val="000000"/>
          <w:sz w:val="22"/>
          <w:szCs w:val="22"/>
          <w:lang w:val="es-MX" w:eastAsia="es-ES"/>
        </w:rPr>
        <w:t xml:space="preserve"> </w:t>
      </w:r>
      <w:r w:rsidR="00CD1CCB" w:rsidRPr="006D1F2F">
        <w:rPr>
          <w:color w:val="000000"/>
          <w:sz w:val="22"/>
          <w:szCs w:val="22"/>
          <w:lang w:val="es-MX" w:eastAsia="es-ES"/>
        </w:rPr>
        <w:t>el</w:t>
      </w:r>
      <w:r w:rsidR="00D27448" w:rsidRPr="006D1F2F">
        <w:rPr>
          <w:color w:val="000000"/>
          <w:sz w:val="22"/>
          <w:szCs w:val="22"/>
          <w:lang w:val="es-MX" w:eastAsia="es-ES"/>
        </w:rPr>
        <w:t xml:space="preserve"> </w:t>
      </w:r>
      <w:r w:rsidR="00CD1CCB" w:rsidRPr="006D1F2F">
        <w:rPr>
          <w:color w:val="000000"/>
          <w:sz w:val="22"/>
          <w:szCs w:val="22"/>
          <w:lang w:val="es-MX" w:eastAsia="es-ES"/>
        </w:rPr>
        <w:t>plan</w:t>
      </w:r>
      <w:r w:rsidR="00D27448" w:rsidRPr="006D1F2F">
        <w:rPr>
          <w:color w:val="000000"/>
          <w:sz w:val="22"/>
          <w:szCs w:val="22"/>
          <w:lang w:val="es-MX" w:eastAsia="es-ES"/>
        </w:rPr>
        <w:t xml:space="preserve"> </w:t>
      </w:r>
      <w:r w:rsidR="00CD1CCB" w:rsidRPr="006D1F2F">
        <w:rPr>
          <w:color w:val="000000"/>
          <w:sz w:val="22"/>
          <w:szCs w:val="22"/>
          <w:lang w:val="es-MX" w:eastAsia="es-ES"/>
        </w:rPr>
        <w:t>de</w:t>
      </w:r>
      <w:r w:rsidR="00D27448" w:rsidRPr="006D1F2F">
        <w:rPr>
          <w:color w:val="000000"/>
          <w:sz w:val="22"/>
          <w:szCs w:val="22"/>
          <w:lang w:val="es-MX" w:eastAsia="es-ES"/>
        </w:rPr>
        <w:t xml:space="preserve"> </w:t>
      </w:r>
      <w:r w:rsidR="00CD1CCB" w:rsidRPr="006D1F2F">
        <w:rPr>
          <w:color w:val="000000"/>
          <w:sz w:val="22"/>
          <w:szCs w:val="22"/>
          <w:lang w:val="es-MX" w:eastAsia="es-ES"/>
        </w:rPr>
        <w:t>actividades</w:t>
      </w:r>
      <w:r w:rsidR="00D27448" w:rsidRPr="006D1F2F">
        <w:rPr>
          <w:color w:val="000000"/>
          <w:sz w:val="22"/>
          <w:szCs w:val="22"/>
          <w:lang w:val="es-MX" w:eastAsia="es-ES"/>
        </w:rPr>
        <w:t xml:space="preserve"> </w:t>
      </w:r>
      <w:r w:rsidR="00CD1CCB" w:rsidRPr="006D1F2F">
        <w:rPr>
          <w:color w:val="000000"/>
          <w:sz w:val="22"/>
          <w:szCs w:val="22"/>
          <w:lang w:val="es-MX" w:eastAsia="es-ES"/>
        </w:rPr>
        <w:t>que</w:t>
      </w:r>
      <w:r w:rsidR="00D27448" w:rsidRPr="006D1F2F">
        <w:rPr>
          <w:color w:val="000000"/>
          <w:sz w:val="22"/>
          <w:szCs w:val="22"/>
          <w:lang w:val="es-MX" w:eastAsia="es-ES"/>
        </w:rPr>
        <w:t xml:space="preserve"> </w:t>
      </w:r>
      <w:r w:rsidR="00CD1CCB" w:rsidRPr="006D1F2F">
        <w:rPr>
          <w:color w:val="000000"/>
          <w:sz w:val="22"/>
          <w:szCs w:val="22"/>
          <w:lang w:val="es-MX" w:eastAsia="es-ES"/>
        </w:rPr>
        <w:t>ser</w:t>
      </w:r>
      <w:r w:rsidR="00D903C5" w:rsidRPr="006D1F2F">
        <w:rPr>
          <w:color w:val="000000"/>
          <w:sz w:val="22"/>
          <w:szCs w:val="22"/>
          <w:lang w:val="es-MX" w:eastAsia="es-ES"/>
        </w:rPr>
        <w:t>án</w:t>
      </w:r>
      <w:r w:rsidR="00D27448" w:rsidRPr="006D1F2F">
        <w:rPr>
          <w:color w:val="000000"/>
          <w:sz w:val="22"/>
          <w:szCs w:val="22"/>
          <w:lang w:val="es-MX" w:eastAsia="es-ES"/>
        </w:rPr>
        <w:t xml:space="preserve"> </w:t>
      </w:r>
      <w:r w:rsidR="00D903C5" w:rsidRPr="006D1F2F">
        <w:rPr>
          <w:color w:val="000000"/>
          <w:sz w:val="22"/>
          <w:szCs w:val="22"/>
          <w:lang w:val="es-MX" w:eastAsia="es-ES"/>
        </w:rPr>
        <w:t>realizadas</w:t>
      </w:r>
      <w:r w:rsidR="00D27448" w:rsidRPr="006D1F2F">
        <w:rPr>
          <w:color w:val="000000"/>
          <w:sz w:val="22"/>
          <w:szCs w:val="22"/>
          <w:lang w:val="es-MX" w:eastAsia="es-ES"/>
        </w:rPr>
        <w:t xml:space="preserve"> </w:t>
      </w:r>
      <w:r w:rsidR="00D903C5" w:rsidRPr="006D1F2F">
        <w:rPr>
          <w:color w:val="000000"/>
          <w:sz w:val="22"/>
          <w:szCs w:val="22"/>
          <w:lang w:val="es-MX" w:eastAsia="es-ES"/>
        </w:rPr>
        <w:t>en</w:t>
      </w:r>
      <w:r w:rsidR="00D27448" w:rsidRPr="006D1F2F">
        <w:rPr>
          <w:color w:val="000000"/>
          <w:sz w:val="22"/>
          <w:szCs w:val="22"/>
          <w:lang w:val="es-MX" w:eastAsia="es-ES"/>
        </w:rPr>
        <w:t xml:space="preserve"> </w:t>
      </w:r>
      <w:r w:rsidR="00D903C5" w:rsidRPr="006D1F2F">
        <w:rPr>
          <w:color w:val="000000"/>
          <w:sz w:val="22"/>
          <w:szCs w:val="22"/>
          <w:lang w:val="es-MX" w:eastAsia="es-ES"/>
        </w:rPr>
        <w:t>el</w:t>
      </w:r>
      <w:r w:rsidR="00D27448" w:rsidRPr="006D1F2F">
        <w:rPr>
          <w:color w:val="000000"/>
          <w:sz w:val="22"/>
          <w:szCs w:val="22"/>
          <w:lang w:val="es-MX" w:eastAsia="es-ES"/>
        </w:rPr>
        <w:t xml:space="preserve"> </w:t>
      </w:r>
      <w:r w:rsidR="00D903C5" w:rsidRPr="006D1F2F">
        <w:rPr>
          <w:color w:val="000000"/>
          <w:sz w:val="22"/>
          <w:szCs w:val="22"/>
          <w:lang w:val="es-MX" w:eastAsia="es-ES"/>
        </w:rPr>
        <w:t>período</w:t>
      </w:r>
      <w:r w:rsidR="00D27448" w:rsidRPr="006D1F2F">
        <w:rPr>
          <w:color w:val="000000"/>
          <w:sz w:val="22"/>
          <w:szCs w:val="22"/>
          <w:lang w:val="es-MX" w:eastAsia="es-ES"/>
        </w:rPr>
        <w:t xml:space="preserve"> </w:t>
      </w:r>
      <w:r w:rsidR="00BC1551" w:rsidRPr="006D1F2F">
        <w:rPr>
          <w:color w:val="000000"/>
          <w:sz w:val="22"/>
          <w:szCs w:val="22"/>
          <w:lang w:val="es-MX" w:eastAsia="es-ES"/>
        </w:rPr>
        <w:t>2020</w:t>
      </w:r>
      <w:r w:rsidR="00CD1CCB" w:rsidRPr="006D1F2F">
        <w:rPr>
          <w:color w:val="000000"/>
          <w:sz w:val="22"/>
          <w:szCs w:val="22"/>
          <w:lang w:val="es-MX" w:eastAsia="es-ES"/>
        </w:rPr>
        <w:t>-20</w:t>
      </w:r>
      <w:r w:rsidR="00D903C5" w:rsidRPr="006D1F2F">
        <w:rPr>
          <w:color w:val="000000"/>
          <w:sz w:val="22"/>
          <w:szCs w:val="22"/>
          <w:lang w:val="es-MX" w:eastAsia="es-ES"/>
        </w:rPr>
        <w:t>2</w:t>
      </w:r>
      <w:r w:rsidR="00BC1551" w:rsidRPr="006D1F2F">
        <w:rPr>
          <w:color w:val="000000"/>
          <w:sz w:val="22"/>
          <w:szCs w:val="22"/>
          <w:lang w:val="es-MX" w:eastAsia="es-ES"/>
        </w:rPr>
        <w:t>1</w:t>
      </w:r>
      <w:r w:rsidR="00D27448" w:rsidRPr="006D1F2F">
        <w:rPr>
          <w:color w:val="000000"/>
          <w:sz w:val="22"/>
          <w:szCs w:val="22"/>
          <w:lang w:val="es-MX" w:eastAsia="es-ES"/>
        </w:rPr>
        <w:t xml:space="preserve"> </w:t>
      </w:r>
      <w:r w:rsidR="00CD1CCB" w:rsidRPr="006D1F2F">
        <w:rPr>
          <w:color w:val="000000"/>
          <w:sz w:val="22"/>
          <w:szCs w:val="22"/>
          <w:lang w:val="es-MX" w:eastAsia="es-ES"/>
        </w:rPr>
        <w:t>para</w:t>
      </w:r>
      <w:r w:rsidR="00D27448" w:rsidRPr="006D1F2F">
        <w:rPr>
          <w:color w:val="000000"/>
          <w:sz w:val="22"/>
          <w:szCs w:val="22"/>
          <w:lang w:val="es-MX" w:eastAsia="es-ES"/>
        </w:rPr>
        <w:t xml:space="preserve"> </w:t>
      </w:r>
      <w:r w:rsidR="00CD1CCB" w:rsidRPr="006D1F2F">
        <w:rPr>
          <w:color w:val="000000"/>
          <w:sz w:val="22"/>
          <w:szCs w:val="22"/>
          <w:lang w:val="es-MX" w:eastAsia="es-ES"/>
        </w:rPr>
        <w:t>consultas</w:t>
      </w:r>
      <w:r w:rsidR="00D27448" w:rsidRPr="006D1F2F">
        <w:rPr>
          <w:color w:val="000000"/>
          <w:sz w:val="22"/>
          <w:szCs w:val="22"/>
          <w:lang w:val="es-MX" w:eastAsia="es-ES"/>
        </w:rPr>
        <w:t xml:space="preserve"> </w:t>
      </w:r>
      <w:r w:rsidR="00CD1CCB" w:rsidRPr="006D1F2F">
        <w:rPr>
          <w:color w:val="000000"/>
          <w:sz w:val="22"/>
          <w:szCs w:val="22"/>
          <w:lang w:val="es-MX" w:eastAsia="es-ES"/>
        </w:rPr>
        <w:t>o</w:t>
      </w:r>
      <w:r w:rsidR="00D27448" w:rsidRPr="006D1F2F">
        <w:rPr>
          <w:color w:val="000000"/>
          <w:sz w:val="22"/>
          <w:szCs w:val="22"/>
          <w:lang w:val="es-MX" w:eastAsia="es-ES"/>
        </w:rPr>
        <w:t xml:space="preserve"> </w:t>
      </w:r>
      <w:r w:rsidR="00CD1CCB" w:rsidRPr="006D1F2F">
        <w:rPr>
          <w:color w:val="000000"/>
          <w:sz w:val="22"/>
          <w:szCs w:val="22"/>
          <w:lang w:val="es-MX" w:eastAsia="es-ES"/>
        </w:rPr>
        <w:t>adecuada</w:t>
      </w:r>
      <w:r w:rsidR="00D27448" w:rsidRPr="006D1F2F">
        <w:rPr>
          <w:color w:val="000000"/>
          <w:sz w:val="22"/>
          <w:szCs w:val="22"/>
          <w:lang w:val="es-MX" w:eastAsia="es-ES"/>
        </w:rPr>
        <w:t xml:space="preserve"> </w:t>
      </w:r>
      <w:r w:rsidR="00CD1CCB" w:rsidRPr="006D1F2F">
        <w:rPr>
          <w:color w:val="000000"/>
          <w:sz w:val="22"/>
          <w:szCs w:val="22"/>
          <w:lang w:val="es-MX" w:eastAsia="es-ES"/>
        </w:rPr>
        <w:t>supervisión</w:t>
      </w:r>
      <w:r w:rsidR="00D27448" w:rsidRPr="006D1F2F">
        <w:rPr>
          <w:color w:val="000000"/>
          <w:sz w:val="22"/>
          <w:szCs w:val="22"/>
          <w:lang w:val="es-MX" w:eastAsia="es-ES"/>
        </w:rPr>
        <w:t xml:space="preserve"> </w:t>
      </w:r>
      <w:r w:rsidR="00CD1CCB" w:rsidRPr="006D1F2F">
        <w:rPr>
          <w:color w:val="000000"/>
          <w:sz w:val="22"/>
          <w:szCs w:val="22"/>
          <w:lang w:val="es-MX" w:eastAsia="es-ES"/>
        </w:rPr>
        <w:t>de</w:t>
      </w:r>
      <w:r w:rsidR="00D27448" w:rsidRPr="006D1F2F">
        <w:rPr>
          <w:color w:val="000000"/>
          <w:sz w:val="22"/>
          <w:szCs w:val="22"/>
          <w:lang w:val="es-MX" w:eastAsia="es-ES"/>
        </w:rPr>
        <w:t xml:space="preserve"> </w:t>
      </w:r>
      <w:r w:rsidR="00CD1CCB" w:rsidRPr="006D1F2F">
        <w:rPr>
          <w:color w:val="000000"/>
          <w:sz w:val="22"/>
          <w:szCs w:val="22"/>
          <w:lang w:val="es-MX" w:eastAsia="es-ES"/>
        </w:rPr>
        <w:t>los</w:t>
      </w:r>
      <w:r w:rsidR="00D27448" w:rsidRPr="006D1F2F">
        <w:rPr>
          <w:color w:val="000000"/>
          <w:sz w:val="22"/>
          <w:szCs w:val="22"/>
          <w:lang w:val="es-MX" w:eastAsia="es-ES"/>
        </w:rPr>
        <w:t xml:space="preserve"> </w:t>
      </w:r>
      <w:r w:rsidR="00CD1CCB" w:rsidRPr="006D1F2F">
        <w:rPr>
          <w:color w:val="000000"/>
          <w:sz w:val="22"/>
          <w:szCs w:val="22"/>
          <w:lang w:val="es-MX" w:eastAsia="es-ES"/>
        </w:rPr>
        <w:t>Estados</w:t>
      </w:r>
      <w:r w:rsidR="00D27448" w:rsidRPr="006D1F2F">
        <w:rPr>
          <w:color w:val="000000"/>
          <w:sz w:val="22"/>
          <w:szCs w:val="22"/>
          <w:lang w:val="es-MX" w:eastAsia="es-ES"/>
        </w:rPr>
        <w:t xml:space="preserve"> </w:t>
      </w:r>
      <w:r w:rsidR="00CD1CCB" w:rsidRPr="006D1F2F">
        <w:rPr>
          <w:color w:val="000000"/>
          <w:sz w:val="22"/>
          <w:szCs w:val="22"/>
          <w:lang w:val="es-MX" w:eastAsia="es-ES"/>
        </w:rPr>
        <w:t>Miembros</w:t>
      </w:r>
      <w:r w:rsidR="00246B89" w:rsidRPr="006D1F2F">
        <w:rPr>
          <w:sz w:val="22"/>
          <w:szCs w:val="22"/>
          <w:lang w:val="es-MX"/>
        </w:rPr>
        <w:t>.</w:t>
      </w:r>
    </w:p>
    <w:p w14:paraId="76E236C8" w14:textId="77777777" w:rsidR="0015382B" w:rsidRPr="006D1F2F" w:rsidRDefault="0015382B" w:rsidP="000C1E65">
      <w:pPr>
        <w:jc w:val="both"/>
        <w:rPr>
          <w:sz w:val="22"/>
          <w:szCs w:val="22"/>
          <w:lang w:val="es-MX"/>
        </w:rPr>
      </w:pPr>
    </w:p>
    <w:p w14:paraId="7720881D" w14:textId="25EA3DFB" w:rsidR="00012294" w:rsidRPr="006D1F2F" w:rsidRDefault="00D55AC1" w:rsidP="000C1E65">
      <w:pPr>
        <w:jc w:val="both"/>
        <w:rPr>
          <w:i/>
          <w:sz w:val="22"/>
          <w:szCs w:val="22"/>
          <w:lang w:val="es-MX" w:eastAsia="es-MX"/>
        </w:rPr>
      </w:pPr>
      <w:r w:rsidRPr="006D1F2F">
        <w:rPr>
          <w:sz w:val="22"/>
          <w:szCs w:val="22"/>
          <w:lang w:val="es-MX"/>
        </w:rPr>
        <w:lastRenderedPageBreak/>
        <w:tab/>
        <w:t>2.</w:t>
      </w:r>
      <w:r w:rsidR="00D27448" w:rsidRPr="006D1F2F">
        <w:rPr>
          <w:sz w:val="22"/>
          <w:szCs w:val="22"/>
          <w:lang w:val="es-MX"/>
        </w:rPr>
        <w:t xml:space="preserve"> </w:t>
      </w:r>
      <w:r w:rsidRPr="006D1F2F">
        <w:rPr>
          <w:sz w:val="22"/>
          <w:szCs w:val="22"/>
          <w:lang w:val="es-MX"/>
        </w:rPr>
        <w:tab/>
      </w:r>
      <w:r w:rsidRPr="006D1F2F">
        <w:rPr>
          <w:sz w:val="22"/>
          <w:szCs w:val="22"/>
          <w:lang w:val="es-MX" w:eastAsia="es-MX"/>
        </w:rPr>
        <w:t>Solicitar</w:t>
      </w:r>
      <w:r w:rsidR="00D27448" w:rsidRPr="006D1F2F">
        <w:rPr>
          <w:sz w:val="22"/>
          <w:szCs w:val="22"/>
          <w:lang w:val="es-MX" w:eastAsia="es-MX"/>
        </w:rPr>
        <w:t xml:space="preserve"> </w:t>
      </w:r>
      <w:r w:rsidRPr="006D1F2F">
        <w:rPr>
          <w:sz w:val="22"/>
          <w:szCs w:val="22"/>
          <w:lang w:val="es-MX" w:eastAsia="es-MX"/>
        </w:rPr>
        <w:t>al</w:t>
      </w:r>
      <w:r w:rsidR="00D27448" w:rsidRPr="006D1F2F">
        <w:rPr>
          <w:sz w:val="22"/>
          <w:szCs w:val="22"/>
          <w:lang w:val="es-MX" w:eastAsia="es-MX"/>
        </w:rPr>
        <w:t xml:space="preserve"> </w:t>
      </w:r>
      <w:r w:rsidRPr="006D1F2F">
        <w:rPr>
          <w:sz w:val="22"/>
          <w:szCs w:val="22"/>
          <w:lang w:val="es-MX" w:eastAsia="es-MX"/>
        </w:rPr>
        <w:t>Consejo</w:t>
      </w:r>
      <w:r w:rsidR="00D27448" w:rsidRPr="006D1F2F">
        <w:rPr>
          <w:sz w:val="22"/>
          <w:szCs w:val="22"/>
          <w:lang w:val="es-MX" w:eastAsia="es-MX"/>
        </w:rPr>
        <w:t xml:space="preserve"> </w:t>
      </w:r>
      <w:r w:rsidRPr="006D1F2F">
        <w:rPr>
          <w:sz w:val="22"/>
          <w:szCs w:val="22"/>
          <w:lang w:val="es-MX" w:eastAsia="es-MX"/>
        </w:rPr>
        <w:t>Permanente</w:t>
      </w:r>
      <w:r w:rsidR="00D27448" w:rsidRPr="006D1F2F">
        <w:rPr>
          <w:sz w:val="22"/>
          <w:szCs w:val="22"/>
          <w:lang w:val="es-MX" w:eastAsia="es-MX"/>
        </w:rPr>
        <w:t xml:space="preserve"> </w:t>
      </w:r>
      <w:r w:rsidRPr="006D1F2F">
        <w:rPr>
          <w:sz w:val="22"/>
          <w:szCs w:val="22"/>
          <w:lang w:val="es-MX" w:eastAsia="es-MX"/>
        </w:rPr>
        <w:t>que</w:t>
      </w:r>
      <w:r w:rsidR="00D27448" w:rsidRPr="006D1F2F">
        <w:rPr>
          <w:sz w:val="22"/>
          <w:szCs w:val="22"/>
          <w:lang w:val="es-MX" w:eastAsia="es-MX"/>
        </w:rPr>
        <w:t xml:space="preserve"> </w:t>
      </w:r>
      <w:r w:rsidRPr="006D1F2F">
        <w:rPr>
          <w:sz w:val="22"/>
          <w:szCs w:val="22"/>
          <w:lang w:val="es-MX" w:eastAsia="es-MX"/>
        </w:rPr>
        <w:t>instruya</w:t>
      </w:r>
      <w:r w:rsidR="00D27448" w:rsidRPr="006D1F2F">
        <w:rPr>
          <w:sz w:val="22"/>
          <w:szCs w:val="22"/>
          <w:lang w:val="es-MX" w:eastAsia="es-MX"/>
        </w:rPr>
        <w:t xml:space="preserve"> </w:t>
      </w:r>
      <w:r w:rsidRPr="006D1F2F">
        <w:rPr>
          <w:sz w:val="22"/>
          <w:szCs w:val="22"/>
          <w:lang w:val="es-MX" w:eastAsia="es-MX"/>
        </w:rPr>
        <w:t>a</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CAJP</w:t>
      </w:r>
      <w:r w:rsidR="00D27448" w:rsidRPr="006D1F2F">
        <w:rPr>
          <w:sz w:val="22"/>
          <w:szCs w:val="22"/>
          <w:lang w:val="es-MX" w:eastAsia="es-MX"/>
        </w:rPr>
        <w:t xml:space="preserve"> </w:t>
      </w:r>
      <w:r w:rsidRPr="006D1F2F">
        <w:rPr>
          <w:sz w:val="22"/>
          <w:szCs w:val="22"/>
          <w:lang w:val="es-MX" w:eastAsia="es-MX"/>
        </w:rPr>
        <w:t>que</w:t>
      </w:r>
      <w:r w:rsidR="00D27448" w:rsidRPr="006D1F2F">
        <w:rPr>
          <w:sz w:val="22"/>
          <w:szCs w:val="22"/>
          <w:lang w:val="es-MX" w:eastAsia="es-MX"/>
        </w:rPr>
        <w:t xml:space="preserve"> </w:t>
      </w:r>
      <w:r w:rsidRPr="006D1F2F">
        <w:rPr>
          <w:sz w:val="22"/>
          <w:szCs w:val="22"/>
          <w:lang w:val="es-MX" w:eastAsia="es-MX"/>
        </w:rPr>
        <w:t>incluya</w:t>
      </w:r>
      <w:r w:rsidR="00D27448" w:rsidRPr="006D1F2F">
        <w:rPr>
          <w:sz w:val="22"/>
          <w:szCs w:val="22"/>
          <w:lang w:val="es-MX" w:eastAsia="es-MX"/>
        </w:rPr>
        <w:t xml:space="preserve"> </w:t>
      </w:r>
      <w:r w:rsidRPr="006D1F2F">
        <w:rPr>
          <w:sz w:val="22"/>
          <w:szCs w:val="22"/>
          <w:lang w:val="es-MX" w:eastAsia="es-MX"/>
        </w:rPr>
        <w:t>en</w:t>
      </w:r>
      <w:r w:rsidR="00D27448" w:rsidRPr="006D1F2F">
        <w:rPr>
          <w:sz w:val="22"/>
          <w:szCs w:val="22"/>
          <w:lang w:val="es-MX" w:eastAsia="es-MX"/>
        </w:rPr>
        <w:t xml:space="preserve"> </w:t>
      </w:r>
      <w:r w:rsidRPr="006D1F2F">
        <w:rPr>
          <w:sz w:val="22"/>
          <w:szCs w:val="22"/>
          <w:lang w:val="es-MX" w:eastAsia="es-MX"/>
        </w:rPr>
        <w:t>su</w:t>
      </w:r>
      <w:r w:rsidR="00D27448" w:rsidRPr="006D1F2F">
        <w:rPr>
          <w:sz w:val="22"/>
          <w:szCs w:val="22"/>
          <w:lang w:val="es-MX" w:eastAsia="es-MX"/>
        </w:rPr>
        <w:t xml:space="preserve"> </w:t>
      </w:r>
      <w:r w:rsidRPr="006D1F2F">
        <w:rPr>
          <w:sz w:val="22"/>
          <w:szCs w:val="22"/>
          <w:lang w:val="es-MX" w:eastAsia="es-MX"/>
        </w:rPr>
        <w:t>plan</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trabajo</w:t>
      </w:r>
      <w:r w:rsidR="00D27448" w:rsidRPr="006D1F2F">
        <w:rPr>
          <w:sz w:val="22"/>
          <w:szCs w:val="22"/>
          <w:lang w:val="es-MX" w:eastAsia="es-MX"/>
        </w:rPr>
        <w:t xml:space="preserve"> </w:t>
      </w:r>
      <w:r w:rsidRPr="006D1F2F">
        <w:rPr>
          <w:sz w:val="22"/>
          <w:szCs w:val="22"/>
          <w:lang w:val="es-MX" w:eastAsia="es-MX"/>
        </w:rPr>
        <w:t>antes</w:t>
      </w:r>
      <w:r w:rsidR="00D27448" w:rsidRPr="006D1F2F">
        <w:rPr>
          <w:sz w:val="22"/>
          <w:szCs w:val="22"/>
          <w:lang w:val="es-MX" w:eastAsia="es-MX"/>
        </w:rPr>
        <w:t xml:space="preserve"> </w:t>
      </w:r>
      <w:r w:rsidRPr="006D1F2F">
        <w:rPr>
          <w:sz w:val="22"/>
          <w:szCs w:val="22"/>
          <w:lang w:val="es-MX" w:eastAsia="es-MX"/>
        </w:rPr>
        <w:t>del</w:t>
      </w:r>
      <w:r w:rsidR="00D27448" w:rsidRPr="006D1F2F">
        <w:rPr>
          <w:sz w:val="22"/>
          <w:szCs w:val="22"/>
          <w:lang w:val="es-MX" w:eastAsia="es-MX"/>
        </w:rPr>
        <w:t xml:space="preserve"> </w:t>
      </w:r>
      <w:r w:rsidRPr="006D1F2F">
        <w:rPr>
          <w:sz w:val="22"/>
          <w:szCs w:val="22"/>
          <w:lang w:val="es-MX" w:eastAsia="es-MX"/>
        </w:rPr>
        <w:t>quincuagésimo</w:t>
      </w:r>
      <w:r w:rsidR="00D27448" w:rsidRPr="006D1F2F">
        <w:rPr>
          <w:sz w:val="22"/>
          <w:szCs w:val="22"/>
          <w:lang w:val="es-MX" w:eastAsia="es-MX"/>
        </w:rPr>
        <w:t xml:space="preserve"> </w:t>
      </w:r>
      <w:r w:rsidRPr="006D1F2F">
        <w:rPr>
          <w:sz w:val="22"/>
          <w:szCs w:val="22"/>
          <w:lang w:val="es-MX" w:eastAsia="es-MX"/>
        </w:rPr>
        <w:t>primer</w:t>
      </w:r>
      <w:r w:rsidR="00D27448" w:rsidRPr="006D1F2F">
        <w:rPr>
          <w:sz w:val="22"/>
          <w:szCs w:val="22"/>
          <w:lang w:val="es-MX" w:eastAsia="es-MX"/>
        </w:rPr>
        <w:t xml:space="preserve"> </w:t>
      </w:r>
      <w:r w:rsidRPr="006D1F2F">
        <w:rPr>
          <w:sz w:val="22"/>
          <w:szCs w:val="22"/>
          <w:lang w:val="es-MX" w:eastAsia="es-MX"/>
        </w:rPr>
        <w:t>período</w:t>
      </w:r>
      <w:r w:rsidR="00D27448" w:rsidRPr="006D1F2F">
        <w:rPr>
          <w:sz w:val="22"/>
          <w:szCs w:val="22"/>
          <w:lang w:val="es-MX" w:eastAsia="es-MX"/>
        </w:rPr>
        <w:t xml:space="preserve"> </w:t>
      </w:r>
      <w:r w:rsidRPr="006D1F2F">
        <w:rPr>
          <w:sz w:val="22"/>
          <w:szCs w:val="22"/>
          <w:lang w:val="es-MX" w:eastAsia="es-MX"/>
        </w:rPr>
        <w:t>ordinario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sesiones</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la</w:t>
      </w:r>
      <w:r w:rsidR="00D27448" w:rsidRPr="006D1F2F">
        <w:rPr>
          <w:sz w:val="22"/>
          <w:szCs w:val="22"/>
          <w:lang w:val="es-MX" w:eastAsia="es-MX"/>
        </w:rPr>
        <w:t xml:space="preserve"> </w:t>
      </w:r>
      <w:r w:rsidRPr="006D1F2F">
        <w:rPr>
          <w:sz w:val="22"/>
          <w:szCs w:val="22"/>
          <w:lang w:val="es-MX" w:eastAsia="es-MX"/>
        </w:rPr>
        <w:t>Asamblea</w:t>
      </w:r>
      <w:r w:rsidR="00D27448" w:rsidRPr="006D1F2F">
        <w:rPr>
          <w:sz w:val="22"/>
          <w:szCs w:val="22"/>
          <w:lang w:val="es-MX" w:eastAsia="es-MX"/>
        </w:rPr>
        <w:t xml:space="preserve"> </w:t>
      </w:r>
      <w:r w:rsidRPr="006D1F2F">
        <w:rPr>
          <w:sz w:val="22"/>
          <w:szCs w:val="22"/>
          <w:lang w:val="es-MX" w:eastAsia="es-MX"/>
        </w:rPr>
        <w:t>General</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siguiente</w:t>
      </w:r>
      <w:r w:rsidR="00D27448" w:rsidRPr="006D1F2F">
        <w:rPr>
          <w:sz w:val="22"/>
          <w:szCs w:val="22"/>
          <w:lang w:val="es-MX" w:eastAsia="es-MX"/>
        </w:rPr>
        <w:t xml:space="preserve"> </w:t>
      </w:r>
      <w:r w:rsidRPr="006D1F2F">
        <w:rPr>
          <w:sz w:val="22"/>
          <w:szCs w:val="22"/>
          <w:lang w:val="es-MX" w:eastAsia="es-MX"/>
        </w:rPr>
        <w:t>tema</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esta</w:t>
      </w:r>
      <w:r w:rsidR="00D27448" w:rsidRPr="006D1F2F">
        <w:rPr>
          <w:sz w:val="22"/>
          <w:szCs w:val="22"/>
          <w:lang w:val="es-MX" w:eastAsia="es-MX"/>
        </w:rPr>
        <w:t xml:space="preserve"> </w:t>
      </w:r>
      <w:r w:rsidRPr="006D1F2F">
        <w:rPr>
          <w:sz w:val="22"/>
          <w:szCs w:val="22"/>
          <w:lang w:val="es-MX" w:eastAsia="es-MX"/>
        </w:rPr>
        <w:t>resolución,</w:t>
      </w:r>
      <w:r w:rsidR="00D27448" w:rsidRPr="006D1F2F">
        <w:rPr>
          <w:sz w:val="22"/>
          <w:szCs w:val="22"/>
          <w:lang w:val="es-MX" w:eastAsia="es-MX"/>
        </w:rPr>
        <w:t xml:space="preserve"> </w:t>
      </w:r>
      <w:r w:rsidRPr="006D1F2F">
        <w:rPr>
          <w:sz w:val="22"/>
          <w:szCs w:val="22"/>
          <w:lang w:val="es-MX" w:eastAsia="es-MX"/>
        </w:rPr>
        <w:t>con</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fin</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promover</w:t>
      </w:r>
      <w:r w:rsidR="00D27448" w:rsidRPr="006D1F2F">
        <w:rPr>
          <w:sz w:val="22"/>
          <w:szCs w:val="22"/>
          <w:lang w:val="es-MX" w:eastAsia="es-MX"/>
        </w:rPr>
        <w:t xml:space="preserve"> </w:t>
      </w:r>
      <w:r w:rsidRPr="006D1F2F">
        <w:rPr>
          <w:sz w:val="22"/>
          <w:szCs w:val="22"/>
          <w:lang w:val="es-MX" w:eastAsia="es-MX"/>
        </w:rPr>
        <w:t>el</w:t>
      </w:r>
      <w:r w:rsidR="00D27448" w:rsidRPr="006D1F2F">
        <w:rPr>
          <w:sz w:val="22"/>
          <w:szCs w:val="22"/>
          <w:lang w:val="es-MX" w:eastAsia="es-MX"/>
        </w:rPr>
        <w:t xml:space="preserve"> </w:t>
      </w:r>
      <w:r w:rsidRPr="006D1F2F">
        <w:rPr>
          <w:sz w:val="22"/>
          <w:szCs w:val="22"/>
          <w:lang w:val="es-MX" w:eastAsia="es-MX"/>
        </w:rPr>
        <w:t>intercambio</w:t>
      </w:r>
      <w:r w:rsidR="00D27448" w:rsidRPr="006D1F2F">
        <w:rPr>
          <w:sz w:val="22"/>
          <w:szCs w:val="22"/>
          <w:lang w:val="es-MX" w:eastAsia="es-MX"/>
        </w:rPr>
        <w:t xml:space="preserve"> </w:t>
      </w:r>
      <w:r w:rsidRPr="006D1F2F">
        <w:rPr>
          <w:sz w:val="22"/>
          <w:szCs w:val="22"/>
          <w:lang w:val="es-MX" w:eastAsia="es-MX"/>
        </w:rPr>
        <w:t>de</w:t>
      </w:r>
      <w:r w:rsidR="00D27448" w:rsidRPr="006D1F2F">
        <w:rPr>
          <w:sz w:val="22"/>
          <w:szCs w:val="22"/>
          <w:lang w:val="es-MX" w:eastAsia="es-MX"/>
        </w:rPr>
        <w:t xml:space="preserve"> </w:t>
      </w:r>
      <w:r w:rsidRPr="006D1F2F">
        <w:rPr>
          <w:sz w:val="22"/>
          <w:szCs w:val="22"/>
          <w:lang w:val="es-MX" w:eastAsia="es-MX"/>
        </w:rPr>
        <w:t>experiencias</w:t>
      </w:r>
      <w:r w:rsidR="00D27448" w:rsidRPr="006D1F2F">
        <w:rPr>
          <w:sz w:val="22"/>
          <w:szCs w:val="22"/>
          <w:lang w:val="es-MX" w:eastAsia="es-MX"/>
        </w:rPr>
        <w:t xml:space="preserve"> </w:t>
      </w:r>
      <w:r w:rsidRPr="006D1F2F">
        <w:rPr>
          <w:sz w:val="22"/>
          <w:szCs w:val="22"/>
          <w:lang w:val="es-MX" w:eastAsia="es-MX"/>
        </w:rPr>
        <w:t>y</w:t>
      </w:r>
      <w:r w:rsidR="00D27448" w:rsidRPr="006D1F2F">
        <w:rPr>
          <w:sz w:val="22"/>
          <w:szCs w:val="22"/>
          <w:lang w:val="es-MX" w:eastAsia="es-MX"/>
        </w:rPr>
        <w:t xml:space="preserve"> </w:t>
      </w:r>
      <w:r w:rsidRPr="006D1F2F">
        <w:rPr>
          <w:sz w:val="22"/>
          <w:szCs w:val="22"/>
          <w:lang w:val="es-MX" w:eastAsia="es-MX"/>
        </w:rPr>
        <w:t>buenas</w:t>
      </w:r>
      <w:r w:rsidR="00D27448" w:rsidRPr="006D1F2F">
        <w:rPr>
          <w:sz w:val="22"/>
          <w:szCs w:val="22"/>
          <w:lang w:val="es-MX" w:eastAsia="es-MX"/>
        </w:rPr>
        <w:t xml:space="preserve"> </w:t>
      </w:r>
      <w:r w:rsidRPr="006D1F2F">
        <w:rPr>
          <w:sz w:val="22"/>
          <w:szCs w:val="22"/>
          <w:lang w:val="es-MX" w:eastAsia="es-MX"/>
        </w:rPr>
        <w:t>prácticas:</w:t>
      </w:r>
    </w:p>
    <w:p w14:paraId="76B9FC10" w14:textId="77777777" w:rsidR="006D2719" w:rsidRPr="006D1F2F" w:rsidRDefault="006D2719" w:rsidP="000C1E65">
      <w:pPr>
        <w:jc w:val="both"/>
        <w:rPr>
          <w:sz w:val="22"/>
          <w:szCs w:val="22"/>
          <w:lang w:val="es-MX" w:eastAsia="es-MX"/>
        </w:rPr>
      </w:pPr>
    </w:p>
    <w:p w14:paraId="426F2419" w14:textId="0134A6C6" w:rsidR="00012294" w:rsidRPr="006D1F2F" w:rsidRDefault="004B36D3" w:rsidP="000C1E65">
      <w:pPr>
        <w:ind w:left="720" w:firstLine="720"/>
        <w:jc w:val="both"/>
        <w:rPr>
          <w:b/>
          <w:sz w:val="22"/>
          <w:szCs w:val="22"/>
          <w:lang w:val="es-MX" w:eastAsia="es-MX"/>
        </w:rPr>
      </w:pPr>
      <w:r w:rsidRPr="006D1F2F">
        <w:rPr>
          <w:sz w:val="22"/>
          <w:szCs w:val="22"/>
          <w:lang w:val="es-MX" w:eastAsia="es-MX"/>
        </w:rPr>
        <w:t>“</w:t>
      </w:r>
      <w:r w:rsidR="00D55AC1" w:rsidRPr="006D1F2F">
        <w:rPr>
          <w:sz w:val="22"/>
          <w:szCs w:val="22"/>
          <w:lang w:val="es-MX" w:eastAsia="es-MX"/>
        </w:rPr>
        <w:t>La</w:t>
      </w:r>
      <w:r w:rsidR="00D27448" w:rsidRPr="006D1F2F">
        <w:rPr>
          <w:sz w:val="22"/>
          <w:szCs w:val="22"/>
          <w:lang w:val="es-MX" w:eastAsia="es-MX"/>
        </w:rPr>
        <w:t xml:space="preserve"> </w:t>
      </w:r>
      <w:r w:rsidR="00D55AC1" w:rsidRPr="006D1F2F">
        <w:rPr>
          <w:sz w:val="22"/>
          <w:szCs w:val="22"/>
          <w:lang w:val="es-MX" w:eastAsia="es-MX"/>
        </w:rPr>
        <w:t>defensa</w:t>
      </w:r>
      <w:r w:rsidR="00D27448" w:rsidRPr="006D1F2F">
        <w:rPr>
          <w:sz w:val="22"/>
          <w:szCs w:val="22"/>
          <w:lang w:val="es-MX" w:eastAsia="es-MX"/>
        </w:rPr>
        <w:t xml:space="preserve"> </w:t>
      </w:r>
      <w:r w:rsidR="00D55AC1" w:rsidRPr="006D1F2F">
        <w:rPr>
          <w:sz w:val="22"/>
          <w:szCs w:val="22"/>
          <w:lang w:val="es-MX" w:eastAsia="es-MX"/>
        </w:rPr>
        <w:t>pública</w:t>
      </w:r>
      <w:r w:rsidR="00D27448" w:rsidRPr="006D1F2F">
        <w:rPr>
          <w:sz w:val="22"/>
          <w:szCs w:val="22"/>
          <w:lang w:val="es-MX" w:eastAsia="es-MX"/>
        </w:rPr>
        <w:t xml:space="preserve"> </w:t>
      </w:r>
      <w:r w:rsidR="00D55AC1" w:rsidRPr="006D1F2F">
        <w:rPr>
          <w:sz w:val="22"/>
          <w:szCs w:val="22"/>
          <w:lang w:val="es-MX" w:eastAsia="es-MX"/>
        </w:rPr>
        <w:t>oficial</w:t>
      </w:r>
      <w:r w:rsidR="00D27448" w:rsidRPr="006D1F2F">
        <w:rPr>
          <w:sz w:val="22"/>
          <w:szCs w:val="22"/>
          <w:lang w:val="es-MX" w:eastAsia="es-MX"/>
        </w:rPr>
        <w:t xml:space="preserve"> </w:t>
      </w:r>
      <w:r w:rsidR="00D55AC1" w:rsidRPr="006D1F2F">
        <w:rPr>
          <w:sz w:val="22"/>
          <w:szCs w:val="22"/>
          <w:lang w:val="es-MX" w:eastAsia="es-MX"/>
        </w:rPr>
        <w:t>autónoma</w:t>
      </w:r>
      <w:r w:rsidR="00D27448" w:rsidRPr="006D1F2F">
        <w:rPr>
          <w:sz w:val="22"/>
          <w:szCs w:val="22"/>
          <w:lang w:val="es-MX" w:eastAsia="es-MX"/>
        </w:rPr>
        <w:t xml:space="preserve"> </w:t>
      </w:r>
      <w:r w:rsidR="00D55AC1" w:rsidRPr="006D1F2F">
        <w:rPr>
          <w:sz w:val="22"/>
          <w:szCs w:val="22"/>
          <w:lang w:val="es-MX" w:eastAsia="es-MX"/>
        </w:rPr>
        <w:t>como</w:t>
      </w:r>
      <w:r w:rsidR="00D27448" w:rsidRPr="006D1F2F">
        <w:rPr>
          <w:sz w:val="22"/>
          <w:szCs w:val="22"/>
          <w:lang w:val="es-MX" w:eastAsia="es-MX"/>
        </w:rPr>
        <w:t xml:space="preserve"> </w:t>
      </w:r>
      <w:r w:rsidR="00D55AC1" w:rsidRPr="006D1F2F">
        <w:rPr>
          <w:sz w:val="22"/>
          <w:szCs w:val="22"/>
          <w:lang w:val="es-MX" w:eastAsia="es-MX"/>
        </w:rPr>
        <w:t>salvaguarda</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los</w:t>
      </w:r>
      <w:r w:rsidR="00D27448" w:rsidRPr="006D1F2F">
        <w:rPr>
          <w:sz w:val="22"/>
          <w:szCs w:val="22"/>
          <w:lang w:val="es-MX" w:eastAsia="es-MX"/>
        </w:rPr>
        <w:t xml:space="preserve"> </w:t>
      </w:r>
      <w:r w:rsidR="00D55AC1" w:rsidRPr="006D1F2F">
        <w:rPr>
          <w:sz w:val="22"/>
          <w:szCs w:val="22"/>
          <w:lang w:val="es-MX" w:eastAsia="es-MX"/>
        </w:rPr>
        <w:t>derechos</w:t>
      </w:r>
      <w:r w:rsidR="00D27448" w:rsidRPr="006D1F2F">
        <w:rPr>
          <w:sz w:val="22"/>
          <w:szCs w:val="22"/>
          <w:lang w:val="es-MX" w:eastAsia="es-MX"/>
        </w:rPr>
        <w:t xml:space="preserve"> </w:t>
      </w:r>
      <w:r w:rsidR="00D55AC1" w:rsidRPr="006D1F2F">
        <w:rPr>
          <w:sz w:val="22"/>
          <w:szCs w:val="22"/>
          <w:lang w:val="es-MX" w:eastAsia="es-MX"/>
        </w:rPr>
        <w:t>humanos</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todas</w:t>
      </w:r>
      <w:r w:rsidR="00D27448" w:rsidRPr="006D1F2F">
        <w:rPr>
          <w:sz w:val="22"/>
          <w:szCs w:val="22"/>
          <w:lang w:val="es-MX" w:eastAsia="es-MX"/>
        </w:rPr>
        <w:t xml:space="preserve"> </w:t>
      </w:r>
      <w:r w:rsidR="00D55AC1" w:rsidRPr="006D1F2F">
        <w:rPr>
          <w:sz w:val="22"/>
          <w:szCs w:val="22"/>
          <w:lang w:val="es-MX" w:eastAsia="es-MX"/>
        </w:rPr>
        <w:t>las</w:t>
      </w:r>
      <w:r w:rsidR="00D27448" w:rsidRPr="006D1F2F">
        <w:rPr>
          <w:sz w:val="22"/>
          <w:szCs w:val="22"/>
          <w:lang w:val="es-MX" w:eastAsia="es-MX"/>
        </w:rPr>
        <w:t xml:space="preserve"> </w:t>
      </w:r>
      <w:r w:rsidR="00D55AC1" w:rsidRPr="006D1F2F">
        <w:rPr>
          <w:sz w:val="22"/>
          <w:szCs w:val="22"/>
          <w:lang w:val="es-MX" w:eastAsia="es-MX"/>
        </w:rPr>
        <w:t>personas</w:t>
      </w:r>
      <w:r w:rsidR="00D27448" w:rsidRPr="006D1F2F">
        <w:rPr>
          <w:sz w:val="22"/>
          <w:szCs w:val="22"/>
          <w:lang w:val="es-MX" w:eastAsia="es-MX"/>
        </w:rPr>
        <w:t xml:space="preserve"> </w:t>
      </w:r>
      <w:r w:rsidR="00D55AC1" w:rsidRPr="006D1F2F">
        <w:rPr>
          <w:sz w:val="22"/>
          <w:szCs w:val="22"/>
          <w:lang w:val="es-MX" w:eastAsia="es-MX"/>
        </w:rPr>
        <w:t>sin</w:t>
      </w:r>
      <w:r w:rsidR="00D27448" w:rsidRPr="006D1F2F">
        <w:rPr>
          <w:sz w:val="22"/>
          <w:szCs w:val="22"/>
          <w:lang w:val="es-MX" w:eastAsia="es-MX"/>
        </w:rPr>
        <w:t xml:space="preserve"> </w:t>
      </w:r>
      <w:r w:rsidR="00D55AC1" w:rsidRPr="006D1F2F">
        <w:rPr>
          <w:sz w:val="22"/>
          <w:szCs w:val="22"/>
          <w:lang w:val="es-MX" w:eastAsia="es-MX"/>
        </w:rPr>
        <w:t>ningún</w:t>
      </w:r>
      <w:r w:rsidR="00D27448" w:rsidRPr="006D1F2F">
        <w:rPr>
          <w:sz w:val="22"/>
          <w:szCs w:val="22"/>
          <w:lang w:val="es-MX" w:eastAsia="es-MX"/>
        </w:rPr>
        <w:t xml:space="preserve"> </w:t>
      </w:r>
      <w:r w:rsidR="00D55AC1" w:rsidRPr="006D1F2F">
        <w:rPr>
          <w:sz w:val="22"/>
          <w:szCs w:val="22"/>
          <w:lang w:val="es-MX" w:eastAsia="es-MX"/>
        </w:rPr>
        <w:t>tipo</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discriminación,</w:t>
      </w:r>
      <w:r w:rsidR="00D27448" w:rsidRPr="006D1F2F">
        <w:rPr>
          <w:sz w:val="22"/>
          <w:szCs w:val="22"/>
          <w:lang w:val="es-MX" w:eastAsia="es-MX"/>
        </w:rPr>
        <w:t xml:space="preserve"> </w:t>
      </w:r>
      <w:r w:rsidR="00D55AC1" w:rsidRPr="006D1F2F">
        <w:rPr>
          <w:sz w:val="22"/>
          <w:szCs w:val="22"/>
          <w:lang w:val="es-MX" w:eastAsia="es-MX"/>
        </w:rPr>
        <w:t>en</w:t>
      </w:r>
      <w:r w:rsidR="00D27448" w:rsidRPr="006D1F2F">
        <w:rPr>
          <w:sz w:val="22"/>
          <w:szCs w:val="22"/>
          <w:lang w:val="es-MX" w:eastAsia="es-MX"/>
        </w:rPr>
        <w:t xml:space="preserve"> </w:t>
      </w:r>
      <w:r w:rsidR="00D55AC1" w:rsidRPr="006D1F2F">
        <w:rPr>
          <w:sz w:val="22"/>
          <w:szCs w:val="22"/>
          <w:lang w:val="es-MX" w:eastAsia="es-MX"/>
        </w:rPr>
        <w:t>especial</w:t>
      </w:r>
      <w:r w:rsidR="00D27448" w:rsidRPr="006D1F2F">
        <w:rPr>
          <w:sz w:val="22"/>
          <w:szCs w:val="22"/>
          <w:lang w:val="es-MX" w:eastAsia="es-MX"/>
        </w:rPr>
        <w:t xml:space="preserve"> </w:t>
      </w:r>
      <w:r w:rsidR="003A33CD" w:rsidRPr="006D1F2F">
        <w:rPr>
          <w:sz w:val="22"/>
          <w:szCs w:val="22"/>
          <w:lang w:val="es-MX" w:eastAsia="es-MX"/>
        </w:rPr>
        <w:t xml:space="preserve">de </w:t>
      </w:r>
      <w:r w:rsidR="00D55AC1" w:rsidRPr="006D1F2F">
        <w:rPr>
          <w:sz w:val="22"/>
          <w:szCs w:val="22"/>
          <w:lang w:val="es-MX" w:eastAsia="es-MX"/>
        </w:rPr>
        <w:t>los</w:t>
      </w:r>
      <w:r w:rsidR="00D27448" w:rsidRPr="006D1F2F">
        <w:rPr>
          <w:sz w:val="22"/>
          <w:szCs w:val="22"/>
          <w:lang w:val="es-MX" w:eastAsia="es-MX"/>
        </w:rPr>
        <w:t xml:space="preserve"> </w:t>
      </w:r>
      <w:r w:rsidR="00D55AC1" w:rsidRPr="006D1F2F">
        <w:rPr>
          <w:sz w:val="22"/>
          <w:szCs w:val="22"/>
          <w:lang w:val="es-MX" w:eastAsia="es-MX"/>
        </w:rPr>
        <w:t>pueblos</w:t>
      </w:r>
      <w:r w:rsidR="00D27448" w:rsidRPr="006D1F2F">
        <w:rPr>
          <w:sz w:val="22"/>
          <w:szCs w:val="22"/>
          <w:lang w:val="es-MX" w:eastAsia="es-MX"/>
        </w:rPr>
        <w:t xml:space="preserve"> </w:t>
      </w:r>
      <w:r w:rsidR="00D55AC1" w:rsidRPr="006D1F2F">
        <w:rPr>
          <w:sz w:val="22"/>
          <w:szCs w:val="22"/>
          <w:lang w:val="es-MX" w:eastAsia="es-MX"/>
        </w:rPr>
        <w:t>indígenas</w:t>
      </w:r>
      <w:r w:rsidRPr="006D1F2F">
        <w:rPr>
          <w:sz w:val="22"/>
          <w:szCs w:val="22"/>
          <w:lang w:val="es-MX" w:eastAsia="es-MX"/>
        </w:rPr>
        <w:t>”</w:t>
      </w:r>
      <w:r w:rsidR="00D55AC1" w:rsidRPr="006D1F2F">
        <w:rPr>
          <w:sz w:val="22"/>
          <w:szCs w:val="22"/>
          <w:lang w:val="es-MX" w:eastAsia="es-MX"/>
        </w:rPr>
        <w:t>.</w:t>
      </w:r>
      <w:r w:rsidR="00D27448" w:rsidRPr="006D1F2F">
        <w:rPr>
          <w:sz w:val="22"/>
          <w:szCs w:val="22"/>
          <w:lang w:val="es-MX" w:eastAsia="es-MX"/>
        </w:rPr>
        <w:t xml:space="preserve"> </w:t>
      </w:r>
      <w:r w:rsidR="00D55AC1" w:rsidRPr="006D1F2F">
        <w:rPr>
          <w:sz w:val="22"/>
          <w:szCs w:val="22"/>
          <w:lang w:val="es-MX" w:eastAsia="es-MX"/>
        </w:rPr>
        <w:t>Realización</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una</w:t>
      </w:r>
      <w:r w:rsidR="00D27448" w:rsidRPr="006D1F2F">
        <w:rPr>
          <w:sz w:val="22"/>
          <w:szCs w:val="22"/>
          <w:lang w:val="es-MX" w:eastAsia="es-MX"/>
        </w:rPr>
        <w:t xml:space="preserve"> </w:t>
      </w:r>
      <w:r w:rsidR="00D55AC1" w:rsidRPr="006D1F2F">
        <w:rPr>
          <w:sz w:val="22"/>
          <w:szCs w:val="22"/>
          <w:lang w:val="es-MX" w:eastAsia="es-MX"/>
        </w:rPr>
        <w:t>novena</w:t>
      </w:r>
      <w:r w:rsidR="00D27448" w:rsidRPr="006D1F2F">
        <w:rPr>
          <w:sz w:val="22"/>
          <w:szCs w:val="22"/>
          <w:lang w:val="es-MX" w:eastAsia="es-MX"/>
        </w:rPr>
        <w:t xml:space="preserve"> </w:t>
      </w:r>
      <w:r w:rsidR="00D55AC1" w:rsidRPr="006D1F2F">
        <w:rPr>
          <w:sz w:val="22"/>
          <w:szCs w:val="22"/>
          <w:lang w:val="es-MX" w:eastAsia="es-MX"/>
        </w:rPr>
        <w:t>sesión</w:t>
      </w:r>
      <w:r w:rsidR="00D27448" w:rsidRPr="006D1F2F">
        <w:rPr>
          <w:sz w:val="22"/>
          <w:szCs w:val="22"/>
          <w:lang w:val="es-MX" w:eastAsia="es-MX"/>
        </w:rPr>
        <w:t xml:space="preserve"> </w:t>
      </w:r>
      <w:r w:rsidR="00D55AC1" w:rsidRPr="006D1F2F">
        <w:rPr>
          <w:sz w:val="22"/>
          <w:szCs w:val="22"/>
          <w:lang w:val="es-MX" w:eastAsia="es-MX"/>
        </w:rPr>
        <w:t>extraordinaria</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la</w:t>
      </w:r>
      <w:r w:rsidR="00D27448" w:rsidRPr="006D1F2F">
        <w:rPr>
          <w:sz w:val="22"/>
          <w:szCs w:val="22"/>
          <w:lang w:val="es-MX" w:eastAsia="es-MX"/>
        </w:rPr>
        <w:t xml:space="preserve"> </w:t>
      </w:r>
      <w:r w:rsidR="00D55AC1" w:rsidRPr="006D1F2F">
        <w:rPr>
          <w:sz w:val="22"/>
          <w:szCs w:val="22"/>
          <w:lang w:val="es-MX" w:eastAsia="es-MX"/>
        </w:rPr>
        <w:t>CAJP</w:t>
      </w:r>
      <w:r w:rsidR="00D27448" w:rsidRPr="006D1F2F">
        <w:rPr>
          <w:sz w:val="22"/>
          <w:szCs w:val="22"/>
          <w:lang w:val="es-MX" w:eastAsia="es-MX"/>
        </w:rPr>
        <w:t xml:space="preserve"> </w:t>
      </w:r>
      <w:r w:rsidR="00D55AC1" w:rsidRPr="006D1F2F">
        <w:rPr>
          <w:sz w:val="22"/>
          <w:szCs w:val="22"/>
          <w:lang w:val="es-MX" w:eastAsia="es-MX"/>
        </w:rPr>
        <w:t>sobre</w:t>
      </w:r>
      <w:r w:rsidR="00D27448" w:rsidRPr="006D1F2F">
        <w:rPr>
          <w:sz w:val="22"/>
          <w:szCs w:val="22"/>
          <w:lang w:val="es-MX" w:eastAsia="es-MX"/>
        </w:rPr>
        <w:t xml:space="preserve"> </w:t>
      </w:r>
      <w:r w:rsidR="00D55AC1" w:rsidRPr="006D1F2F">
        <w:rPr>
          <w:sz w:val="22"/>
          <w:szCs w:val="22"/>
          <w:lang w:val="es-MX" w:eastAsia="es-MX"/>
        </w:rPr>
        <w:t>las</w:t>
      </w:r>
      <w:r w:rsidR="00D27448" w:rsidRPr="006D1F2F">
        <w:rPr>
          <w:sz w:val="22"/>
          <w:szCs w:val="22"/>
          <w:lang w:val="es-MX" w:eastAsia="es-MX"/>
        </w:rPr>
        <w:t xml:space="preserve"> </w:t>
      </w:r>
      <w:r w:rsidR="00D55AC1" w:rsidRPr="006D1F2F">
        <w:rPr>
          <w:sz w:val="22"/>
          <w:szCs w:val="22"/>
          <w:lang w:val="es-MX" w:eastAsia="es-MX"/>
        </w:rPr>
        <w:t>buenas</w:t>
      </w:r>
      <w:r w:rsidR="00D27448" w:rsidRPr="006D1F2F">
        <w:rPr>
          <w:sz w:val="22"/>
          <w:szCs w:val="22"/>
          <w:lang w:val="es-MX" w:eastAsia="es-MX"/>
        </w:rPr>
        <w:t xml:space="preserve"> </w:t>
      </w:r>
      <w:r w:rsidR="00D55AC1" w:rsidRPr="006D1F2F">
        <w:rPr>
          <w:sz w:val="22"/>
          <w:szCs w:val="22"/>
          <w:lang w:val="es-MX" w:eastAsia="es-MX"/>
        </w:rPr>
        <w:t>prácticas</w:t>
      </w:r>
      <w:r w:rsidR="00D27448" w:rsidRPr="006D1F2F">
        <w:rPr>
          <w:sz w:val="22"/>
          <w:szCs w:val="22"/>
          <w:lang w:val="es-MX" w:eastAsia="es-MX"/>
        </w:rPr>
        <w:t xml:space="preserve"> </w:t>
      </w:r>
      <w:r w:rsidR="00D55AC1" w:rsidRPr="006D1F2F">
        <w:rPr>
          <w:sz w:val="22"/>
          <w:szCs w:val="22"/>
          <w:lang w:val="es-MX" w:eastAsia="es-MX"/>
        </w:rPr>
        <w:t>destinadas</w:t>
      </w:r>
      <w:r w:rsidR="00D27448" w:rsidRPr="006D1F2F">
        <w:rPr>
          <w:sz w:val="22"/>
          <w:szCs w:val="22"/>
          <w:lang w:val="es-MX" w:eastAsia="es-MX"/>
        </w:rPr>
        <w:t xml:space="preserve"> </w:t>
      </w:r>
      <w:r w:rsidR="00D55AC1" w:rsidRPr="006D1F2F">
        <w:rPr>
          <w:sz w:val="22"/>
          <w:szCs w:val="22"/>
          <w:lang w:val="es-MX" w:eastAsia="es-MX"/>
        </w:rPr>
        <w:t>a</w:t>
      </w:r>
      <w:r w:rsidR="00D27448" w:rsidRPr="006D1F2F">
        <w:rPr>
          <w:sz w:val="22"/>
          <w:szCs w:val="22"/>
          <w:lang w:val="es-MX" w:eastAsia="es-MX"/>
        </w:rPr>
        <w:t xml:space="preserve"> </w:t>
      </w:r>
      <w:r w:rsidR="00D55AC1" w:rsidRPr="006D1F2F">
        <w:rPr>
          <w:sz w:val="22"/>
          <w:szCs w:val="22"/>
          <w:lang w:val="es-MX" w:eastAsia="es-MX"/>
        </w:rPr>
        <w:t>garantizar</w:t>
      </w:r>
      <w:r w:rsidR="00D27448" w:rsidRPr="006D1F2F">
        <w:rPr>
          <w:sz w:val="22"/>
          <w:szCs w:val="22"/>
          <w:lang w:val="es-MX" w:eastAsia="es-MX"/>
        </w:rPr>
        <w:t xml:space="preserve"> </w:t>
      </w:r>
      <w:r w:rsidR="00D55AC1" w:rsidRPr="006D1F2F">
        <w:rPr>
          <w:sz w:val="22"/>
          <w:szCs w:val="22"/>
          <w:lang w:val="es-MX" w:eastAsia="es-MX"/>
        </w:rPr>
        <w:t>el</w:t>
      </w:r>
      <w:r w:rsidR="00D27448" w:rsidRPr="006D1F2F">
        <w:rPr>
          <w:sz w:val="22"/>
          <w:szCs w:val="22"/>
          <w:lang w:val="es-MX" w:eastAsia="es-MX"/>
        </w:rPr>
        <w:t xml:space="preserve"> </w:t>
      </w:r>
      <w:r w:rsidR="00D55AC1" w:rsidRPr="006D1F2F">
        <w:rPr>
          <w:sz w:val="22"/>
          <w:szCs w:val="22"/>
          <w:lang w:val="es-MX" w:eastAsia="es-MX"/>
        </w:rPr>
        <w:t>acceso</w:t>
      </w:r>
      <w:r w:rsidR="00D27448" w:rsidRPr="006D1F2F">
        <w:rPr>
          <w:sz w:val="22"/>
          <w:szCs w:val="22"/>
          <w:lang w:val="es-MX" w:eastAsia="es-MX"/>
        </w:rPr>
        <w:t xml:space="preserve"> </w:t>
      </w:r>
      <w:r w:rsidR="00D55AC1" w:rsidRPr="006D1F2F">
        <w:rPr>
          <w:sz w:val="22"/>
          <w:szCs w:val="22"/>
          <w:lang w:val="es-MX" w:eastAsia="es-MX"/>
        </w:rPr>
        <w:t>a</w:t>
      </w:r>
      <w:r w:rsidR="00D27448" w:rsidRPr="006D1F2F">
        <w:rPr>
          <w:sz w:val="22"/>
          <w:szCs w:val="22"/>
          <w:lang w:val="es-MX" w:eastAsia="es-MX"/>
        </w:rPr>
        <w:t xml:space="preserve"> </w:t>
      </w:r>
      <w:r w:rsidR="00D55AC1" w:rsidRPr="006D1F2F">
        <w:rPr>
          <w:sz w:val="22"/>
          <w:szCs w:val="22"/>
          <w:lang w:val="es-MX" w:eastAsia="es-MX"/>
        </w:rPr>
        <w:t>la</w:t>
      </w:r>
      <w:r w:rsidR="00D27448" w:rsidRPr="006D1F2F">
        <w:rPr>
          <w:sz w:val="22"/>
          <w:szCs w:val="22"/>
          <w:lang w:val="es-MX" w:eastAsia="es-MX"/>
        </w:rPr>
        <w:t xml:space="preserve"> </w:t>
      </w:r>
      <w:r w:rsidR="00D55AC1" w:rsidRPr="006D1F2F">
        <w:rPr>
          <w:sz w:val="22"/>
          <w:szCs w:val="22"/>
          <w:lang w:val="es-MX" w:eastAsia="es-MX"/>
        </w:rPr>
        <w:t>justicia</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los</w:t>
      </w:r>
      <w:r w:rsidR="00D27448" w:rsidRPr="006D1F2F">
        <w:rPr>
          <w:sz w:val="22"/>
          <w:szCs w:val="22"/>
          <w:lang w:val="es-MX" w:eastAsia="es-MX"/>
        </w:rPr>
        <w:t xml:space="preserve"> </w:t>
      </w:r>
      <w:r w:rsidR="00D55AC1" w:rsidRPr="006D1F2F">
        <w:rPr>
          <w:sz w:val="22"/>
          <w:szCs w:val="22"/>
          <w:lang w:val="es-MX" w:eastAsia="es-MX"/>
        </w:rPr>
        <w:t>pueblos</w:t>
      </w:r>
      <w:r w:rsidR="00D27448" w:rsidRPr="006D1F2F">
        <w:rPr>
          <w:sz w:val="22"/>
          <w:szCs w:val="22"/>
          <w:lang w:val="es-MX" w:eastAsia="es-MX"/>
        </w:rPr>
        <w:t xml:space="preserve"> </w:t>
      </w:r>
      <w:r w:rsidR="00D55AC1" w:rsidRPr="006D1F2F">
        <w:rPr>
          <w:sz w:val="22"/>
          <w:szCs w:val="22"/>
          <w:lang w:val="es-MX" w:eastAsia="es-MX"/>
        </w:rPr>
        <w:t>indígenas</w:t>
      </w:r>
      <w:r w:rsidR="00D27448" w:rsidRPr="006D1F2F">
        <w:rPr>
          <w:sz w:val="22"/>
          <w:szCs w:val="22"/>
          <w:lang w:val="es-MX" w:eastAsia="es-MX"/>
        </w:rPr>
        <w:t xml:space="preserve"> </w:t>
      </w:r>
      <w:r w:rsidR="00D55AC1" w:rsidRPr="006D1F2F">
        <w:rPr>
          <w:sz w:val="22"/>
          <w:szCs w:val="22"/>
          <w:lang w:val="es-MX" w:eastAsia="es-MX"/>
        </w:rPr>
        <w:t>en</w:t>
      </w:r>
      <w:r w:rsidR="00D27448" w:rsidRPr="006D1F2F">
        <w:rPr>
          <w:sz w:val="22"/>
          <w:szCs w:val="22"/>
          <w:lang w:val="es-MX" w:eastAsia="es-MX"/>
        </w:rPr>
        <w:t xml:space="preserve"> </w:t>
      </w:r>
      <w:r w:rsidR="00D55AC1" w:rsidRPr="006D1F2F">
        <w:rPr>
          <w:sz w:val="22"/>
          <w:szCs w:val="22"/>
          <w:lang w:val="es-MX" w:eastAsia="es-MX"/>
        </w:rPr>
        <w:t>defensa</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sus</w:t>
      </w:r>
      <w:r w:rsidR="00D27448" w:rsidRPr="006D1F2F">
        <w:rPr>
          <w:sz w:val="22"/>
          <w:szCs w:val="22"/>
          <w:lang w:val="es-MX" w:eastAsia="es-MX"/>
        </w:rPr>
        <w:t xml:space="preserve"> </w:t>
      </w:r>
      <w:r w:rsidR="00D55AC1" w:rsidRPr="006D1F2F">
        <w:rPr>
          <w:sz w:val="22"/>
          <w:szCs w:val="22"/>
          <w:lang w:val="es-MX" w:eastAsia="es-MX"/>
        </w:rPr>
        <w:t>derechos</w:t>
      </w:r>
      <w:r w:rsidR="00D27448" w:rsidRPr="006D1F2F">
        <w:rPr>
          <w:sz w:val="22"/>
          <w:szCs w:val="22"/>
          <w:lang w:val="es-MX" w:eastAsia="es-MX"/>
        </w:rPr>
        <w:t xml:space="preserve"> </w:t>
      </w:r>
      <w:r w:rsidR="00D55AC1" w:rsidRPr="006D1F2F">
        <w:rPr>
          <w:sz w:val="22"/>
          <w:szCs w:val="22"/>
          <w:lang w:val="es-MX" w:eastAsia="es-MX"/>
        </w:rPr>
        <w:t>humanos</w:t>
      </w:r>
      <w:r w:rsidR="00D27448" w:rsidRPr="006D1F2F">
        <w:rPr>
          <w:sz w:val="22"/>
          <w:szCs w:val="22"/>
          <w:lang w:val="es-MX" w:eastAsia="es-MX"/>
        </w:rPr>
        <w:t xml:space="preserve"> </w:t>
      </w:r>
      <w:r w:rsidR="00D55AC1" w:rsidRPr="006D1F2F">
        <w:rPr>
          <w:sz w:val="22"/>
          <w:szCs w:val="22"/>
          <w:lang w:val="es-MX" w:eastAsia="es-MX"/>
        </w:rPr>
        <w:t>que</w:t>
      </w:r>
      <w:r w:rsidR="00D27448" w:rsidRPr="006D1F2F">
        <w:rPr>
          <w:sz w:val="22"/>
          <w:szCs w:val="22"/>
          <w:lang w:val="es-MX" w:eastAsia="es-MX"/>
        </w:rPr>
        <w:t xml:space="preserve"> </w:t>
      </w:r>
      <w:r w:rsidR="00D55AC1" w:rsidRPr="006D1F2F">
        <w:rPr>
          <w:sz w:val="22"/>
          <w:szCs w:val="22"/>
          <w:lang w:val="es-MX" w:eastAsia="es-MX"/>
        </w:rPr>
        <w:t>realiza</w:t>
      </w:r>
      <w:r w:rsidR="00D27448" w:rsidRPr="006D1F2F">
        <w:rPr>
          <w:sz w:val="22"/>
          <w:szCs w:val="22"/>
          <w:lang w:val="es-MX" w:eastAsia="es-MX"/>
        </w:rPr>
        <w:t xml:space="preserve"> </w:t>
      </w:r>
      <w:r w:rsidR="00D55AC1" w:rsidRPr="006D1F2F">
        <w:rPr>
          <w:sz w:val="22"/>
          <w:szCs w:val="22"/>
          <w:lang w:val="es-MX" w:eastAsia="es-MX"/>
        </w:rPr>
        <w:t>cada</w:t>
      </w:r>
      <w:r w:rsidR="00D27448" w:rsidRPr="006D1F2F">
        <w:rPr>
          <w:sz w:val="22"/>
          <w:szCs w:val="22"/>
          <w:lang w:val="es-MX" w:eastAsia="es-MX"/>
        </w:rPr>
        <w:t xml:space="preserve"> </w:t>
      </w:r>
      <w:r w:rsidR="00D55AC1" w:rsidRPr="006D1F2F">
        <w:rPr>
          <w:sz w:val="22"/>
          <w:szCs w:val="22"/>
          <w:lang w:val="es-MX" w:eastAsia="es-MX"/>
        </w:rPr>
        <w:t>institución</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defensa</w:t>
      </w:r>
      <w:r w:rsidR="00D27448" w:rsidRPr="006D1F2F">
        <w:rPr>
          <w:sz w:val="22"/>
          <w:szCs w:val="22"/>
          <w:lang w:val="es-MX" w:eastAsia="es-MX"/>
        </w:rPr>
        <w:t xml:space="preserve"> </w:t>
      </w:r>
      <w:r w:rsidR="00D55AC1" w:rsidRPr="006D1F2F">
        <w:rPr>
          <w:sz w:val="22"/>
          <w:szCs w:val="22"/>
          <w:lang w:val="es-MX" w:eastAsia="es-MX"/>
        </w:rPr>
        <w:t>pública</w:t>
      </w:r>
      <w:r w:rsidR="00D27448" w:rsidRPr="006D1F2F">
        <w:rPr>
          <w:sz w:val="22"/>
          <w:szCs w:val="22"/>
          <w:lang w:val="es-MX" w:eastAsia="es-MX"/>
        </w:rPr>
        <w:t xml:space="preserve"> </w:t>
      </w:r>
      <w:r w:rsidR="00D55AC1" w:rsidRPr="006D1F2F">
        <w:rPr>
          <w:sz w:val="22"/>
          <w:szCs w:val="22"/>
          <w:lang w:val="es-MX" w:eastAsia="es-MX"/>
        </w:rPr>
        <w:t>oficial</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la</w:t>
      </w:r>
      <w:r w:rsidR="00D27448" w:rsidRPr="006D1F2F">
        <w:rPr>
          <w:sz w:val="22"/>
          <w:szCs w:val="22"/>
          <w:lang w:val="es-MX" w:eastAsia="es-MX"/>
        </w:rPr>
        <w:t xml:space="preserve"> </w:t>
      </w:r>
      <w:r w:rsidR="00D55AC1" w:rsidRPr="006D1F2F">
        <w:rPr>
          <w:sz w:val="22"/>
          <w:szCs w:val="22"/>
          <w:lang w:val="es-MX" w:eastAsia="es-MX"/>
        </w:rPr>
        <w:t>región</w:t>
      </w:r>
      <w:r w:rsidR="00D27448" w:rsidRPr="006D1F2F">
        <w:rPr>
          <w:sz w:val="22"/>
          <w:szCs w:val="22"/>
          <w:lang w:val="es-MX" w:eastAsia="es-MX"/>
        </w:rPr>
        <w:t xml:space="preserve"> </w:t>
      </w:r>
      <w:r w:rsidR="00D55AC1" w:rsidRPr="006D1F2F">
        <w:rPr>
          <w:sz w:val="22"/>
          <w:szCs w:val="22"/>
          <w:lang w:val="es-MX" w:eastAsia="es-MX"/>
        </w:rPr>
        <w:t>en</w:t>
      </w:r>
      <w:r w:rsidR="00D27448" w:rsidRPr="006D1F2F">
        <w:rPr>
          <w:sz w:val="22"/>
          <w:szCs w:val="22"/>
          <w:lang w:val="es-MX" w:eastAsia="es-MX"/>
        </w:rPr>
        <w:t xml:space="preserve"> </w:t>
      </w:r>
      <w:r w:rsidR="00D55AC1" w:rsidRPr="006D1F2F">
        <w:rPr>
          <w:sz w:val="22"/>
          <w:szCs w:val="22"/>
          <w:lang w:val="es-MX" w:eastAsia="es-MX"/>
        </w:rPr>
        <w:t>el</w:t>
      </w:r>
      <w:r w:rsidR="00D27448" w:rsidRPr="006D1F2F">
        <w:rPr>
          <w:sz w:val="22"/>
          <w:szCs w:val="22"/>
          <w:lang w:val="es-MX" w:eastAsia="es-MX"/>
        </w:rPr>
        <w:t xml:space="preserve"> </w:t>
      </w:r>
      <w:r w:rsidR="00D55AC1" w:rsidRPr="006D1F2F">
        <w:rPr>
          <w:sz w:val="22"/>
          <w:szCs w:val="22"/>
          <w:lang w:val="es-MX" w:eastAsia="es-MX"/>
        </w:rPr>
        <w:t>primer</w:t>
      </w:r>
      <w:r w:rsidR="00D27448" w:rsidRPr="006D1F2F">
        <w:rPr>
          <w:sz w:val="22"/>
          <w:szCs w:val="22"/>
          <w:lang w:val="es-MX" w:eastAsia="es-MX"/>
        </w:rPr>
        <w:t xml:space="preserve"> </w:t>
      </w:r>
      <w:r w:rsidR="00D55AC1" w:rsidRPr="006D1F2F">
        <w:rPr>
          <w:sz w:val="22"/>
          <w:szCs w:val="22"/>
          <w:lang w:val="es-MX" w:eastAsia="es-MX"/>
        </w:rPr>
        <w:t>trimestre</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2021,</w:t>
      </w:r>
      <w:r w:rsidR="00D27448" w:rsidRPr="006D1F2F">
        <w:rPr>
          <w:sz w:val="22"/>
          <w:szCs w:val="22"/>
          <w:lang w:val="es-MX" w:eastAsia="es-MX"/>
        </w:rPr>
        <w:t xml:space="preserve"> </w:t>
      </w:r>
      <w:r w:rsidR="00D55AC1" w:rsidRPr="006D1F2F">
        <w:rPr>
          <w:sz w:val="22"/>
          <w:szCs w:val="22"/>
          <w:lang w:val="es-MX" w:eastAsia="es-MX"/>
        </w:rPr>
        <w:t>con</w:t>
      </w:r>
      <w:r w:rsidR="00D27448" w:rsidRPr="006D1F2F">
        <w:rPr>
          <w:sz w:val="22"/>
          <w:szCs w:val="22"/>
          <w:lang w:val="es-MX" w:eastAsia="es-MX"/>
        </w:rPr>
        <w:t xml:space="preserve"> </w:t>
      </w:r>
      <w:r w:rsidR="00D55AC1" w:rsidRPr="006D1F2F">
        <w:rPr>
          <w:sz w:val="22"/>
          <w:szCs w:val="22"/>
          <w:lang w:val="es-MX" w:eastAsia="es-MX"/>
        </w:rPr>
        <w:t>la</w:t>
      </w:r>
      <w:r w:rsidR="00D27448" w:rsidRPr="006D1F2F">
        <w:rPr>
          <w:sz w:val="22"/>
          <w:szCs w:val="22"/>
          <w:lang w:val="es-MX" w:eastAsia="es-MX"/>
        </w:rPr>
        <w:t xml:space="preserve"> </w:t>
      </w:r>
      <w:r w:rsidR="00D55AC1" w:rsidRPr="006D1F2F">
        <w:rPr>
          <w:sz w:val="22"/>
          <w:szCs w:val="22"/>
          <w:lang w:val="es-MX" w:eastAsia="es-MX"/>
        </w:rPr>
        <w:t>presencia</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los</w:t>
      </w:r>
      <w:r w:rsidR="00D27448" w:rsidRPr="006D1F2F">
        <w:rPr>
          <w:sz w:val="22"/>
          <w:szCs w:val="22"/>
          <w:lang w:val="es-MX" w:eastAsia="es-MX"/>
        </w:rPr>
        <w:t xml:space="preserve"> </w:t>
      </w:r>
      <w:r w:rsidR="00D55AC1" w:rsidRPr="006D1F2F">
        <w:rPr>
          <w:sz w:val="22"/>
          <w:szCs w:val="22"/>
          <w:lang w:val="es-MX" w:eastAsia="es-MX"/>
        </w:rPr>
        <w:t>Estados</w:t>
      </w:r>
      <w:r w:rsidR="00D27448" w:rsidRPr="006D1F2F">
        <w:rPr>
          <w:sz w:val="22"/>
          <w:szCs w:val="22"/>
          <w:lang w:val="es-MX" w:eastAsia="es-MX"/>
        </w:rPr>
        <w:t xml:space="preserve"> </w:t>
      </w:r>
      <w:r w:rsidR="00D55AC1" w:rsidRPr="006D1F2F">
        <w:rPr>
          <w:sz w:val="22"/>
          <w:szCs w:val="22"/>
          <w:lang w:val="es-MX" w:eastAsia="es-MX"/>
        </w:rPr>
        <w:t>Miembros</w:t>
      </w:r>
      <w:r w:rsidR="00D27448" w:rsidRPr="006D1F2F">
        <w:rPr>
          <w:sz w:val="22"/>
          <w:szCs w:val="22"/>
          <w:lang w:val="es-MX" w:eastAsia="es-MX"/>
        </w:rPr>
        <w:t xml:space="preserve"> </w:t>
      </w:r>
      <w:r w:rsidR="00D55AC1" w:rsidRPr="006D1F2F">
        <w:rPr>
          <w:sz w:val="22"/>
          <w:szCs w:val="22"/>
          <w:lang w:val="es-MX" w:eastAsia="es-MX"/>
        </w:rPr>
        <w:t>y</w:t>
      </w:r>
      <w:r w:rsidR="00D27448" w:rsidRPr="006D1F2F">
        <w:rPr>
          <w:sz w:val="22"/>
          <w:szCs w:val="22"/>
          <w:lang w:val="es-MX" w:eastAsia="es-MX"/>
        </w:rPr>
        <w:t xml:space="preserve"> </w:t>
      </w:r>
      <w:r w:rsidR="00D55AC1" w:rsidRPr="006D1F2F">
        <w:rPr>
          <w:sz w:val="22"/>
          <w:szCs w:val="22"/>
          <w:lang w:val="es-MX" w:eastAsia="es-MX"/>
        </w:rPr>
        <w:t>sus</w:t>
      </w:r>
      <w:r w:rsidR="00D27448" w:rsidRPr="006D1F2F">
        <w:rPr>
          <w:sz w:val="22"/>
          <w:szCs w:val="22"/>
          <w:lang w:val="es-MX" w:eastAsia="es-MX"/>
        </w:rPr>
        <w:t xml:space="preserve"> </w:t>
      </w:r>
      <w:r w:rsidR="00D55AC1" w:rsidRPr="006D1F2F">
        <w:rPr>
          <w:sz w:val="22"/>
          <w:szCs w:val="22"/>
          <w:lang w:val="es-MX" w:eastAsia="es-MX"/>
        </w:rPr>
        <w:t>respectivas</w:t>
      </w:r>
      <w:r w:rsidR="00D27448" w:rsidRPr="006D1F2F">
        <w:rPr>
          <w:sz w:val="22"/>
          <w:szCs w:val="22"/>
          <w:lang w:val="es-MX" w:eastAsia="es-MX"/>
        </w:rPr>
        <w:t xml:space="preserve"> </w:t>
      </w:r>
      <w:r w:rsidR="00D55AC1" w:rsidRPr="006D1F2F">
        <w:rPr>
          <w:sz w:val="22"/>
          <w:szCs w:val="22"/>
          <w:lang w:val="es-MX" w:eastAsia="es-MX"/>
        </w:rPr>
        <w:t>instituciones</w:t>
      </w:r>
      <w:r w:rsidR="00D27448" w:rsidRPr="006D1F2F">
        <w:rPr>
          <w:sz w:val="22"/>
          <w:szCs w:val="22"/>
          <w:lang w:val="es-MX" w:eastAsia="es-MX"/>
        </w:rPr>
        <w:t xml:space="preserve"> </w:t>
      </w:r>
      <w:r w:rsidR="00D55AC1" w:rsidRPr="006D1F2F">
        <w:rPr>
          <w:sz w:val="22"/>
          <w:szCs w:val="22"/>
          <w:lang w:val="es-MX" w:eastAsia="es-MX"/>
        </w:rPr>
        <w:t>públicas</w:t>
      </w:r>
      <w:r w:rsidR="00D27448" w:rsidRPr="006D1F2F">
        <w:rPr>
          <w:sz w:val="22"/>
          <w:szCs w:val="22"/>
          <w:lang w:val="es-MX" w:eastAsia="es-MX"/>
        </w:rPr>
        <w:t xml:space="preserve"> </w:t>
      </w:r>
      <w:r w:rsidR="00D55AC1" w:rsidRPr="006D1F2F">
        <w:rPr>
          <w:sz w:val="22"/>
          <w:szCs w:val="22"/>
          <w:lang w:val="es-MX" w:eastAsia="es-MX"/>
        </w:rPr>
        <w:t>oficiales</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asistencia</w:t>
      </w:r>
      <w:r w:rsidR="00D27448" w:rsidRPr="006D1F2F">
        <w:rPr>
          <w:sz w:val="22"/>
          <w:szCs w:val="22"/>
          <w:lang w:val="es-MX" w:eastAsia="es-MX"/>
        </w:rPr>
        <w:t xml:space="preserve"> </w:t>
      </w:r>
      <w:r w:rsidR="00D55AC1" w:rsidRPr="006D1F2F">
        <w:rPr>
          <w:sz w:val="22"/>
          <w:szCs w:val="22"/>
          <w:lang w:val="es-MX" w:eastAsia="es-MX"/>
        </w:rPr>
        <w:t>jurídica,</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integrantes</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la</w:t>
      </w:r>
      <w:r w:rsidR="00D27448" w:rsidRPr="006D1F2F">
        <w:rPr>
          <w:sz w:val="22"/>
          <w:szCs w:val="22"/>
          <w:lang w:val="es-MX" w:eastAsia="es-MX"/>
        </w:rPr>
        <w:t xml:space="preserve"> </w:t>
      </w:r>
      <w:r w:rsidR="00E464D4" w:rsidRPr="006D1F2F">
        <w:rPr>
          <w:sz w:val="22"/>
          <w:szCs w:val="22"/>
          <w:lang w:val="es-MX" w:eastAsia="es-MX"/>
        </w:rPr>
        <w:t>Asociación</w:t>
      </w:r>
      <w:r w:rsidR="00D27448" w:rsidRPr="006D1F2F">
        <w:rPr>
          <w:sz w:val="22"/>
          <w:szCs w:val="22"/>
          <w:lang w:val="es-MX" w:eastAsia="es-MX"/>
        </w:rPr>
        <w:t xml:space="preserve"> </w:t>
      </w:r>
      <w:r w:rsidR="00E464D4" w:rsidRPr="006D1F2F">
        <w:rPr>
          <w:sz w:val="22"/>
          <w:szCs w:val="22"/>
          <w:lang w:val="es-MX" w:eastAsia="es-MX"/>
        </w:rPr>
        <w:t>Interamericana</w:t>
      </w:r>
      <w:r w:rsidR="00D27448" w:rsidRPr="006D1F2F">
        <w:rPr>
          <w:sz w:val="22"/>
          <w:szCs w:val="22"/>
          <w:lang w:val="es-MX" w:eastAsia="es-MX"/>
        </w:rPr>
        <w:t xml:space="preserve"> </w:t>
      </w:r>
      <w:r w:rsidR="00E464D4" w:rsidRPr="006D1F2F">
        <w:rPr>
          <w:sz w:val="22"/>
          <w:szCs w:val="22"/>
          <w:lang w:val="es-MX" w:eastAsia="es-MX"/>
        </w:rPr>
        <w:t>de</w:t>
      </w:r>
      <w:r w:rsidR="00D27448" w:rsidRPr="006D1F2F">
        <w:rPr>
          <w:sz w:val="22"/>
          <w:szCs w:val="22"/>
          <w:lang w:val="es-MX" w:eastAsia="es-MX"/>
        </w:rPr>
        <w:t xml:space="preserve"> </w:t>
      </w:r>
      <w:r w:rsidR="00E464D4" w:rsidRPr="006D1F2F">
        <w:rPr>
          <w:sz w:val="22"/>
          <w:szCs w:val="22"/>
          <w:lang w:val="es-MX" w:eastAsia="es-MX"/>
        </w:rPr>
        <w:t>Defensorías</w:t>
      </w:r>
      <w:r w:rsidR="00D27448" w:rsidRPr="006D1F2F">
        <w:rPr>
          <w:sz w:val="22"/>
          <w:szCs w:val="22"/>
          <w:lang w:val="es-MX" w:eastAsia="es-MX"/>
        </w:rPr>
        <w:t xml:space="preserve"> </w:t>
      </w:r>
      <w:r w:rsidR="00E464D4" w:rsidRPr="006D1F2F">
        <w:rPr>
          <w:sz w:val="22"/>
          <w:szCs w:val="22"/>
          <w:lang w:val="es-MX" w:eastAsia="es-MX"/>
        </w:rPr>
        <w:t>Públicas</w:t>
      </w:r>
      <w:r w:rsidR="00D27448" w:rsidRPr="006D1F2F">
        <w:rPr>
          <w:sz w:val="22"/>
          <w:szCs w:val="22"/>
          <w:lang w:val="es-MX" w:eastAsia="es-MX"/>
        </w:rPr>
        <w:t xml:space="preserve"> </w:t>
      </w:r>
      <w:r w:rsidR="00E464D4" w:rsidRPr="006D1F2F">
        <w:rPr>
          <w:sz w:val="22"/>
          <w:szCs w:val="22"/>
          <w:lang w:val="es-MX" w:eastAsia="es-MX"/>
        </w:rPr>
        <w:t>(AIDEF)</w:t>
      </w:r>
      <w:r w:rsidR="00D55AC1" w:rsidRPr="006D1F2F">
        <w:rPr>
          <w:sz w:val="22"/>
          <w:szCs w:val="22"/>
          <w:lang w:val="es-MX" w:eastAsia="es-MX"/>
        </w:rPr>
        <w:t>,</w:t>
      </w:r>
      <w:r w:rsidR="00D27448" w:rsidRPr="006D1F2F">
        <w:rPr>
          <w:sz w:val="22"/>
          <w:szCs w:val="22"/>
          <w:lang w:val="es-MX" w:eastAsia="es-MX"/>
        </w:rPr>
        <w:t xml:space="preserve"> </w:t>
      </w:r>
      <w:r w:rsidR="00D55AC1" w:rsidRPr="006D1F2F">
        <w:rPr>
          <w:sz w:val="22"/>
          <w:szCs w:val="22"/>
          <w:lang w:val="es-MX" w:eastAsia="es-MX"/>
        </w:rPr>
        <w:t>expertos</w:t>
      </w:r>
      <w:r w:rsidR="00D27448" w:rsidRPr="006D1F2F">
        <w:rPr>
          <w:sz w:val="22"/>
          <w:szCs w:val="22"/>
          <w:lang w:val="es-MX" w:eastAsia="es-MX"/>
        </w:rPr>
        <w:t xml:space="preserve"> </w:t>
      </w:r>
      <w:r w:rsidR="00D55AC1" w:rsidRPr="006D1F2F">
        <w:rPr>
          <w:sz w:val="22"/>
          <w:szCs w:val="22"/>
          <w:lang w:val="es-MX" w:eastAsia="es-MX"/>
        </w:rPr>
        <w:t>del</w:t>
      </w:r>
      <w:r w:rsidR="00D27448" w:rsidRPr="006D1F2F">
        <w:rPr>
          <w:sz w:val="22"/>
          <w:szCs w:val="22"/>
          <w:lang w:val="es-MX" w:eastAsia="es-MX"/>
        </w:rPr>
        <w:t xml:space="preserve"> </w:t>
      </w:r>
      <w:r w:rsidR="00D55AC1" w:rsidRPr="006D1F2F">
        <w:rPr>
          <w:sz w:val="22"/>
          <w:szCs w:val="22"/>
          <w:lang w:val="es-MX" w:eastAsia="es-MX"/>
        </w:rPr>
        <w:t>sector</w:t>
      </w:r>
      <w:r w:rsidR="00D27448" w:rsidRPr="006D1F2F">
        <w:rPr>
          <w:sz w:val="22"/>
          <w:szCs w:val="22"/>
          <w:lang w:val="es-MX" w:eastAsia="es-MX"/>
        </w:rPr>
        <w:t xml:space="preserve"> </w:t>
      </w:r>
      <w:r w:rsidR="00D55AC1" w:rsidRPr="006D1F2F">
        <w:rPr>
          <w:sz w:val="22"/>
          <w:szCs w:val="22"/>
          <w:lang w:val="es-MX" w:eastAsia="es-MX"/>
        </w:rPr>
        <w:t>académico</w:t>
      </w:r>
      <w:r w:rsidR="00D27448" w:rsidRPr="006D1F2F">
        <w:rPr>
          <w:sz w:val="22"/>
          <w:szCs w:val="22"/>
          <w:lang w:val="es-MX" w:eastAsia="es-MX"/>
        </w:rPr>
        <w:t xml:space="preserve"> </w:t>
      </w:r>
      <w:r w:rsidR="00D55AC1" w:rsidRPr="006D1F2F">
        <w:rPr>
          <w:sz w:val="22"/>
          <w:szCs w:val="22"/>
          <w:lang w:val="es-MX" w:eastAsia="es-MX"/>
        </w:rPr>
        <w:t>y</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la</w:t>
      </w:r>
      <w:r w:rsidR="00D27448" w:rsidRPr="006D1F2F">
        <w:rPr>
          <w:sz w:val="22"/>
          <w:szCs w:val="22"/>
          <w:lang w:val="es-MX" w:eastAsia="es-MX"/>
        </w:rPr>
        <w:t xml:space="preserve"> </w:t>
      </w:r>
      <w:r w:rsidR="00D55AC1" w:rsidRPr="006D1F2F">
        <w:rPr>
          <w:sz w:val="22"/>
          <w:szCs w:val="22"/>
          <w:lang w:val="es-MX" w:eastAsia="es-MX"/>
        </w:rPr>
        <w:t>sociedad</w:t>
      </w:r>
      <w:r w:rsidR="00D27448" w:rsidRPr="006D1F2F">
        <w:rPr>
          <w:sz w:val="22"/>
          <w:szCs w:val="22"/>
          <w:lang w:val="es-MX" w:eastAsia="es-MX"/>
        </w:rPr>
        <w:t xml:space="preserve"> </w:t>
      </w:r>
      <w:r w:rsidR="00D55AC1" w:rsidRPr="006D1F2F">
        <w:rPr>
          <w:sz w:val="22"/>
          <w:szCs w:val="22"/>
          <w:lang w:val="es-MX" w:eastAsia="es-MX"/>
        </w:rPr>
        <w:t>civil,</w:t>
      </w:r>
      <w:r w:rsidR="00D27448" w:rsidRPr="006D1F2F">
        <w:rPr>
          <w:sz w:val="22"/>
          <w:szCs w:val="22"/>
          <w:lang w:val="es-MX" w:eastAsia="es-MX"/>
        </w:rPr>
        <w:t xml:space="preserve"> </w:t>
      </w:r>
      <w:r w:rsidR="00D55AC1" w:rsidRPr="006D1F2F">
        <w:rPr>
          <w:sz w:val="22"/>
          <w:szCs w:val="22"/>
          <w:lang w:val="es-MX" w:eastAsia="es-MX"/>
        </w:rPr>
        <w:t>así</w:t>
      </w:r>
      <w:r w:rsidR="00D27448" w:rsidRPr="006D1F2F">
        <w:rPr>
          <w:sz w:val="22"/>
          <w:szCs w:val="22"/>
          <w:lang w:val="es-MX" w:eastAsia="es-MX"/>
        </w:rPr>
        <w:t xml:space="preserve"> </w:t>
      </w:r>
      <w:r w:rsidR="00D55AC1" w:rsidRPr="006D1F2F">
        <w:rPr>
          <w:sz w:val="22"/>
          <w:szCs w:val="22"/>
          <w:lang w:val="es-MX" w:eastAsia="es-MX"/>
        </w:rPr>
        <w:t>como</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las</w:t>
      </w:r>
      <w:r w:rsidR="00D27448" w:rsidRPr="006D1F2F">
        <w:rPr>
          <w:sz w:val="22"/>
          <w:szCs w:val="22"/>
          <w:lang w:val="es-MX" w:eastAsia="es-MX"/>
        </w:rPr>
        <w:t xml:space="preserve"> </w:t>
      </w:r>
      <w:r w:rsidR="00D55AC1" w:rsidRPr="006D1F2F">
        <w:rPr>
          <w:sz w:val="22"/>
          <w:szCs w:val="22"/>
          <w:lang w:val="es-MX" w:eastAsia="es-MX"/>
        </w:rPr>
        <w:t>organizaciones</w:t>
      </w:r>
      <w:r w:rsidR="00D27448" w:rsidRPr="006D1F2F">
        <w:rPr>
          <w:sz w:val="22"/>
          <w:szCs w:val="22"/>
          <w:lang w:val="es-MX" w:eastAsia="es-MX"/>
        </w:rPr>
        <w:t xml:space="preserve"> </w:t>
      </w:r>
      <w:r w:rsidR="00D55AC1" w:rsidRPr="006D1F2F">
        <w:rPr>
          <w:sz w:val="22"/>
          <w:szCs w:val="22"/>
          <w:lang w:val="es-MX" w:eastAsia="es-MX"/>
        </w:rPr>
        <w:t>internacionales.</w:t>
      </w:r>
      <w:r w:rsidR="00D27448" w:rsidRPr="006D1F2F">
        <w:rPr>
          <w:sz w:val="22"/>
          <w:szCs w:val="22"/>
          <w:lang w:val="es-MX" w:eastAsia="es-MX"/>
        </w:rPr>
        <w:t xml:space="preserve"> </w:t>
      </w:r>
      <w:r w:rsidR="00D55AC1" w:rsidRPr="006D1F2F">
        <w:rPr>
          <w:sz w:val="22"/>
          <w:szCs w:val="22"/>
          <w:lang w:val="es-MX" w:eastAsia="es-MX"/>
        </w:rPr>
        <w:t>La</w:t>
      </w:r>
      <w:r w:rsidR="00D27448" w:rsidRPr="006D1F2F">
        <w:rPr>
          <w:sz w:val="22"/>
          <w:szCs w:val="22"/>
          <w:lang w:val="es-MX" w:eastAsia="es-MX"/>
        </w:rPr>
        <w:t xml:space="preserve"> </w:t>
      </w:r>
      <w:r w:rsidR="00D55AC1" w:rsidRPr="006D1F2F">
        <w:rPr>
          <w:sz w:val="22"/>
          <w:szCs w:val="22"/>
          <w:lang w:val="es-MX" w:eastAsia="es-MX"/>
        </w:rPr>
        <w:t>asistencia</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los</w:t>
      </w:r>
      <w:r w:rsidR="00D27448" w:rsidRPr="006D1F2F">
        <w:rPr>
          <w:sz w:val="22"/>
          <w:szCs w:val="22"/>
          <w:lang w:val="es-MX" w:eastAsia="es-MX"/>
        </w:rPr>
        <w:t xml:space="preserve"> </w:t>
      </w:r>
      <w:r w:rsidR="00D55AC1" w:rsidRPr="006D1F2F">
        <w:rPr>
          <w:sz w:val="22"/>
          <w:szCs w:val="22"/>
          <w:lang w:val="es-MX" w:eastAsia="es-MX"/>
        </w:rPr>
        <w:t>miembros</w:t>
      </w:r>
      <w:r w:rsidR="00D27448" w:rsidRPr="006D1F2F">
        <w:rPr>
          <w:sz w:val="22"/>
          <w:szCs w:val="22"/>
          <w:lang w:val="es-MX" w:eastAsia="es-MX"/>
        </w:rPr>
        <w:t xml:space="preserve"> </w:t>
      </w:r>
      <w:r w:rsidR="00D55AC1" w:rsidRPr="006D1F2F">
        <w:rPr>
          <w:sz w:val="22"/>
          <w:szCs w:val="22"/>
          <w:lang w:val="es-MX" w:eastAsia="es-MX"/>
        </w:rPr>
        <w:t>de</w:t>
      </w:r>
      <w:r w:rsidR="00D27448" w:rsidRPr="006D1F2F">
        <w:rPr>
          <w:sz w:val="22"/>
          <w:szCs w:val="22"/>
          <w:lang w:val="es-MX" w:eastAsia="es-MX"/>
        </w:rPr>
        <w:t xml:space="preserve"> </w:t>
      </w:r>
      <w:r w:rsidR="00D55AC1" w:rsidRPr="006D1F2F">
        <w:rPr>
          <w:sz w:val="22"/>
          <w:szCs w:val="22"/>
          <w:lang w:val="es-MX" w:eastAsia="es-MX"/>
        </w:rPr>
        <w:t>AIDEF</w:t>
      </w:r>
      <w:r w:rsidR="00D27448" w:rsidRPr="006D1F2F">
        <w:rPr>
          <w:sz w:val="22"/>
          <w:szCs w:val="22"/>
          <w:lang w:val="es-MX" w:eastAsia="es-MX"/>
        </w:rPr>
        <w:t xml:space="preserve"> </w:t>
      </w:r>
      <w:r w:rsidR="00D55AC1" w:rsidRPr="006D1F2F">
        <w:rPr>
          <w:sz w:val="22"/>
          <w:szCs w:val="22"/>
          <w:lang w:val="es-MX" w:eastAsia="es-MX"/>
        </w:rPr>
        <w:t>estará</w:t>
      </w:r>
      <w:r w:rsidR="00D27448" w:rsidRPr="006D1F2F">
        <w:rPr>
          <w:sz w:val="22"/>
          <w:szCs w:val="22"/>
          <w:lang w:val="es-MX" w:eastAsia="es-MX"/>
        </w:rPr>
        <w:t xml:space="preserve"> </w:t>
      </w:r>
      <w:r w:rsidR="00D55AC1" w:rsidRPr="006D1F2F">
        <w:rPr>
          <w:sz w:val="22"/>
          <w:szCs w:val="22"/>
          <w:lang w:val="es-MX" w:eastAsia="es-MX"/>
        </w:rPr>
        <w:t>garantizada</w:t>
      </w:r>
      <w:r w:rsidR="00D27448" w:rsidRPr="006D1F2F">
        <w:rPr>
          <w:sz w:val="22"/>
          <w:szCs w:val="22"/>
          <w:lang w:val="es-MX" w:eastAsia="es-MX"/>
        </w:rPr>
        <w:t xml:space="preserve"> </w:t>
      </w:r>
      <w:r w:rsidR="00D55AC1" w:rsidRPr="006D1F2F">
        <w:rPr>
          <w:sz w:val="22"/>
          <w:szCs w:val="22"/>
          <w:lang w:val="es-MX" w:eastAsia="es-MX"/>
        </w:rPr>
        <w:t>por</w:t>
      </w:r>
      <w:r w:rsidR="00D27448" w:rsidRPr="006D1F2F">
        <w:rPr>
          <w:sz w:val="22"/>
          <w:szCs w:val="22"/>
          <w:lang w:val="es-MX" w:eastAsia="es-MX"/>
        </w:rPr>
        <w:t xml:space="preserve"> </w:t>
      </w:r>
      <w:r w:rsidR="00D55AC1" w:rsidRPr="006D1F2F">
        <w:rPr>
          <w:sz w:val="22"/>
          <w:szCs w:val="22"/>
          <w:lang w:val="es-MX" w:eastAsia="es-MX"/>
        </w:rPr>
        <w:t>esa</w:t>
      </w:r>
      <w:r w:rsidR="00D27448" w:rsidRPr="006D1F2F">
        <w:rPr>
          <w:sz w:val="22"/>
          <w:szCs w:val="22"/>
          <w:lang w:val="es-MX" w:eastAsia="es-MX"/>
        </w:rPr>
        <w:t xml:space="preserve"> </w:t>
      </w:r>
      <w:r w:rsidR="00D55AC1" w:rsidRPr="006D1F2F">
        <w:rPr>
          <w:sz w:val="22"/>
          <w:szCs w:val="22"/>
          <w:lang w:val="es-MX" w:eastAsia="es-MX"/>
        </w:rPr>
        <w:t>organización.</w:t>
      </w:r>
    </w:p>
    <w:p w14:paraId="0AE37F62" w14:textId="77777777" w:rsidR="00E464D4" w:rsidRPr="006D1F2F" w:rsidRDefault="00E464D4" w:rsidP="000C1E65">
      <w:pPr>
        <w:ind w:left="720"/>
        <w:jc w:val="both"/>
        <w:rPr>
          <w:color w:val="000000"/>
          <w:sz w:val="22"/>
          <w:szCs w:val="22"/>
          <w:lang w:val="es-MX"/>
        </w:rPr>
      </w:pPr>
    </w:p>
    <w:p w14:paraId="13FD3CB3" w14:textId="7914F931" w:rsidR="00246B89" w:rsidRPr="006D1F2F" w:rsidRDefault="001A2AE5">
      <w:pPr>
        <w:ind w:firstLine="720"/>
        <w:jc w:val="both"/>
        <w:rPr>
          <w:sz w:val="22"/>
          <w:szCs w:val="22"/>
          <w:lang w:val="es-MX" w:eastAsia="es-MX"/>
        </w:rPr>
      </w:pPr>
      <w:r>
        <w:rPr>
          <w:noProof/>
          <w:sz w:val="22"/>
          <w:szCs w:val="22"/>
          <w:lang w:val="en-US"/>
        </w:rPr>
        <mc:AlternateContent>
          <mc:Choice Requires="wps">
            <w:drawing>
              <wp:anchor distT="0" distB="0" distL="114300" distR="114300" simplePos="0" relativeHeight="251659264" behindDoc="0" locked="1" layoutInCell="1" allowOverlap="1" wp14:anchorId="34A8C25D" wp14:editId="3E778403">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2" w:name="_GoBack"/>
                          <w:p w14:paraId="5B66F1B7" w14:textId="056FC0DB" w:rsidR="001A2AE5" w:rsidRPr="001A2AE5" w:rsidRDefault="001A2AE5">
                            <w:pPr>
                              <w:rPr>
                                <w:sz w:val="18"/>
                              </w:rPr>
                            </w:pPr>
                            <w:r>
                              <w:rPr>
                                <w:sz w:val="18"/>
                              </w:rPr>
                              <w:fldChar w:fldCharType="begin"/>
                            </w:r>
                            <w:r>
                              <w:rPr>
                                <w:sz w:val="18"/>
                              </w:rPr>
                              <w:instrText xml:space="preserve"> FILENAME  \* MERGEFORMAT </w:instrText>
                            </w:r>
                            <w:r>
                              <w:rPr>
                                <w:sz w:val="18"/>
                              </w:rPr>
                              <w:fldChar w:fldCharType="separate"/>
                            </w:r>
                            <w:r>
                              <w:rPr>
                                <w:noProof/>
                                <w:sz w:val="18"/>
                              </w:rPr>
                              <w:t>AG08227S01</w:t>
                            </w:r>
                            <w:r>
                              <w:rPr>
                                <w:sz w:val="18"/>
                              </w:rPr>
                              <w:fldChar w:fldCharType="end"/>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A8C25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vyDA198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" filled="f" stroked="f">
                <v:stroke joinstyle="round"/>
                <v:path arrowok="t"/>
                <v:textbox>
                  <w:txbxContent>
                    <w:bookmarkStart w:id="3" w:name="_GoBack"/>
                    <w:p w14:paraId="5B66F1B7" w14:textId="056FC0DB" w:rsidR="001A2AE5" w:rsidRPr="001A2AE5" w:rsidRDefault="001A2AE5">
                      <w:pPr>
                        <w:rPr>
                          <w:sz w:val="18"/>
                        </w:rPr>
                      </w:pPr>
                      <w:r>
                        <w:rPr>
                          <w:sz w:val="18"/>
                        </w:rPr>
                        <w:fldChar w:fldCharType="begin"/>
                      </w:r>
                      <w:r>
                        <w:rPr>
                          <w:sz w:val="18"/>
                        </w:rPr>
                        <w:instrText xml:space="preserve"> FILENAME  \* MERGEFORMAT </w:instrText>
                      </w:r>
                      <w:r>
                        <w:rPr>
                          <w:sz w:val="18"/>
                        </w:rPr>
                        <w:fldChar w:fldCharType="separate"/>
                      </w:r>
                      <w:r>
                        <w:rPr>
                          <w:noProof/>
                          <w:sz w:val="18"/>
                        </w:rPr>
                        <w:t>AG08227S01</w:t>
                      </w:r>
                      <w:r>
                        <w:rPr>
                          <w:sz w:val="18"/>
                        </w:rPr>
                        <w:fldChar w:fldCharType="end"/>
                      </w:r>
                      <w:bookmarkEnd w:id="3"/>
                    </w:p>
                  </w:txbxContent>
                </v:textbox>
                <w10:wrap anchory="page"/>
                <w10:anchorlock/>
              </v:shape>
            </w:pict>
          </mc:Fallback>
        </mc:AlternateContent>
      </w:r>
      <w:r w:rsidR="00D55AC1" w:rsidRPr="006D1F2F">
        <w:rPr>
          <w:sz w:val="22"/>
          <w:szCs w:val="22"/>
          <w:lang w:val="es-MX"/>
        </w:rPr>
        <w:t>3</w:t>
      </w:r>
      <w:r w:rsidR="0015382B" w:rsidRPr="006D1F2F">
        <w:rPr>
          <w:sz w:val="22"/>
          <w:szCs w:val="22"/>
          <w:lang w:val="es-MX"/>
        </w:rPr>
        <w:t>.</w:t>
      </w:r>
      <w:r w:rsidR="00D27448" w:rsidRPr="006D1F2F">
        <w:rPr>
          <w:sz w:val="22"/>
          <w:szCs w:val="22"/>
          <w:lang w:val="es-MX"/>
        </w:rPr>
        <w:t xml:space="preserve"> </w:t>
      </w:r>
      <w:r w:rsidR="0015382B" w:rsidRPr="006D1F2F">
        <w:rPr>
          <w:sz w:val="22"/>
          <w:szCs w:val="22"/>
          <w:lang w:val="es-MX"/>
        </w:rPr>
        <w:tab/>
      </w:r>
      <w:r w:rsidR="00CD1CCB" w:rsidRPr="006D1F2F">
        <w:rPr>
          <w:color w:val="000000"/>
          <w:sz w:val="22"/>
          <w:szCs w:val="22"/>
          <w:lang w:val="es-MX" w:eastAsia="es-ES"/>
        </w:rPr>
        <w:t>Solicitar</w:t>
      </w:r>
      <w:r w:rsidR="00D27448" w:rsidRPr="006D1F2F">
        <w:rPr>
          <w:color w:val="000000"/>
          <w:sz w:val="22"/>
          <w:szCs w:val="22"/>
          <w:lang w:val="es-MX" w:eastAsia="es-ES"/>
        </w:rPr>
        <w:t xml:space="preserve"> </w:t>
      </w:r>
      <w:r w:rsidR="00CD1CCB" w:rsidRPr="006D1F2F">
        <w:rPr>
          <w:color w:val="000000"/>
          <w:sz w:val="22"/>
          <w:szCs w:val="22"/>
          <w:lang w:val="es-MX" w:eastAsia="es-ES"/>
        </w:rPr>
        <w:t>al</w:t>
      </w:r>
      <w:r w:rsidR="00D27448" w:rsidRPr="006D1F2F">
        <w:rPr>
          <w:color w:val="000000"/>
          <w:sz w:val="22"/>
          <w:szCs w:val="22"/>
          <w:lang w:val="es-MX" w:eastAsia="es-ES"/>
        </w:rPr>
        <w:t xml:space="preserve"> </w:t>
      </w:r>
      <w:r w:rsidR="00CD1CCB" w:rsidRPr="006D1F2F">
        <w:rPr>
          <w:color w:val="000000"/>
          <w:sz w:val="22"/>
          <w:szCs w:val="22"/>
          <w:lang w:val="es-MX" w:eastAsia="es-ES"/>
        </w:rPr>
        <w:t>Consejo</w:t>
      </w:r>
      <w:r w:rsidR="00D27448" w:rsidRPr="006D1F2F">
        <w:rPr>
          <w:color w:val="000000"/>
          <w:sz w:val="22"/>
          <w:szCs w:val="22"/>
          <w:lang w:val="es-MX" w:eastAsia="es-ES"/>
        </w:rPr>
        <w:t xml:space="preserve"> </w:t>
      </w:r>
      <w:r w:rsidR="00CD1CCB" w:rsidRPr="006D1F2F">
        <w:rPr>
          <w:color w:val="000000"/>
          <w:sz w:val="22"/>
          <w:szCs w:val="22"/>
          <w:lang w:val="es-MX" w:eastAsia="es-ES"/>
        </w:rPr>
        <w:t>Permanente</w:t>
      </w:r>
      <w:r w:rsidR="00D27448" w:rsidRPr="006D1F2F">
        <w:rPr>
          <w:color w:val="000000"/>
          <w:sz w:val="22"/>
          <w:szCs w:val="22"/>
          <w:lang w:val="es-MX" w:eastAsia="es-ES"/>
        </w:rPr>
        <w:t xml:space="preserve"> </w:t>
      </w:r>
      <w:r w:rsidR="00CD1CCB" w:rsidRPr="006D1F2F">
        <w:rPr>
          <w:color w:val="000000"/>
          <w:sz w:val="22"/>
          <w:szCs w:val="22"/>
          <w:lang w:val="es-MX" w:eastAsia="es-ES"/>
        </w:rPr>
        <w:t>que</w:t>
      </w:r>
      <w:r w:rsidR="00D27448" w:rsidRPr="006D1F2F">
        <w:rPr>
          <w:color w:val="000000"/>
          <w:sz w:val="22"/>
          <w:szCs w:val="22"/>
          <w:lang w:val="es-MX" w:eastAsia="es-ES"/>
        </w:rPr>
        <w:t xml:space="preserve"> </w:t>
      </w:r>
      <w:r w:rsidR="00CD1CCB" w:rsidRPr="006D1F2F">
        <w:rPr>
          <w:color w:val="000000"/>
          <w:sz w:val="22"/>
          <w:szCs w:val="22"/>
          <w:lang w:val="es-MX" w:eastAsia="es-ES"/>
        </w:rPr>
        <w:t>informe</w:t>
      </w:r>
      <w:r w:rsidR="00D27448" w:rsidRPr="006D1F2F">
        <w:rPr>
          <w:color w:val="000000"/>
          <w:sz w:val="22"/>
          <w:szCs w:val="22"/>
          <w:lang w:val="es-MX" w:eastAsia="es-ES"/>
        </w:rPr>
        <w:t xml:space="preserve"> </w:t>
      </w:r>
      <w:r w:rsidR="00CD1CCB" w:rsidRPr="006D1F2F">
        <w:rPr>
          <w:color w:val="000000"/>
          <w:sz w:val="22"/>
          <w:szCs w:val="22"/>
          <w:lang w:val="es-MX" w:eastAsia="es-ES"/>
        </w:rPr>
        <w:t>a</w:t>
      </w:r>
      <w:r w:rsidR="00D27448" w:rsidRPr="006D1F2F">
        <w:rPr>
          <w:color w:val="000000"/>
          <w:sz w:val="22"/>
          <w:szCs w:val="22"/>
          <w:lang w:val="es-MX" w:eastAsia="es-ES"/>
        </w:rPr>
        <w:t xml:space="preserve"> </w:t>
      </w:r>
      <w:r w:rsidR="00CD1CCB" w:rsidRPr="006D1F2F">
        <w:rPr>
          <w:color w:val="000000"/>
          <w:sz w:val="22"/>
          <w:szCs w:val="22"/>
          <w:lang w:val="es-MX" w:eastAsia="es-ES"/>
        </w:rPr>
        <w:t>la</w:t>
      </w:r>
      <w:r w:rsidR="00D27448" w:rsidRPr="006D1F2F">
        <w:rPr>
          <w:color w:val="000000"/>
          <w:sz w:val="22"/>
          <w:szCs w:val="22"/>
          <w:lang w:val="es-MX" w:eastAsia="es-ES"/>
        </w:rPr>
        <w:t xml:space="preserve"> </w:t>
      </w:r>
      <w:r w:rsidR="00CD1CCB" w:rsidRPr="006D1F2F">
        <w:rPr>
          <w:color w:val="000000"/>
          <w:sz w:val="22"/>
          <w:szCs w:val="22"/>
          <w:lang w:val="es-MX" w:eastAsia="es-ES"/>
        </w:rPr>
        <w:t>Asamblea</w:t>
      </w:r>
      <w:r w:rsidR="00D27448" w:rsidRPr="006D1F2F">
        <w:rPr>
          <w:color w:val="000000"/>
          <w:sz w:val="22"/>
          <w:szCs w:val="22"/>
          <w:lang w:val="es-MX" w:eastAsia="es-ES"/>
        </w:rPr>
        <w:t xml:space="preserve"> </w:t>
      </w:r>
      <w:r w:rsidR="00CD1CCB" w:rsidRPr="006D1F2F">
        <w:rPr>
          <w:color w:val="000000"/>
          <w:sz w:val="22"/>
          <w:szCs w:val="22"/>
          <w:lang w:val="es-MX" w:eastAsia="es-ES"/>
        </w:rPr>
        <w:t>General,</w:t>
      </w:r>
      <w:r w:rsidR="00D27448" w:rsidRPr="006D1F2F">
        <w:rPr>
          <w:color w:val="000000"/>
          <w:sz w:val="22"/>
          <w:szCs w:val="22"/>
          <w:lang w:val="es-MX" w:eastAsia="es-ES"/>
        </w:rPr>
        <w:t xml:space="preserve"> </w:t>
      </w:r>
      <w:r w:rsidR="00CD1CCB" w:rsidRPr="006D1F2F">
        <w:rPr>
          <w:color w:val="000000"/>
          <w:sz w:val="22"/>
          <w:szCs w:val="22"/>
          <w:lang w:val="es-MX" w:eastAsia="es-ES"/>
        </w:rPr>
        <w:t>en</w:t>
      </w:r>
      <w:r w:rsidR="00D27448" w:rsidRPr="006D1F2F">
        <w:rPr>
          <w:color w:val="000000"/>
          <w:sz w:val="22"/>
          <w:szCs w:val="22"/>
          <w:lang w:val="es-MX" w:eastAsia="es-ES"/>
        </w:rPr>
        <w:t xml:space="preserve"> </w:t>
      </w:r>
      <w:r w:rsidR="00CD1CCB" w:rsidRPr="006D1F2F">
        <w:rPr>
          <w:color w:val="000000"/>
          <w:sz w:val="22"/>
          <w:szCs w:val="22"/>
          <w:lang w:val="es-MX" w:eastAsia="es-ES"/>
        </w:rPr>
        <w:t>su</w:t>
      </w:r>
      <w:r w:rsidR="00D27448" w:rsidRPr="006D1F2F">
        <w:rPr>
          <w:color w:val="000000"/>
          <w:sz w:val="22"/>
          <w:szCs w:val="22"/>
          <w:lang w:val="es-MX" w:eastAsia="es-ES"/>
        </w:rPr>
        <w:t xml:space="preserve"> </w:t>
      </w:r>
      <w:r w:rsidR="00D903C5" w:rsidRPr="006D1F2F">
        <w:rPr>
          <w:color w:val="000000"/>
          <w:sz w:val="22"/>
          <w:szCs w:val="22"/>
          <w:lang w:val="es-MX" w:eastAsia="es-ES"/>
        </w:rPr>
        <w:t>quincuagésimo</w:t>
      </w:r>
      <w:r w:rsidR="00D27448" w:rsidRPr="006D1F2F">
        <w:rPr>
          <w:color w:val="000000"/>
          <w:sz w:val="22"/>
          <w:szCs w:val="22"/>
          <w:lang w:val="es-MX" w:eastAsia="es-ES"/>
        </w:rPr>
        <w:t xml:space="preserve"> </w:t>
      </w:r>
      <w:r w:rsidR="000C308C" w:rsidRPr="006D1F2F">
        <w:rPr>
          <w:color w:val="000000"/>
          <w:sz w:val="22"/>
          <w:szCs w:val="22"/>
          <w:lang w:val="es-MX" w:eastAsia="es-ES"/>
        </w:rPr>
        <w:t>primer</w:t>
      </w:r>
      <w:r w:rsidR="00D27448" w:rsidRPr="006D1F2F">
        <w:rPr>
          <w:color w:val="000000"/>
          <w:sz w:val="22"/>
          <w:szCs w:val="22"/>
          <w:lang w:val="es-MX" w:eastAsia="es-ES"/>
        </w:rPr>
        <w:t xml:space="preserve"> </w:t>
      </w:r>
      <w:r w:rsidR="00CD1CCB" w:rsidRPr="006D1F2F">
        <w:rPr>
          <w:color w:val="000000"/>
          <w:sz w:val="22"/>
          <w:szCs w:val="22"/>
          <w:lang w:val="es-MX" w:eastAsia="es-ES"/>
        </w:rPr>
        <w:t>período</w:t>
      </w:r>
      <w:r w:rsidR="00D27448" w:rsidRPr="006D1F2F">
        <w:rPr>
          <w:color w:val="000000"/>
          <w:sz w:val="22"/>
          <w:szCs w:val="22"/>
          <w:lang w:val="es-MX" w:eastAsia="es-ES"/>
        </w:rPr>
        <w:t xml:space="preserve"> </w:t>
      </w:r>
      <w:r w:rsidR="00CD1CCB" w:rsidRPr="006D1F2F">
        <w:rPr>
          <w:color w:val="000000"/>
          <w:sz w:val="22"/>
          <w:szCs w:val="22"/>
          <w:lang w:val="es-MX" w:eastAsia="es-ES"/>
        </w:rPr>
        <w:t>ordinario</w:t>
      </w:r>
      <w:r w:rsidR="00D27448" w:rsidRPr="006D1F2F">
        <w:rPr>
          <w:color w:val="000000"/>
          <w:sz w:val="22"/>
          <w:szCs w:val="22"/>
          <w:lang w:val="es-MX" w:eastAsia="es-ES"/>
        </w:rPr>
        <w:t xml:space="preserve"> </w:t>
      </w:r>
      <w:r w:rsidR="00CD1CCB" w:rsidRPr="006D1F2F">
        <w:rPr>
          <w:color w:val="000000"/>
          <w:sz w:val="22"/>
          <w:szCs w:val="22"/>
          <w:lang w:val="es-MX" w:eastAsia="es-ES"/>
        </w:rPr>
        <w:t>de</w:t>
      </w:r>
      <w:r w:rsidR="00D27448" w:rsidRPr="006D1F2F">
        <w:rPr>
          <w:color w:val="000000"/>
          <w:sz w:val="22"/>
          <w:szCs w:val="22"/>
          <w:lang w:val="es-MX" w:eastAsia="es-ES"/>
        </w:rPr>
        <w:t xml:space="preserve"> </w:t>
      </w:r>
      <w:r w:rsidR="00CD1CCB" w:rsidRPr="006D1F2F">
        <w:rPr>
          <w:color w:val="000000"/>
          <w:sz w:val="22"/>
          <w:szCs w:val="22"/>
          <w:lang w:val="es-MX" w:eastAsia="es-ES"/>
        </w:rPr>
        <w:t>sesiones,</w:t>
      </w:r>
      <w:r w:rsidR="00D27448" w:rsidRPr="006D1F2F">
        <w:rPr>
          <w:color w:val="000000"/>
          <w:sz w:val="22"/>
          <w:szCs w:val="22"/>
          <w:lang w:val="es-MX" w:eastAsia="es-ES"/>
        </w:rPr>
        <w:t xml:space="preserve"> </w:t>
      </w:r>
      <w:r w:rsidR="00CD1CCB" w:rsidRPr="006D1F2F">
        <w:rPr>
          <w:color w:val="000000"/>
          <w:sz w:val="22"/>
          <w:szCs w:val="22"/>
          <w:lang w:val="es-MX" w:eastAsia="es-ES"/>
        </w:rPr>
        <w:t>sobre</w:t>
      </w:r>
      <w:r w:rsidR="00D27448" w:rsidRPr="006D1F2F">
        <w:rPr>
          <w:color w:val="000000"/>
          <w:sz w:val="22"/>
          <w:szCs w:val="22"/>
          <w:lang w:val="es-MX" w:eastAsia="es-ES"/>
        </w:rPr>
        <w:t xml:space="preserve"> </w:t>
      </w:r>
      <w:r w:rsidR="00CD1CCB" w:rsidRPr="006D1F2F">
        <w:rPr>
          <w:color w:val="000000"/>
          <w:sz w:val="22"/>
          <w:szCs w:val="22"/>
          <w:lang w:val="es-MX" w:eastAsia="es-ES"/>
        </w:rPr>
        <w:t>la</w:t>
      </w:r>
      <w:r w:rsidR="00D27448" w:rsidRPr="006D1F2F">
        <w:rPr>
          <w:color w:val="000000"/>
          <w:sz w:val="22"/>
          <w:szCs w:val="22"/>
          <w:lang w:val="es-MX" w:eastAsia="es-ES"/>
        </w:rPr>
        <w:t xml:space="preserve"> </w:t>
      </w:r>
      <w:r w:rsidR="00CD1CCB" w:rsidRPr="006D1F2F">
        <w:rPr>
          <w:color w:val="000000"/>
          <w:sz w:val="22"/>
          <w:szCs w:val="22"/>
          <w:lang w:val="es-MX" w:eastAsia="es-ES"/>
        </w:rPr>
        <w:t>implementación</w:t>
      </w:r>
      <w:r w:rsidR="00D27448" w:rsidRPr="006D1F2F">
        <w:rPr>
          <w:color w:val="000000"/>
          <w:sz w:val="22"/>
          <w:szCs w:val="22"/>
          <w:lang w:val="es-MX" w:eastAsia="es-ES"/>
        </w:rPr>
        <w:t xml:space="preserve"> </w:t>
      </w:r>
      <w:r w:rsidR="00CD1CCB" w:rsidRPr="006D1F2F">
        <w:rPr>
          <w:color w:val="000000"/>
          <w:sz w:val="22"/>
          <w:szCs w:val="22"/>
          <w:lang w:val="es-MX" w:eastAsia="es-ES"/>
        </w:rPr>
        <w:t>de</w:t>
      </w:r>
      <w:r w:rsidR="00D27448" w:rsidRPr="006D1F2F">
        <w:rPr>
          <w:color w:val="000000"/>
          <w:sz w:val="22"/>
          <w:szCs w:val="22"/>
          <w:lang w:val="es-MX" w:eastAsia="es-ES"/>
        </w:rPr>
        <w:t xml:space="preserve"> </w:t>
      </w:r>
      <w:r w:rsidR="00CD1CCB" w:rsidRPr="006D1F2F">
        <w:rPr>
          <w:color w:val="000000"/>
          <w:sz w:val="22"/>
          <w:szCs w:val="22"/>
          <w:lang w:val="es-MX" w:eastAsia="es-ES"/>
        </w:rPr>
        <w:t>la</w:t>
      </w:r>
      <w:r w:rsidR="00D27448" w:rsidRPr="006D1F2F">
        <w:rPr>
          <w:color w:val="000000"/>
          <w:sz w:val="22"/>
          <w:szCs w:val="22"/>
          <w:lang w:val="es-MX" w:eastAsia="es-ES"/>
        </w:rPr>
        <w:t xml:space="preserve"> </w:t>
      </w:r>
      <w:r w:rsidR="00CD1CCB" w:rsidRPr="006D1F2F">
        <w:rPr>
          <w:color w:val="000000"/>
          <w:sz w:val="22"/>
          <w:szCs w:val="22"/>
          <w:lang w:val="es-MX" w:eastAsia="es-ES"/>
        </w:rPr>
        <w:t>presente</w:t>
      </w:r>
      <w:r w:rsidR="00D27448" w:rsidRPr="006D1F2F">
        <w:rPr>
          <w:color w:val="000000"/>
          <w:sz w:val="22"/>
          <w:szCs w:val="22"/>
          <w:lang w:val="es-MX" w:eastAsia="es-ES"/>
        </w:rPr>
        <w:t xml:space="preserve"> </w:t>
      </w:r>
      <w:r w:rsidR="00CD1CCB" w:rsidRPr="006D1F2F">
        <w:rPr>
          <w:color w:val="000000"/>
          <w:sz w:val="22"/>
          <w:szCs w:val="22"/>
          <w:lang w:val="es-MX" w:eastAsia="es-ES"/>
        </w:rPr>
        <w:t>resolución.</w:t>
      </w:r>
      <w:r w:rsidR="00D27448" w:rsidRPr="006D1F2F">
        <w:rPr>
          <w:color w:val="000000"/>
          <w:sz w:val="22"/>
          <w:szCs w:val="22"/>
          <w:lang w:val="es-MX" w:eastAsia="es-ES"/>
        </w:rPr>
        <w:t xml:space="preserve"> </w:t>
      </w:r>
      <w:r w:rsidR="00CD1CCB" w:rsidRPr="006D1F2F">
        <w:rPr>
          <w:color w:val="000000"/>
          <w:sz w:val="22"/>
          <w:szCs w:val="22"/>
          <w:lang w:val="es-MX" w:eastAsia="es-ES"/>
        </w:rPr>
        <w:t>La</w:t>
      </w:r>
      <w:r w:rsidR="00D27448" w:rsidRPr="006D1F2F">
        <w:rPr>
          <w:color w:val="000000"/>
          <w:sz w:val="22"/>
          <w:szCs w:val="22"/>
          <w:lang w:val="es-MX" w:eastAsia="es-ES"/>
        </w:rPr>
        <w:t xml:space="preserve"> </w:t>
      </w:r>
      <w:r w:rsidR="00CD1CCB" w:rsidRPr="006D1F2F">
        <w:rPr>
          <w:color w:val="000000"/>
          <w:sz w:val="22"/>
          <w:szCs w:val="22"/>
          <w:lang w:val="es-MX" w:eastAsia="es-ES"/>
        </w:rPr>
        <w:t>ejecución</w:t>
      </w:r>
      <w:r w:rsidR="00D27448" w:rsidRPr="006D1F2F">
        <w:rPr>
          <w:color w:val="000000"/>
          <w:sz w:val="22"/>
          <w:szCs w:val="22"/>
          <w:lang w:val="es-MX" w:eastAsia="es-ES"/>
        </w:rPr>
        <w:t xml:space="preserve"> </w:t>
      </w:r>
      <w:r w:rsidR="00CD1CCB" w:rsidRPr="006D1F2F">
        <w:rPr>
          <w:color w:val="000000"/>
          <w:sz w:val="22"/>
          <w:szCs w:val="22"/>
          <w:lang w:val="es-MX" w:eastAsia="es-ES"/>
        </w:rPr>
        <w:t>de</w:t>
      </w:r>
      <w:r w:rsidR="00D27448" w:rsidRPr="006D1F2F">
        <w:rPr>
          <w:color w:val="000000"/>
          <w:sz w:val="22"/>
          <w:szCs w:val="22"/>
          <w:lang w:val="es-MX" w:eastAsia="es-ES"/>
        </w:rPr>
        <w:t xml:space="preserve"> </w:t>
      </w:r>
      <w:r w:rsidR="00CD1CCB" w:rsidRPr="006D1F2F">
        <w:rPr>
          <w:color w:val="000000"/>
          <w:sz w:val="22"/>
          <w:szCs w:val="22"/>
          <w:lang w:val="es-MX" w:eastAsia="es-ES"/>
        </w:rPr>
        <w:t>las</w:t>
      </w:r>
      <w:r w:rsidR="00D27448" w:rsidRPr="006D1F2F">
        <w:rPr>
          <w:color w:val="000000"/>
          <w:sz w:val="22"/>
          <w:szCs w:val="22"/>
          <w:lang w:val="es-MX" w:eastAsia="es-ES"/>
        </w:rPr>
        <w:t xml:space="preserve"> </w:t>
      </w:r>
      <w:r w:rsidR="00CD1CCB" w:rsidRPr="006D1F2F">
        <w:rPr>
          <w:color w:val="000000"/>
          <w:sz w:val="22"/>
          <w:szCs w:val="22"/>
          <w:lang w:val="es-MX" w:eastAsia="es-ES"/>
        </w:rPr>
        <w:t>actividades</w:t>
      </w:r>
      <w:r w:rsidR="00D27448" w:rsidRPr="006D1F2F">
        <w:rPr>
          <w:color w:val="000000"/>
          <w:sz w:val="22"/>
          <w:szCs w:val="22"/>
          <w:lang w:val="es-MX" w:eastAsia="es-ES"/>
        </w:rPr>
        <w:t xml:space="preserve"> </w:t>
      </w:r>
      <w:r w:rsidR="00CD1CCB" w:rsidRPr="006D1F2F">
        <w:rPr>
          <w:color w:val="000000"/>
          <w:sz w:val="22"/>
          <w:szCs w:val="22"/>
          <w:lang w:val="es-MX" w:eastAsia="es-ES"/>
        </w:rPr>
        <w:t>previstas</w:t>
      </w:r>
      <w:r w:rsidR="00D27448" w:rsidRPr="006D1F2F">
        <w:rPr>
          <w:color w:val="000000"/>
          <w:sz w:val="22"/>
          <w:szCs w:val="22"/>
          <w:lang w:val="es-MX" w:eastAsia="es-ES"/>
        </w:rPr>
        <w:t xml:space="preserve"> </w:t>
      </w:r>
      <w:r w:rsidR="00CD1CCB" w:rsidRPr="006D1F2F">
        <w:rPr>
          <w:color w:val="000000"/>
          <w:sz w:val="22"/>
          <w:szCs w:val="22"/>
          <w:lang w:val="es-MX" w:eastAsia="es-ES"/>
        </w:rPr>
        <w:t>en</w:t>
      </w:r>
      <w:r w:rsidR="00D27448" w:rsidRPr="006D1F2F">
        <w:rPr>
          <w:color w:val="000000"/>
          <w:sz w:val="22"/>
          <w:szCs w:val="22"/>
          <w:lang w:val="es-MX" w:eastAsia="es-ES"/>
        </w:rPr>
        <w:t xml:space="preserve"> </w:t>
      </w:r>
      <w:r w:rsidR="00CD1CCB" w:rsidRPr="006D1F2F">
        <w:rPr>
          <w:color w:val="000000"/>
          <w:sz w:val="22"/>
          <w:szCs w:val="22"/>
          <w:lang w:val="es-MX" w:eastAsia="es-ES"/>
        </w:rPr>
        <w:t>esta</w:t>
      </w:r>
      <w:r w:rsidR="00D27448" w:rsidRPr="006D1F2F">
        <w:rPr>
          <w:color w:val="000000"/>
          <w:sz w:val="22"/>
          <w:szCs w:val="22"/>
          <w:lang w:val="es-MX" w:eastAsia="es-ES"/>
        </w:rPr>
        <w:t xml:space="preserve"> </w:t>
      </w:r>
      <w:r w:rsidR="00CD1CCB" w:rsidRPr="006D1F2F">
        <w:rPr>
          <w:color w:val="000000"/>
          <w:sz w:val="22"/>
          <w:szCs w:val="22"/>
          <w:lang w:val="es-MX" w:eastAsia="es-ES"/>
        </w:rPr>
        <w:t>resolución</w:t>
      </w:r>
      <w:r w:rsidR="00D27448" w:rsidRPr="006D1F2F">
        <w:rPr>
          <w:color w:val="000000"/>
          <w:sz w:val="22"/>
          <w:szCs w:val="22"/>
          <w:lang w:val="es-MX" w:eastAsia="es-ES"/>
        </w:rPr>
        <w:t xml:space="preserve"> </w:t>
      </w:r>
      <w:r w:rsidR="00CD1CCB" w:rsidRPr="006D1F2F">
        <w:rPr>
          <w:color w:val="000000"/>
          <w:sz w:val="22"/>
          <w:szCs w:val="22"/>
          <w:lang w:val="es-MX" w:eastAsia="es-ES"/>
        </w:rPr>
        <w:t>estará</w:t>
      </w:r>
      <w:r w:rsidR="00D27448" w:rsidRPr="006D1F2F">
        <w:rPr>
          <w:color w:val="000000"/>
          <w:sz w:val="22"/>
          <w:szCs w:val="22"/>
          <w:lang w:val="es-MX" w:eastAsia="es-ES"/>
        </w:rPr>
        <w:t xml:space="preserve"> </w:t>
      </w:r>
      <w:r w:rsidR="00CD1CCB" w:rsidRPr="006D1F2F">
        <w:rPr>
          <w:color w:val="000000"/>
          <w:sz w:val="22"/>
          <w:szCs w:val="22"/>
          <w:lang w:val="es-MX" w:eastAsia="es-ES"/>
        </w:rPr>
        <w:t>sujeta</w:t>
      </w:r>
      <w:r w:rsidR="00D27448" w:rsidRPr="006D1F2F">
        <w:rPr>
          <w:color w:val="000000"/>
          <w:sz w:val="22"/>
          <w:szCs w:val="22"/>
          <w:lang w:val="es-MX" w:eastAsia="es-ES"/>
        </w:rPr>
        <w:t xml:space="preserve"> </w:t>
      </w:r>
      <w:r w:rsidR="00CD1CCB" w:rsidRPr="006D1F2F">
        <w:rPr>
          <w:color w:val="000000"/>
          <w:sz w:val="22"/>
          <w:szCs w:val="22"/>
          <w:lang w:val="es-MX" w:eastAsia="es-ES"/>
        </w:rPr>
        <w:t>a</w:t>
      </w:r>
      <w:r w:rsidR="00D27448" w:rsidRPr="006D1F2F">
        <w:rPr>
          <w:color w:val="000000"/>
          <w:sz w:val="22"/>
          <w:szCs w:val="22"/>
          <w:lang w:val="es-MX" w:eastAsia="es-ES"/>
        </w:rPr>
        <w:t xml:space="preserve"> </w:t>
      </w:r>
      <w:r w:rsidR="00CD1CCB" w:rsidRPr="006D1F2F">
        <w:rPr>
          <w:color w:val="000000"/>
          <w:sz w:val="22"/>
          <w:szCs w:val="22"/>
          <w:lang w:val="es-MX" w:eastAsia="es-ES"/>
        </w:rPr>
        <w:t>la</w:t>
      </w:r>
      <w:r w:rsidR="00D27448" w:rsidRPr="006D1F2F">
        <w:rPr>
          <w:color w:val="000000"/>
          <w:sz w:val="22"/>
          <w:szCs w:val="22"/>
          <w:lang w:val="es-MX" w:eastAsia="es-ES"/>
        </w:rPr>
        <w:t xml:space="preserve"> </w:t>
      </w:r>
      <w:r w:rsidR="00CD1CCB" w:rsidRPr="006D1F2F">
        <w:rPr>
          <w:color w:val="000000"/>
          <w:sz w:val="22"/>
          <w:szCs w:val="22"/>
          <w:lang w:val="es-MX" w:eastAsia="es-ES"/>
        </w:rPr>
        <w:t>disponibilidad</w:t>
      </w:r>
      <w:r w:rsidR="00D27448" w:rsidRPr="006D1F2F">
        <w:rPr>
          <w:color w:val="000000"/>
          <w:sz w:val="22"/>
          <w:szCs w:val="22"/>
          <w:lang w:val="es-MX" w:eastAsia="es-ES"/>
        </w:rPr>
        <w:t xml:space="preserve"> </w:t>
      </w:r>
      <w:r w:rsidR="00CD1CCB" w:rsidRPr="006D1F2F">
        <w:rPr>
          <w:color w:val="000000"/>
          <w:sz w:val="22"/>
          <w:szCs w:val="22"/>
          <w:lang w:val="es-MX" w:eastAsia="es-ES"/>
        </w:rPr>
        <w:t>de</w:t>
      </w:r>
      <w:r w:rsidR="00D27448" w:rsidRPr="006D1F2F">
        <w:rPr>
          <w:color w:val="000000"/>
          <w:sz w:val="22"/>
          <w:szCs w:val="22"/>
          <w:lang w:val="es-MX" w:eastAsia="es-ES"/>
        </w:rPr>
        <w:t xml:space="preserve"> </w:t>
      </w:r>
      <w:r w:rsidR="00CD1CCB" w:rsidRPr="006D1F2F">
        <w:rPr>
          <w:color w:val="000000"/>
          <w:sz w:val="22"/>
          <w:szCs w:val="22"/>
          <w:lang w:val="es-MX" w:eastAsia="es-ES"/>
        </w:rPr>
        <w:t>recursos</w:t>
      </w:r>
      <w:r w:rsidR="00D27448" w:rsidRPr="006D1F2F">
        <w:rPr>
          <w:color w:val="000000"/>
          <w:sz w:val="22"/>
          <w:szCs w:val="22"/>
          <w:lang w:val="es-MX" w:eastAsia="es-ES"/>
        </w:rPr>
        <w:t xml:space="preserve"> </w:t>
      </w:r>
      <w:r w:rsidR="00CD1CCB" w:rsidRPr="006D1F2F">
        <w:rPr>
          <w:color w:val="000000"/>
          <w:sz w:val="22"/>
          <w:szCs w:val="22"/>
          <w:lang w:val="es-MX" w:eastAsia="es-ES"/>
        </w:rPr>
        <w:t>financieros</w:t>
      </w:r>
      <w:r w:rsidR="00D27448" w:rsidRPr="006D1F2F">
        <w:rPr>
          <w:color w:val="000000"/>
          <w:sz w:val="22"/>
          <w:szCs w:val="22"/>
          <w:lang w:val="es-MX" w:eastAsia="es-ES"/>
        </w:rPr>
        <w:t xml:space="preserve"> </w:t>
      </w:r>
      <w:r w:rsidR="00CD1CCB" w:rsidRPr="006D1F2F">
        <w:rPr>
          <w:color w:val="000000"/>
          <w:sz w:val="22"/>
          <w:szCs w:val="22"/>
          <w:lang w:val="es-MX" w:eastAsia="es-ES"/>
        </w:rPr>
        <w:t>en</w:t>
      </w:r>
      <w:r w:rsidR="00D27448" w:rsidRPr="006D1F2F">
        <w:rPr>
          <w:color w:val="000000"/>
          <w:sz w:val="22"/>
          <w:szCs w:val="22"/>
          <w:lang w:val="es-MX" w:eastAsia="es-ES"/>
        </w:rPr>
        <w:t xml:space="preserve"> </w:t>
      </w:r>
      <w:r w:rsidR="00CD1CCB" w:rsidRPr="006D1F2F">
        <w:rPr>
          <w:color w:val="000000"/>
          <w:sz w:val="22"/>
          <w:szCs w:val="22"/>
          <w:lang w:val="es-MX" w:eastAsia="es-ES"/>
        </w:rPr>
        <w:t>el</w:t>
      </w:r>
      <w:r w:rsidR="00D27448" w:rsidRPr="006D1F2F">
        <w:rPr>
          <w:color w:val="000000"/>
          <w:sz w:val="22"/>
          <w:szCs w:val="22"/>
          <w:lang w:val="es-MX" w:eastAsia="es-ES"/>
        </w:rPr>
        <w:t xml:space="preserve"> </w:t>
      </w:r>
      <w:r w:rsidR="00CD1CCB" w:rsidRPr="006D1F2F">
        <w:rPr>
          <w:color w:val="000000"/>
          <w:sz w:val="22"/>
          <w:szCs w:val="22"/>
          <w:lang w:val="es-MX" w:eastAsia="es-ES"/>
        </w:rPr>
        <w:t>programa-presupuesto</w:t>
      </w:r>
      <w:r w:rsidR="00D27448" w:rsidRPr="006D1F2F">
        <w:rPr>
          <w:color w:val="000000"/>
          <w:sz w:val="22"/>
          <w:szCs w:val="22"/>
          <w:lang w:val="es-MX" w:eastAsia="es-ES"/>
        </w:rPr>
        <w:t xml:space="preserve"> </w:t>
      </w:r>
      <w:r w:rsidR="00CD1CCB" w:rsidRPr="006D1F2F">
        <w:rPr>
          <w:color w:val="000000"/>
          <w:sz w:val="22"/>
          <w:szCs w:val="22"/>
          <w:lang w:val="es-MX" w:eastAsia="es-ES"/>
        </w:rPr>
        <w:t>de</w:t>
      </w:r>
      <w:r w:rsidR="00D27448" w:rsidRPr="006D1F2F">
        <w:rPr>
          <w:color w:val="000000"/>
          <w:sz w:val="22"/>
          <w:szCs w:val="22"/>
          <w:lang w:val="es-MX" w:eastAsia="es-ES"/>
        </w:rPr>
        <w:t xml:space="preserve"> </w:t>
      </w:r>
      <w:r w:rsidR="00CD1CCB" w:rsidRPr="006D1F2F">
        <w:rPr>
          <w:color w:val="000000"/>
          <w:sz w:val="22"/>
          <w:szCs w:val="22"/>
          <w:lang w:val="es-MX" w:eastAsia="es-ES"/>
        </w:rPr>
        <w:t>la</w:t>
      </w:r>
      <w:r w:rsidR="00D27448" w:rsidRPr="006D1F2F">
        <w:rPr>
          <w:color w:val="000000"/>
          <w:sz w:val="22"/>
          <w:szCs w:val="22"/>
          <w:lang w:val="es-MX" w:eastAsia="es-ES"/>
        </w:rPr>
        <w:t xml:space="preserve"> </w:t>
      </w:r>
      <w:r w:rsidR="00CD1CCB" w:rsidRPr="006D1F2F">
        <w:rPr>
          <w:color w:val="000000"/>
          <w:sz w:val="22"/>
          <w:szCs w:val="22"/>
          <w:lang w:val="es-MX" w:eastAsia="es-ES"/>
        </w:rPr>
        <w:t>Organización</w:t>
      </w:r>
      <w:r w:rsidR="00D27448" w:rsidRPr="006D1F2F">
        <w:rPr>
          <w:color w:val="000000"/>
          <w:sz w:val="22"/>
          <w:szCs w:val="22"/>
          <w:lang w:val="es-MX" w:eastAsia="es-ES"/>
        </w:rPr>
        <w:t xml:space="preserve"> </w:t>
      </w:r>
      <w:r w:rsidR="00CD1CCB" w:rsidRPr="006D1F2F">
        <w:rPr>
          <w:color w:val="000000"/>
          <w:sz w:val="22"/>
          <w:szCs w:val="22"/>
          <w:lang w:val="es-MX" w:eastAsia="es-ES"/>
        </w:rPr>
        <w:t>y</w:t>
      </w:r>
      <w:r w:rsidR="00D27448" w:rsidRPr="006D1F2F">
        <w:rPr>
          <w:color w:val="000000"/>
          <w:sz w:val="22"/>
          <w:szCs w:val="22"/>
          <w:lang w:val="es-MX" w:eastAsia="es-ES"/>
        </w:rPr>
        <w:t xml:space="preserve"> </w:t>
      </w:r>
      <w:r w:rsidR="00CD1CCB" w:rsidRPr="006D1F2F">
        <w:rPr>
          <w:color w:val="000000"/>
          <w:sz w:val="22"/>
          <w:szCs w:val="22"/>
          <w:lang w:val="es-MX" w:eastAsia="es-ES"/>
        </w:rPr>
        <w:t>otros</w:t>
      </w:r>
      <w:r w:rsidR="00D27448" w:rsidRPr="006D1F2F">
        <w:rPr>
          <w:color w:val="000000"/>
          <w:sz w:val="22"/>
          <w:szCs w:val="22"/>
          <w:lang w:val="es-MX" w:eastAsia="es-ES"/>
        </w:rPr>
        <w:t xml:space="preserve"> </w:t>
      </w:r>
      <w:r w:rsidR="00CD1CCB" w:rsidRPr="006D1F2F">
        <w:rPr>
          <w:color w:val="000000"/>
          <w:sz w:val="22"/>
          <w:szCs w:val="22"/>
          <w:lang w:val="es-MX" w:eastAsia="es-ES"/>
        </w:rPr>
        <w:t>recursos</w:t>
      </w:r>
      <w:r w:rsidR="00294DE4" w:rsidRPr="006D1F2F">
        <w:rPr>
          <w:sz w:val="22"/>
          <w:szCs w:val="22"/>
          <w:lang w:val="es-MX"/>
        </w:rPr>
        <w:t>.</w:t>
      </w:r>
    </w:p>
    <w:sectPr w:rsidR="00246B89" w:rsidRPr="006D1F2F" w:rsidSect="00D41FFF">
      <w:headerReference w:type="default" r:id="rId10"/>
      <w:headerReference w:type="first" r:id="rId11"/>
      <w:footnotePr>
        <w:numRestart w:val="eachSect"/>
      </w:footnotePr>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73843" w14:textId="77777777" w:rsidR="00FE3DAE" w:rsidRDefault="00FE3DAE" w:rsidP="00891F84">
      <w:r>
        <w:separator/>
      </w:r>
    </w:p>
  </w:endnote>
  <w:endnote w:type="continuationSeparator" w:id="0">
    <w:p w14:paraId="213857E9" w14:textId="77777777" w:rsidR="00FE3DAE" w:rsidRDefault="00FE3DAE" w:rsidP="00891F84">
      <w:r>
        <w:continuationSeparator/>
      </w:r>
    </w:p>
  </w:endnote>
  <w:endnote w:type="continuationNotice" w:id="1">
    <w:p w14:paraId="24F298CC" w14:textId="77777777" w:rsidR="00FE3DAE" w:rsidRDefault="00FE3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FBA41" w14:textId="77777777" w:rsidR="00FE3DAE" w:rsidRDefault="00FE3DAE" w:rsidP="00891F84">
      <w:r>
        <w:separator/>
      </w:r>
    </w:p>
  </w:footnote>
  <w:footnote w:type="continuationSeparator" w:id="0">
    <w:p w14:paraId="4FEBFDBE" w14:textId="77777777" w:rsidR="00FE3DAE" w:rsidRDefault="00FE3DAE" w:rsidP="00891F84">
      <w:r>
        <w:continuationSeparator/>
      </w:r>
    </w:p>
  </w:footnote>
  <w:footnote w:type="continuationNotice" w:id="1">
    <w:p w14:paraId="59D6AECA" w14:textId="77777777" w:rsidR="00FE3DAE" w:rsidRDefault="00FE3DAE"/>
  </w:footnote>
  <w:footnote w:id="2">
    <w:p w14:paraId="39195F9A" w14:textId="7C59C7A7" w:rsidR="003C103E" w:rsidRPr="00712D7F" w:rsidRDefault="003C103E" w:rsidP="000B0CB6">
      <w:pPr>
        <w:pStyle w:val="FootnoteText"/>
        <w:tabs>
          <w:tab w:val="clear" w:pos="360"/>
          <w:tab w:val="left" w:pos="720"/>
        </w:tabs>
        <w:ind w:left="720"/>
        <w:rPr>
          <w:rFonts w:ascii="Times New Roman" w:hAnsi="Times New Roman"/>
          <w:sz w:val="20"/>
          <w:lang w:val="es-PY"/>
        </w:rPr>
      </w:pP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t>Jamaica presentará una nota al pie.</w:t>
      </w:r>
    </w:p>
  </w:footnote>
  <w:footnote w:id="3">
    <w:p w14:paraId="0B880506" w14:textId="29605429" w:rsidR="003C103E" w:rsidRPr="00712D7F" w:rsidRDefault="003C103E" w:rsidP="003C103E">
      <w:pPr>
        <w:pStyle w:val="FootnoteText"/>
        <w:tabs>
          <w:tab w:val="clear" w:pos="360"/>
          <w:tab w:val="left" w:pos="720"/>
        </w:tabs>
        <w:ind w:left="720"/>
        <w:rPr>
          <w:rFonts w:ascii="Times New Roman" w:hAnsi="Times New Roman"/>
          <w:sz w:val="20"/>
          <w:lang w:val="es-PY"/>
        </w:rPr>
      </w:pP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r>
      <w:r>
        <w:rPr>
          <w:rFonts w:ascii="Times New Roman" w:hAnsi="Times New Roman"/>
          <w:sz w:val="20"/>
        </w:rPr>
        <w:t>Santa Lucía</w:t>
      </w:r>
      <w:r w:rsidRPr="00712D7F">
        <w:rPr>
          <w:rFonts w:ascii="Times New Roman" w:hAnsi="Times New Roman"/>
          <w:sz w:val="20"/>
        </w:rPr>
        <w:t xml:space="preserve"> presentará una nota al pie.</w:t>
      </w:r>
    </w:p>
  </w:footnote>
  <w:footnote w:id="4">
    <w:p w14:paraId="7C8BAB2E" w14:textId="0589B963" w:rsidR="003C103E" w:rsidRPr="00712D7F" w:rsidRDefault="003C103E" w:rsidP="000C1E65">
      <w:pPr>
        <w:pStyle w:val="FootnoteText"/>
        <w:tabs>
          <w:tab w:val="clear" w:pos="360"/>
          <w:tab w:val="left" w:pos="720"/>
        </w:tabs>
        <w:ind w:left="720"/>
        <w:rPr>
          <w:rFonts w:ascii="Times New Roman" w:hAnsi="Times New Roman"/>
          <w:sz w:val="20"/>
          <w:lang w:val="es-PY"/>
        </w:rPr>
      </w:pP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t>Estados Unidos presentará una nota al pie.</w:t>
      </w:r>
    </w:p>
  </w:footnote>
  <w:footnote w:id="5">
    <w:p w14:paraId="52727F88" w14:textId="77777777" w:rsidR="003C103E" w:rsidRPr="00712D7F" w:rsidRDefault="003C103E" w:rsidP="00712D7F">
      <w:pPr>
        <w:pStyle w:val="FootnoteText"/>
        <w:tabs>
          <w:tab w:val="clear" w:pos="360"/>
          <w:tab w:val="left" w:pos="720"/>
        </w:tabs>
        <w:ind w:left="720"/>
        <w:rPr>
          <w:rFonts w:ascii="Times New Roman" w:hAnsi="Times New Roman"/>
          <w:sz w:val="20"/>
          <w:lang w:val="es-PY"/>
        </w:rPr>
      </w:pP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t>Estados Unidos presentará una nota al pie.</w:t>
      </w:r>
    </w:p>
  </w:footnote>
  <w:footnote w:id="6">
    <w:p w14:paraId="5BB8D690" w14:textId="77777777" w:rsidR="003C103E" w:rsidRPr="00712D7F" w:rsidRDefault="003C103E" w:rsidP="00B91416">
      <w:pPr>
        <w:pStyle w:val="FootnoteText"/>
        <w:tabs>
          <w:tab w:val="clear" w:pos="360"/>
          <w:tab w:val="left" w:pos="720"/>
        </w:tabs>
        <w:ind w:left="720"/>
        <w:rPr>
          <w:rFonts w:ascii="Times New Roman" w:hAnsi="Times New Roman"/>
          <w:sz w:val="20"/>
          <w:lang w:val="es-PY"/>
        </w:rPr>
      </w:pP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t>Estados Unidos presentará una nota al pie.</w:t>
      </w:r>
    </w:p>
  </w:footnote>
  <w:footnote w:id="7">
    <w:p w14:paraId="7B4BEEB3" w14:textId="77777777" w:rsidR="003C103E" w:rsidRPr="00712D7F" w:rsidRDefault="003C103E" w:rsidP="00B91416">
      <w:pPr>
        <w:pStyle w:val="FootnoteText"/>
        <w:tabs>
          <w:tab w:val="clear" w:pos="360"/>
          <w:tab w:val="left" w:pos="720"/>
        </w:tabs>
        <w:ind w:left="720"/>
        <w:rPr>
          <w:rFonts w:ascii="Times New Roman" w:hAnsi="Times New Roman"/>
          <w:sz w:val="20"/>
          <w:lang w:val="es-PY"/>
        </w:rPr>
      </w:pP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t>Estados Unidos presentará una nota al pie.</w:t>
      </w:r>
    </w:p>
  </w:footnote>
  <w:footnote w:id="8">
    <w:p w14:paraId="2F7F8E3C" w14:textId="35EDDC9B" w:rsidR="003C103E" w:rsidRPr="00EA143E" w:rsidRDefault="003C103E" w:rsidP="00EA143E">
      <w:pPr>
        <w:ind w:left="720" w:hanging="360"/>
        <w:jc w:val="both"/>
        <w:rPr>
          <w:sz w:val="20"/>
        </w:rPr>
      </w:pPr>
      <w:r w:rsidRPr="00EA143E">
        <w:rPr>
          <w:rStyle w:val="FootnoteReference"/>
          <w:sz w:val="20"/>
          <w:szCs w:val="20"/>
        </w:rPr>
        <w:footnoteRef/>
      </w:r>
      <w:r w:rsidRPr="00EA143E">
        <w:rPr>
          <w:sz w:val="20"/>
          <w:szCs w:val="20"/>
          <w:lang w:val="es-MX"/>
        </w:rPr>
        <w:t xml:space="preserve">. </w:t>
      </w:r>
      <w:r w:rsidRPr="00EA143E">
        <w:rPr>
          <w:sz w:val="20"/>
          <w:szCs w:val="20"/>
          <w:lang w:val="es-MX"/>
        </w:rPr>
        <w:tab/>
      </w:r>
      <w:r w:rsidRPr="00EA143E">
        <w:rPr>
          <w:sz w:val="20"/>
          <w:szCs w:val="20"/>
        </w:rPr>
        <w:t>Brasil se une al consenso en el entendido de que si bien la expresión “derechos ambientales” no está presente en el Protocolo de San Salvador, se refiere a las obligaciones de los Estados en relación con el derecho a un medio ambiente sano, según lo dispuesto en el artículo 11 de ese tratado.</w:t>
      </w:r>
    </w:p>
  </w:footnote>
  <w:footnote w:id="9">
    <w:p w14:paraId="1A8B9254" w14:textId="1B276E34" w:rsidR="003C103E" w:rsidRPr="00E80F1A" w:rsidRDefault="003C103E" w:rsidP="00387641">
      <w:pPr>
        <w:pStyle w:val="FootnoteText"/>
        <w:ind w:left="720" w:hanging="720"/>
        <w:rPr>
          <w:rFonts w:ascii="Times New Roman" w:hAnsi="Times New Roman"/>
          <w:sz w:val="20"/>
          <w:lang w:val="es-MX"/>
        </w:rPr>
      </w:pPr>
      <w:r w:rsidRPr="00EA143E">
        <w:rPr>
          <w:rFonts w:ascii="Times New Roman" w:hAnsi="Times New Roman"/>
          <w:sz w:val="20"/>
          <w:lang w:val="es-MX"/>
        </w:rPr>
        <w:tab/>
      </w:r>
      <w:r w:rsidRPr="00E80F1A">
        <w:rPr>
          <w:rStyle w:val="FootnoteReference"/>
          <w:rFonts w:ascii="Times New Roman" w:hAnsi="Times New Roman"/>
          <w:sz w:val="20"/>
        </w:rPr>
        <w:footnoteRef/>
      </w:r>
      <w:r w:rsidRPr="00E80F1A">
        <w:rPr>
          <w:rFonts w:ascii="Times New Roman" w:hAnsi="Times New Roman"/>
          <w:sz w:val="20"/>
        </w:rPr>
        <w:t xml:space="preserve">. </w:t>
      </w:r>
      <w:r w:rsidRPr="00E80F1A">
        <w:rPr>
          <w:rFonts w:ascii="Times New Roman" w:hAnsi="Times New Roman"/>
          <w:sz w:val="20"/>
        </w:rPr>
        <w:tab/>
      </w:r>
      <w:r>
        <w:rPr>
          <w:rFonts w:ascii="Times New Roman" w:hAnsi="Times New Roman"/>
          <w:sz w:val="20"/>
        </w:rPr>
        <w:t>Costa Rica presentará una nota al pie</w:t>
      </w:r>
      <w:r w:rsidRPr="00E80F1A">
        <w:rPr>
          <w:rFonts w:ascii="Times New Roman" w:hAnsi="Times New Roman"/>
          <w:sz w:val="20"/>
        </w:rPr>
        <w:t>.</w:t>
      </w:r>
    </w:p>
  </w:footnote>
  <w:footnote w:id="10">
    <w:p w14:paraId="2D647C68" w14:textId="78E3EC8E" w:rsidR="003C103E" w:rsidRPr="00712D7F" w:rsidRDefault="003C103E" w:rsidP="003C103E">
      <w:pPr>
        <w:pStyle w:val="FootnoteText"/>
        <w:tabs>
          <w:tab w:val="clear" w:pos="360"/>
          <w:tab w:val="left" w:pos="720"/>
        </w:tabs>
        <w:ind w:left="720"/>
        <w:rPr>
          <w:rFonts w:ascii="Times New Roman" w:hAnsi="Times New Roman"/>
          <w:sz w:val="20"/>
          <w:lang w:val="es-PY"/>
        </w:rPr>
      </w:pP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r>
      <w:r>
        <w:rPr>
          <w:rFonts w:ascii="Times New Roman" w:hAnsi="Times New Roman"/>
          <w:sz w:val="20"/>
        </w:rPr>
        <w:t xml:space="preserve">Guatemala </w:t>
      </w:r>
      <w:r w:rsidRPr="00712D7F">
        <w:rPr>
          <w:rFonts w:ascii="Times New Roman" w:hAnsi="Times New Roman"/>
          <w:sz w:val="20"/>
        </w:rPr>
        <w:t>presentará una nota al pie.</w:t>
      </w:r>
    </w:p>
  </w:footnote>
  <w:footnote w:id="11">
    <w:p w14:paraId="0FBE36CC" w14:textId="4B4A718E" w:rsidR="003C103E" w:rsidRPr="003C103E" w:rsidRDefault="003C103E" w:rsidP="003C103E">
      <w:pPr>
        <w:pStyle w:val="FootnoteText"/>
        <w:ind w:left="720" w:hanging="720"/>
        <w:rPr>
          <w:rFonts w:ascii="Times New Roman" w:hAnsi="Times New Roman"/>
          <w:sz w:val="20"/>
          <w:lang w:val="es-MX"/>
        </w:rPr>
      </w:pPr>
      <w:r w:rsidRPr="003C103E">
        <w:rPr>
          <w:rFonts w:ascii="Times New Roman" w:hAnsi="Times New Roman"/>
          <w:sz w:val="20"/>
        </w:rPr>
        <w:tab/>
      </w:r>
      <w:r w:rsidRPr="003C103E">
        <w:rPr>
          <w:rStyle w:val="FootnoteReference"/>
          <w:rFonts w:ascii="Times New Roman" w:hAnsi="Times New Roman"/>
          <w:sz w:val="20"/>
        </w:rPr>
        <w:footnoteRef/>
      </w:r>
      <w:r w:rsidRPr="003C103E">
        <w:rPr>
          <w:rFonts w:ascii="Times New Roman" w:hAnsi="Times New Roman"/>
          <w:sz w:val="20"/>
        </w:rPr>
        <w:t>.</w:t>
      </w:r>
      <w:r w:rsidRPr="003C103E">
        <w:rPr>
          <w:rFonts w:ascii="Times New Roman" w:hAnsi="Times New Roman"/>
          <w:sz w:val="20"/>
        </w:rPr>
        <w:tab/>
      </w:r>
      <w:r w:rsidRPr="003C103E">
        <w:rPr>
          <w:rFonts w:ascii="Times New Roman" w:hAnsi="Times New Roman"/>
          <w:iCs/>
          <w:color w:val="000000"/>
          <w:sz w:val="20"/>
        </w:rPr>
        <w:t>Respecto</w:t>
      </w:r>
      <w:r w:rsidRPr="003C103E">
        <w:rPr>
          <w:rStyle w:val="gmaildefault"/>
          <w:rFonts w:ascii="Times New Roman" w:hAnsi="Times New Roman"/>
          <w:iCs/>
          <w:color w:val="000000"/>
          <w:sz w:val="20"/>
        </w:rPr>
        <w:t xml:space="preserve"> del</w:t>
      </w:r>
      <w:r w:rsidRPr="003C103E">
        <w:rPr>
          <w:rFonts w:ascii="Times New Roman" w:hAnsi="Times New Roman"/>
          <w:iCs/>
          <w:color w:val="000000"/>
          <w:sz w:val="20"/>
        </w:rPr>
        <w:t xml:space="preserve"> párrafo </w:t>
      </w:r>
      <w:r w:rsidR="007E68FC">
        <w:rPr>
          <w:rFonts w:ascii="Times New Roman" w:hAnsi="Times New Roman"/>
          <w:iCs/>
          <w:color w:val="000000"/>
          <w:sz w:val="20"/>
        </w:rPr>
        <w:t xml:space="preserve">operativo </w:t>
      </w:r>
      <w:r w:rsidRPr="003C103E">
        <w:rPr>
          <w:rFonts w:ascii="Times New Roman" w:hAnsi="Times New Roman"/>
          <w:iCs/>
          <w:color w:val="000000"/>
          <w:sz w:val="20"/>
        </w:rPr>
        <w:t>3 de</w:t>
      </w:r>
      <w:r w:rsidRPr="003C103E">
        <w:rPr>
          <w:rStyle w:val="gmaildefault"/>
          <w:rFonts w:ascii="Times New Roman" w:hAnsi="Times New Roman"/>
          <w:iCs/>
          <w:color w:val="000000"/>
          <w:sz w:val="20"/>
        </w:rPr>
        <w:t xml:space="preserve"> la presente </w:t>
      </w:r>
      <w:r w:rsidR="007E68FC">
        <w:rPr>
          <w:rStyle w:val="gmaildefault"/>
          <w:rFonts w:ascii="Times New Roman" w:hAnsi="Times New Roman"/>
          <w:iCs/>
          <w:color w:val="000000"/>
          <w:sz w:val="20"/>
        </w:rPr>
        <w:t>sección</w:t>
      </w:r>
      <w:r w:rsidRPr="003C103E">
        <w:rPr>
          <w:rFonts w:ascii="Times New Roman" w:hAnsi="Times New Roman"/>
          <w:iCs/>
          <w:color w:val="000000"/>
          <w:sz w:val="20"/>
        </w:rPr>
        <w:t>, la República de Chile no ha suscrito </w:t>
      </w:r>
      <w:r w:rsidRPr="003C103E">
        <w:rPr>
          <w:rStyle w:val="gmaildefault"/>
          <w:rFonts w:ascii="Times New Roman" w:hAnsi="Times New Roman"/>
          <w:iCs/>
          <w:color w:val="000000"/>
          <w:sz w:val="20"/>
        </w:rPr>
        <w:t xml:space="preserve">el </w:t>
      </w:r>
      <w:r w:rsidRPr="003C103E">
        <w:rPr>
          <w:rFonts w:ascii="Times New Roman" w:hAnsi="Times New Roman"/>
          <w:iCs/>
          <w:color w:val="000000"/>
          <w:sz w:val="20"/>
        </w:rPr>
        <w:t>Acuerdo Regional sobre el Acceso a la Información, la Participación Pública y el Acceso a la</w:t>
      </w:r>
      <w:r w:rsidRPr="003C103E">
        <w:rPr>
          <w:rStyle w:val="gmaildefault"/>
          <w:rFonts w:ascii="Times New Roman" w:hAnsi="Times New Roman"/>
          <w:iCs/>
          <w:color w:val="000000"/>
          <w:sz w:val="20"/>
        </w:rPr>
        <w:t xml:space="preserve"> </w:t>
      </w:r>
      <w:r w:rsidRPr="003C103E">
        <w:rPr>
          <w:rFonts w:ascii="Times New Roman" w:hAnsi="Times New Roman"/>
          <w:iCs/>
          <w:color w:val="000000"/>
          <w:sz w:val="20"/>
        </w:rPr>
        <w:t>Justicia en Asuntos Ambientales en América Latina y el Caribe</w:t>
      </w:r>
      <w:r w:rsidRPr="003C103E">
        <w:rPr>
          <w:rStyle w:val="gmaildefault"/>
          <w:rFonts w:ascii="Times New Roman" w:hAnsi="Times New Roman"/>
          <w:iCs/>
          <w:color w:val="000000"/>
          <w:sz w:val="20"/>
        </w:rPr>
        <w:t>"</w:t>
      </w:r>
      <w:r w:rsidRPr="003C103E">
        <w:rPr>
          <w:rFonts w:ascii="Times New Roman" w:hAnsi="Times New Roman"/>
          <w:iCs/>
          <w:sz w:val="20"/>
        </w:rPr>
        <w:t> (Acuerdo de Escazú) que se abrió a la firma el 27 de</w:t>
      </w:r>
      <w:r w:rsidRPr="003C103E">
        <w:rPr>
          <w:rStyle w:val="gmaildefault"/>
          <w:rFonts w:ascii="Times New Roman" w:hAnsi="Times New Roman"/>
          <w:iCs/>
          <w:color w:val="000000"/>
          <w:sz w:val="20"/>
        </w:rPr>
        <w:t xml:space="preserve"> </w:t>
      </w:r>
      <w:r w:rsidRPr="003C103E">
        <w:rPr>
          <w:rFonts w:ascii="Times New Roman" w:hAnsi="Times New Roman"/>
          <w:iCs/>
          <w:sz w:val="20"/>
        </w:rPr>
        <w:t>septiembre del 2018</w:t>
      </w:r>
      <w:r w:rsidRPr="003C103E">
        <w:rPr>
          <w:rStyle w:val="gmaildefault"/>
          <w:rFonts w:ascii="Times New Roman" w:hAnsi="Times New Roman"/>
          <w:iCs/>
          <w:color w:val="000000"/>
          <w:sz w:val="20"/>
        </w:rPr>
        <w:t>,</w:t>
      </w:r>
      <w:r w:rsidRPr="003C103E">
        <w:rPr>
          <w:rFonts w:ascii="Times New Roman" w:hAnsi="Times New Roman"/>
          <w:iCs/>
          <w:sz w:val="20"/>
        </w:rPr>
        <w:t xml:space="preserve"> en la ciudad de Nueva York</w:t>
      </w:r>
      <w:r w:rsidRPr="003C103E">
        <w:rPr>
          <w:rFonts w:ascii="Times New Roman" w:hAnsi="Times New Roman"/>
          <w:iCs/>
          <w:color w:val="000000"/>
          <w:sz w:val="20"/>
        </w:rPr>
        <w:t>, en virtud de las razones</w:t>
      </w:r>
      <w:r w:rsidRPr="003C103E">
        <w:rPr>
          <w:rStyle w:val="gmaildefault"/>
          <w:rFonts w:ascii="Times New Roman" w:hAnsi="Times New Roman"/>
          <w:iCs/>
          <w:color w:val="000000"/>
          <w:sz w:val="20"/>
        </w:rPr>
        <w:t xml:space="preserve"> </w:t>
      </w:r>
      <w:r w:rsidRPr="003C103E">
        <w:rPr>
          <w:rFonts w:ascii="Times New Roman" w:hAnsi="Times New Roman"/>
          <w:iCs/>
          <w:color w:val="000000"/>
          <w:sz w:val="20"/>
        </w:rPr>
        <w:t>expuestas ante el Congreso Nacional y la opinión pública chilena</w:t>
      </w:r>
      <w:r>
        <w:rPr>
          <w:rFonts w:ascii="Times New Roman" w:hAnsi="Times New Roman"/>
          <w:iCs/>
          <w:color w:val="000000"/>
          <w:sz w:val="20"/>
        </w:rPr>
        <w:t>.</w:t>
      </w:r>
    </w:p>
  </w:footnote>
  <w:footnote w:id="12">
    <w:p w14:paraId="6A27E075" w14:textId="0BE53A24" w:rsidR="003C103E" w:rsidRPr="00712D7F" w:rsidRDefault="003C103E" w:rsidP="00BB2494">
      <w:pPr>
        <w:autoSpaceDE w:val="0"/>
        <w:autoSpaceDN w:val="0"/>
        <w:adjustRightInd w:val="0"/>
        <w:ind w:left="720" w:hanging="360"/>
        <w:jc w:val="both"/>
        <w:rPr>
          <w:sz w:val="20"/>
          <w:szCs w:val="20"/>
        </w:rPr>
      </w:pPr>
      <w:r w:rsidRPr="00712D7F">
        <w:rPr>
          <w:rStyle w:val="FootnoteReference"/>
          <w:sz w:val="20"/>
          <w:szCs w:val="20"/>
        </w:rPr>
        <w:footnoteRef/>
      </w:r>
      <w:r w:rsidRPr="00712D7F">
        <w:rPr>
          <w:sz w:val="20"/>
          <w:szCs w:val="20"/>
        </w:rPr>
        <w:t>.</w:t>
      </w:r>
      <w:r w:rsidRPr="00712D7F">
        <w:rPr>
          <w:sz w:val="20"/>
          <w:szCs w:val="20"/>
        </w:rPr>
        <w:tab/>
      </w:r>
      <w:r w:rsidRPr="00712D7F">
        <w:rPr>
          <w:color w:val="000000"/>
          <w:sz w:val="20"/>
          <w:szCs w:val="20"/>
          <w:lang w:eastAsia="es-MX"/>
        </w:rPr>
        <w:t xml:space="preserve">Estados Unidos presentará una nota al pie. </w:t>
      </w:r>
    </w:p>
  </w:footnote>
  <w:footnote w:id="13">
    <w:p w14:paraId="34A5E2CB" w14:textId="5084CE38" w:rsidR="003C103E" w:rsidRPr="00712D7F" w:rsidRDefault="003C103E" w:rsidP="007E68FC">
      <w:pPr>
        <w:autoSpaceDE w:val="0"/>
        <w:autoSpaceDN w:val="0"/>
        <w:adjustRightInd w:val="0"/>
        <w:ind w:left="720" w:hanging="360"/>
        <w:jc w:val="both"/>
        <w:rPr>
          <w:sz w:val="20"/>
        </w:rPr>
      </w:pPr>
      <w:r w:rsidRPr="00712D7F">
        <w:rPr>
          <w:rStyle w:val="FootnoteReference"/>
          <w:sz w:val="20"/>
          <w:szCs w:val="20"/>
        </w:rPr>
        <w:footnoteRef/>
      </w:r>
      <w:r w:rsidRPr="00712D7F">
        <w:rPr>
          <w:sz w:val="20"/>
          <w:szCs w:val="20"/>
        </w:rPr>
        <w:t>.</w:t>
      </w:r>
      <w:r w:rsidRPr="00712D7F">
        <w:rPr>
          <w:sz w:val="20"/>
          <w:szCs w:val="20"/>
        </w:rPr>
        <w:tab/>
      </w:r>
      <w:r w:rsidRPr="00712D7F">
        <w:rPr>
          <w:color w:val="000000"/>
          <w:sz w:val="20"/>
          <w:szCs w:val="20"/>
          <w:lang w:eastAsia="es-MX"/>
        </w:rPr>
        <w:t xml:space="preserve">Informe Tendencias globales desplazamiento forzado en 2019, </w:t>
      </w:r>
      <w:proofErr w:type="spellStart"/>
      <w:r w:rsidRPr="00712D7F">
        <w:rPr>
          <w:color w:val="000000"/>
          <w:sz w:val="20"/>
          <w:szCs w:val="20"/>
          <w:lang w:eastAsia="es-MX"/>
        </w:rPr>
        <w:t>pag</w:t>
      </w:r>
      <w:proofErr w:type="spellEnd"/>
      <w:r w:rsidRPr="00712D7F">
        <w:rPr>
          <w:color w:val="000000"/>
          <w:sz w:val="20"/>
          <w:szCs w:val="20"/>
          <w:lang w:eastAsia="es-MX"/>
        </w:rPr>
        <w:t xml:space="preserve">. 75, ACNUR. Disponible en: </w:t>
      </w:r>
      <w:r w:rsidRPr="00712D7F">
        <w:rPr>
          <w:color w:val="0000FF"/>
          <w:sz w:val="20"/>
          <w:szCs w:val="20"/>
          <w:u w:val="single"/>
          <w:lang w:eastAsia="es-MX"/>
        </w:rPr>
        <w:t>https://www.acnur.org/5eeaf5664.pdf</w:t>
      </w:r>
    </w:p>
  </w:footnote>
  <w:footnote w:id="14">
    <w:p w14:paraId="08477952" w14:textId="7C75DB0E" w:rsidR="003C103E" w:rsidRPr="00712D7F" w:rsidRDefault="003C103E" w:rsidP="0054142B">
      <w:pPr>
        <w:pStyle w:val="FootnoteText"/>
        <w:ind w:left="720" w:hanging="720"/>
        <w:rPr>
          <w:rFonts w:ascii="Times New Roman" w:hAnsi="Times New Roman"/>
          <w:sz w:val="20"/>
          <w:lang w:val="es-MX"/>
        </w:rPr>
      </w:pPr>
      <w:r w:rsidRPr="00712D7F">
        <w:rPr>
          <w:rFonts w:ascii="Times New Roman" w:hAnsi="Times New Roman"/>
          <w:sz w:val="20"/>
        </w:rPr>
        <w:tab/>
      </w: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t>Jamaica presentará una nota al pie.</w:t>
      </w:r>
    </w:p>
  </w:footnote>
  <w:footnote w:id="15">
    <w:p w14:paraId="4936C4B6" w14:textId="512ADB5B" w:rsidR="003C103E" w:rsidRPr="00712D7F" w:rsidRDefault="003C103E" w:rsidP="006C7F5F">
      <w:pPr>
        <w:pStyle w:val="FootnoteText"/>
        <w:ind w:left="720" w:hanging="720"/>
        <w:rPr>
          <w:rFonts w:ascii="Times New Roman" w:hAnsi="Times New Roman"/>
          <w:sz w:val="20"/>
          <w:lang w:val="es-MX"/>
        </w:rPr>
      </w:pPr>
      <w:r w:rsidRPr="00712D7F">
        <w:rPr>
          <w:rFonts w:ascii="Times New Roman" w:hAnsi="Times New Roman"/>
          <w:sz w:val="20"/>
        </w:rPr>
        <w:tab/>
      </w: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t>Trinidad y Tobago presentará una nota al pie.</w:t>
      </w:r>
    </w:p>
  </w:footnote>
  <w:footnote w:id="16">
    <w:p w14:paraId="1A8F6AC0" w14:textId="4A359292" w:rsidR="003C103E" w:rsidRPr="00712D7F" w:rsidRDefault="00D51CE0" w:rsidP="00275E19">
      <w:pPr>
        <w:pStyle w:val="FootnoteText"/>
        <w:ind w:left="720" w:hanging="720"/>
        <w:rPr>
          <w:rFonts w:ascii="Times New Roman" w:hAnsi="Times New Roman"/>
          <w:sz w:val="20"/>
          <w:lang w:val="es-MX"/>
        </w:rPr>
      </w:pPr>
      <w:r>
        <w:rPr>
          <w:rFonts w:ascii="Times New Roman" w:hAnsi="Times New Roman"/>
          <w:sz w:val="20"/>
        </w:rPr>
        <w:tab/>
      </w:r>
      <w:r w:rsidR="003C103E" w:rsidRPr="00D51CE0">
        <w:rPr>
          <w:rFonts w:ascii="Times New Roman" w:hAnsi="Times New Roman"/>
          <w:sz w:val="20"/>
        </w:rPr>
        <w:footnoteRef/>
      </w:r>
      <w:r w:rsidR="003C103E" w:rsidRPr="00D51CE0">
        <w:rPr>
          <w:rFonts w:ascii="Times New Roman" w:hAnsi="Times New Roman"/>
          <w:sz w:val="20"/>
        </w:rPr>
        <w:t xml:space="preserve">. </w:t>
      </w:r>
      <w:r w:rsidR="003C103E" w:rsidRPr="00D51CE0">
        <w:rPr>
          <w:rFonts w:ascii="Times New Roman" w:hAnsi="Times New Roman"/>
          <w:sz w:val="20"/>
        </w:rPr>
        <w:tab/>
      </w:r>
      <w:r w:rsidR="00A47BB9">
        <w:rPr>
          <w:rFonts w:ascii="Times New Roman" w:hAnsi="Times New Roman"/>
          <w:sz w:val="20"/>
        </w:rPr>
        <w:t xml:space="preserve">Paraguay </w:t>
      </w:r>
      <w:r w:rsidR="00A47BB9" w:rsidRPr="00712D7F">
        <w:rPr>
          <w:rFonts w:ascii="Times New Roman" w:hAnsi="Times New Roman"/>
          <w:sz w:val="20"/>
        </w:rPr>
        <w:t>presentará una nota al pie</w:t>
      </w:r>
      <w:r w:rsidRPr="00D51CE0">
        <w:rPr>
          <w:rFonts w:ascii="Times New Roman" w:hAnsi="Times New Roman"/>
          <w:sz w:val="20"/>
        </w:rPr>
        <w:t>.</w:t>
      </w:r>
    </w:p>
  </w:footnote>
  <w:footnote w:id="17">
    <w:p w14:paraId="72F8B1BD" w14:textId="244F1674" w:rsidR="003C103E" w:rsidRPr="00712D7F" w:rsidRDefault="003C103E" w:rsidP="00275E19">
      <w:pPr>
        <w:pStyle w:val="FootnoteText"/>
        <w:ind w:left="720" w:hanging="720"/>
        <w:rPr>
          <w:rFonts w:ascii="Times New Roman" w:hAnsi="Times New Roman"/>
          <w:sz w:val="20"/>
          <w:lang w:val="es-MX"/>
        </w:rPr>
      </w:pPr>
      <w:r w:rsidRPr="00712D7F">
        <w:rPr>
          <w:rFonts w:ascii="Times New Roman" w:hAnsi="Times New Roman"/>
          <w:sz w:val="20"/>
        </w:rPr>
        <w:tab/>
      </w: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t>Santa Lucía presentará una nota al pie.</w:t>
      </w:r>
    </w:p>
  </w:footnote>
  <w:footnote w:id="18">
    <w:p w14:paraId="0A3B73D0" w14:textId="091D327E" w:rsidR="003C103E" w:rsidRPr="00712D7F" w:rsidRDefault="003C103E" w:rsidP="00275E19">
      <w:pPr>
        <w:pStyle w:val="FootnoteText"/>
        <w:ind w:left="720" w:hanging="720"/>
        <w:rPr>
          <w:rFonts w:ascii="Times New Roman" w:hAnsi="Times New Roman"/>
          <w:sz w:val="20"/>
        </w:rPr>
      </w:pPr>
      <w:r w:rsidRPr="00712D7F">
        <w:rPr>
          <w:rFonts w:ascii="Times New Roman" w:hAnsi="Times New Roman"/>
          <w:sz w:val="20"/>
        </w:rPr>
        <w:tab/>
      </w:r>
      <w:r w:rsidRPr="00712D7F">
        <w:rPr>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t>Guatemala presentará una nota al pie.</w:t>
      </w:r>
    </w:p>
  </w:footnote>
  <w:footnote w:id="19">
    <w:p w14:paraId="359B8B97" w14:textId="231BF497" w:rsidR="003C103E" w:rsidRPr="00712D7F" w:rsidRDefault="003C103E" w:rsidP="00275E19">
      <w:pPr>
        <w:pStyle w:val="FootnoteText"/>
        <w:ind w:left="720" w:hanging="720"/>
        <w:rPr>
          <w:rFonts w:ascii="Times New Roman" w:hAnsi="Times New Roman"/>
          <w:sz w:val="20"/>
        </w:rPr>
      </w:pPr>
      <w:r w:rsidRPr="00712D7F">
        <w:rPr>
          <w:rFonts w:ascii="Times New Roman" w:hAnsi="Times New Roman"/>
          <w:sz w:val="20"/>
        </w:rPr>
        <w:tab/>
      </w:r>
      <w:r w:rsidRPr="00712D7F">
        <w:rPr>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t>La República de Honduras declara su compromiso con los derechos humanos y con las convenciones internacionales y, respecto de las disposiciones contenidas en la presente resolución, expresa su reserva en aquellos artículos que son contrarios a la Constitución de la Republica de Honduras.</w:t>
      </w:r>
    </w:p>
  </w:footnote>
  <w:footnote w:id="20">
    <w:p w14:paraId="61161B5A" w14:textId="1BD84053" w:rsidR="003C103E" w:rsidRPr="00712D7F" w:rsidRDefault="003C103E" w:rsidP="00BB2494">
      <w:pPr>
        <w:pStyle w:val="FootnoteText"/>
        <w:ind w:left="720" w:hanging="720"/>
        <w:rPr>
          <w:rFonts w:ascii="Times New Roman" w:hAnsi="Times New Roman"/>
          <w:sz w:val="20"/>
          <w:lang w:val="es-MX"/>
        </w:rPr>
      </w:pPr>
      <w:r w:rsidRPr="00712D7F">
        <w:rPr>
          <w:rFonts w:ascii="Times New Roman" w:hAnsi="Times New Roman"/>
          <w:sz w:val="20"/>
        </w:rPr>
        <w:tab/>
      </w: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r>
      <w:r>
        <w:rPr>
          <w:rFonts w:ascii="Times New Roman" w:hAnsi="Times New Roman"/>
          <w:sz w:val="20"/>
        </w:rPr>
        <w:t>Suriname</w:t>
      </w:r>
      <w:r w:rsidRPr="00712D7F">
        <w:rPr>
          <w:rFonts w:ascii="Times New Roman" w:hAnsi="Times New Roman"/>
          <w:sz w:val="20"/>
        </w:rPr>
        <w:t xml:space="preserve"> presentará una nota al pie.</w:t>
      </w:r>
    </w:p>
  </w:footnote>
  <w:footnote w:id="21">
    <w:p w14:paraId="2557E5EC" w14:textId="0212807A" w:rsidR="003C103E" w:rsidRPr="00712D7F" w:rsidRDefault="003C103E" w:rsidP="00763510">
      <w:pPr>
        <w:pStyle w:val="FootnoteText"/>
        <w:ind w:left="720" w:hanging="720"/>
        <w:rPr>
          <w:rFonts w:ascii="Times New Roman" w:hAnsi="Times New Roman"/>
          <w:sz w:val="20"/>
          <w:lang w:val="es-MX"/>
        </w:rPr>
      </w:pPr>
      <w:r w:rsidRPr="00712D7F">
        <w:rPr>
          <w:rFonts w:ascii="Times New Roman" w:hAnsi="Times New Roman"/>
          <w:sz w:val="20"/>
        </w:rPr>
        <w:tab/>
      </w: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r>
      <w:r>
        <w:rPr>
          <w:rFonts w:ascii="Times New Roman" w:hAnsi="Times New Roman"/>
          <w:sz w:val="20"/>
        </w:rPr>
        <w:t xml:space="preserve">San Vicente y las </w:t>
      </w:r>
      <w:proofErr w:type="gramStart"/>
      <w:r>
        <w:rPr>
          <w:rFonts w:ascii="Times New Roman" w:hAnsi="Times New Roman"/>
          <w:sz w:val="20"/>
        </w:rPr>
        <w:t>Granadinas</w:t>
      </w:r>
      <w:proofErr w:type="gramEnd"/>
      <w:r w:rsidRPr="00712D7F">
        <w:rPr>
          <w:rFonts w:ascii="Times New Roman" w:hAnsi="Times New Roman"/>
          <w:sz w:val="20"/>
        </w:rPr>
        <w:t xml:space="preserve"> presentará una nota al pie.</w:t>
      </w:r>
    </w:p>
  </w:footnote>
  <w:footnote w:id="22">
    <w:p w14:paraId="4B474D50" w14:textId="0DFA081D" w:rsidR="003F12A4" w:rsidRPr="00712D7F" w:rsidRDefault="003F12A4" w:rsidP="003F12A4">
      <w:pPr>
        <w:pStyle w:val="FootnoteText"/>
        <w:ind w:left="720" w:hanging="720"/>
        <w:rPr>
          <w:rFonts w:ascii="Times New Roman" w:hAnsi="Times New Roman"/>
          <w:sz w:val="20"/>
          <w:lang w:val="es-MX"/>
        </w:rPr>
      </w:pPr>
      <w:r w:rsidRPr="00712D7F">
        <w:rPr>
          <w:rFonts w:ascii="Times New Roman" w:hAnsi="Times New Roman"/>
          <w:sz w:val="20"/>
        </w:rPr>
        <w:tab/>
      </w: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r>
      <w:r w:rsidR="00D51CE0" w:rsidRPr="00D51CE0">
        <w:rPr>
          <w:rFonts w:ascii="Times New Roman" w:hAnsi="Times New Roman"/>
          <w:sz w:val="20"/>
        </w:rPr>
        <w:t>El Gobierno de Barbados afirma que esta sección de esta resolución contiene varios temas y términos que no están contemplados en sus leyes nacionales ni son objeto de un consenso nacional. Por tal motivo, Barbados no está en posición de satisfacer estos requisitos. Sin embargo, el Gobierno de Barbados persiste en su firme voluntad de proteger los derechos de todo individuo de todo daño y violencia, conforme al Estado de derecho y las disposiciones de su Constitución</w:t>
      </w:r>
      <w:r w:rsidRPr="00712D7F">
        <w:rPr>
          <w:rFonts w:ascii="Times New Roman" w:hAnsi="Times New Roman"/>
          <w:sz w:val="20"/>
        </w:rPr>
        <w:t>.</w:t>
      </w:r>
    </w:p>
  </w:footnote>
  <w:footnote w:id="23">
    <w:p w14:paraId="69FE1FB6" w14:textId="62D10F58" w:rsidR="003C103E" w:rsidRPr="00712D7F" w:rsidRDefault="003C103E" w:rsidP="00DF60A7">
      <w:pPr>
        <w:pStyle w:val="FootnoteText"/>
        <w:ind w:left="720" w:hanging="720"/>
        <w:rPr>
          <w:rFonts w:ascii="Times New Roman" w:hAnsi="Times New Roman"/>
          <w:sz w:val="20"/>
          <w:lang w:val="es-MX"/>
        </w:rPr>
      </w:pPr>
      <w:r w:rsidRPr="00712D7F">
        <w:rPr>
          <w:rFonts w:ascii="Times New Roman" w:hAnsi="Times New Roman"/>
          <w:sz w:val="20"/>
        </w:rPr>
        <w:tab/>
      </w: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t>Jamaica presentará una nota al pie.</w:t>
      </w:r>
    </w:p>
  </w:footnote>
  <w:footnote w:id="24">
    <w:p w14:paraId="731D213F" w14:textId="05E27C28" w:rsidR="003C103E" w:rsidRPr="00712D7F" w:rsidRDefault="003C103E" w:rsidP="00763510">
      <w:pPr>
        <w:pStyle w:val="FootnoteText"/>
        <w:ind w:left="720" w:hanging="720"/>
        <w:rPr>
          <w:rFonts w:ascii="Times New Roman" w:hAnsi="Times New Roman"/>
          <w:sz w:val="20"/>
          <w:lang w:val="es-MX"/>
        </w:rPr>
      </w:pPr>
      <w:r w:rsidRPr="00712D7F">
        <w:rPr>
          <w:rFonts w:ascii="Times New Roman" w:hAnsi="Times New Roman"/>
          <w:sz w:val="20"/>
        </w:rPr>
        <w:tab/>
      </w: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r>
      <w:r>
        <w:rPr>
          <w:rFonts w:ascii="Times New Roman" w:hAnsi="Times New Roman"/>
          <w:sz w:val="20"/>
        </w:rPr>
        <w:t xml:space="preserve">Estados Unidos </w:t>
      </w:r>
      <w:r w:rsidRPr="00712D7F">
        <w:rPr>
          <w:rFonts w:ascii="Times New Roman" w:hAnsi="Times New Roman"/>
          <w:sz w:val="20"/>
        </w:rPr>
        <w:t>presentará una nota al pie.</w:t>
      </w:r>
    </w:p>
  </w:footnote>
  <w:footnote w:id="25">
    <w:p w14:paraId="6A84CFB3" w14:textId="655A63D4" w:rsidR="003F29A0" w:rsidRPr="00D51CE0" w:rsidRDefault="003F29A0" w:rsidP="003F29A0">
      <w:pPr>
        <w:pStyle w:val="FootnoteText"/>
        <w:ind w:left="720" w:hanging="720"/>
        <w:rPr>
          <w:rFonts w:ascii="Times New Roman" w:hAnsi="Times New Roman"/>
          <w:sz w:val="20"/>
          <w:lang w:val="es-MX"/>
        </w:rPr>
      </w:pPr>
      <w:r w:rsidRPr="00D51CE0">
        <w:rPr>
          <w:rFonts w:ascii="Times New Roman" w:hAnsi="Times New Roman"/>
          <w:sz w:val="20"/>
        </w:rPr>
        <w:tab/>
      </w:r>
      <w:r w:rsidRPr="00D51CE0">
        <w:rPr>
          <w:rStyle w:val="FootnoteReference"/>
          <w:rFonts w:ascii="Times New Roman" w:hAnsi="Times New Roman"/>
          <w:sz w:val="20"/>
        </w:rPr>
        <w:footnoteRef/>
      </w:r>
      <w:r w:rsidRPr="00D51CE0">
        <w:rPr>
          <w:rFonts w:ascii="Times New Roman" w:hAnsi="Times New Roman"/>
          <w:sz w:val="20"/>
        </w:rPr>
        <w:t xml:space="preserve">. </w:t>
      </w:r>
      <w:r w:rsidRPr="00D51CE0">
        <w:rPr>
          <w:rFonts w:ascii="Times New Roman" w:hAnsi="Times New Roman"/>
          <w:sz w:val="20"/>
        </w:rPr>
        <w:tab/>
      </w:r>
      <w:r w:rsidR="00A47BB9">
        <w:rPr>
          <w:rFonts w:ascii="Times New Roman" w:hAnsi="Times New Roman"/>
          <w:sz w:val="20"/>
        </w:rPr>
        <w:t xml:space="preserve">Paraguay </w:t>
      </w:r>
      <w:r w:rsidR="00A47BB9" w:rsidRPr="00712D7F">
        <w:rPr>
          <w:rFonts w:ascii="Times New Roman" w:hAnsi="Times New Roman"/>
          <w:sz w:val="20"/>
        </w:rPr>
        <w:t>presentará una nota al pie</w:t>
      </w:r>
      <w:r w:rsidRPr="00D51CE0">
        <w:rPr>
          <w:rFonts w:ascii="Times New Roman" w:hAnsi="Times New Roman"/>
          <w:sz w:val="20"/>
        </w:rPr>
        <w:t>.</w:t>
      </w:r>
    </w:p>
  </w:footnote>
  <w:footnote w:id="26">
    <w:p w14:paraId="79C03A03" w14:textId="36EBFEA5" w:rsidR="003F29A0" w:rsidRPr="00712D7F" w:rsidRDefault="003F29A0" w:rsidP="003F29A0">
      <w:pPr>
        <w:pStyle w:val="FootnoteText"/>
        <w:ind w:left="720" w:hanging="720"/>
        <w:rPr>
          <w:rFonts w:ascii="Times New Roman" w:hAnsi="Times New Roman"/>
          <w:sz w:val="20"/>
          <w:lang w:val="es-MX"/>
        </w:rPr>
      </w:pPr>
      <w:r w:rsidRPr="00712D7F">
        <w:rPr>
          <w:rFonts w:ascii="Times New Roman" w:hAnsi="Times New Roman"/>
          <w:sz w:val="20"/>
        </w:rPr>
        <w:tab/>
      </w: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r>
      <w:r>
        <w:rPr>
          <w:rFonts w:ascii="Times New Roman" w:hAnsi="Times New Roman"/>
          <w:sz w:val="20"/>
        </w:rPr>
        <w:t>Guatemala</w:t>
      </w:r>
      <w:r w:rsidRPr="00712D7F">
        <w:rPr>
          <w:rFonts w:ascii="Times New Roman" w:hAnsi="Times New Roman"/>
          <w:sz w:val="20"/>
        </w:rPr>
        <w:t xml:space="preserve"> presentará una nota al pie.</w:t>
      </w:r>
    </w:p>
  </w:footnote>
  <w:footnote w:id="27">
    <w:p w14:paraId="44BD02DC" w14:textId="77777777" w:rsidR="003C103E" w:rsidRPr="00712D7F" w:rsidRDefault="003C103E" w:rsidP="006C7F5F">
      <w:pPr>
        <w:pStyle w:val="FootnoteText"/>
        <w:ind w:left="720" w:hanging="720"/>
        <w:rPr>
          <w:rFonts w:ascii="Times New Roman" w:hAnsi="Times New Roman"/>
          <w:sz w:val="20"/>
          <w:lang w:val="es-MX"/>
        </w:rPr>
      </w:pPr>
      <w:r w:rsidRPr="00712D7F">
        <w:rPr>
          <w:rFonts w:ascii="Times New Roman" w:hAnsi="Times New Roman"/>
          <w:sz w:val="20"/>
        </w:rPr>
        <w:tab/>
      </w: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t>Jamaica presentará una nota al pie.</w:t>
      </w:r>
    </w:p>
  </w:footnote>
  <w:footnote w:id="28">
    <w:p w14:paraId="38E97111" w14:textId="0D5E0AB3" w:rsidR="003C103E" w:rsidRPr="00712D7F" w:rsidRDefault="003C103E" w:rsidP="00E9143F">
      <w:pPr>
        <w:pStyle w:val="FootnoteText"/>
        <w:ind w:left="720" w:hanging="720"/>
        <w:rPr>
          <w:rFonts w:ascii="Times New Roman" w:hAnsi="Times New Roman"/>
          <w:sz w:val="20"/>
          <w:lang w:val="es-MX"/>
        </w:rPr>
      </w:pPr>
      <w:r w:rsidRPr="00712D7F">
        <w:rPr>
          <w:rFonts w:ascii="Times New Roman" w:hAnsi="Times New Roman"/>
          <w:sz w:val="20"/>
        </w:rPr>
        <w:tab/>
      </w: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r>
      <w:r>
        <w:rPr>
          <w:rFonts w:ascii="Times New Roman" w:hAnsi="Times New Roman"/>
          <w:sz w:val="20"/>
        </w:rPr>
        <w:t>Estados Unidos</w:t>
      </w:r>
      <w:r w:rsidRPr="00712D7F">
        <w:rPr>
          <w:rFonts w:ascii="Times New Roman" w:hAnsi="Times New Roman"/>
          <w:sz w:val="20"/>
        </w:rPr>
        <w:t xml:space="preserve"> presentará una nota al pie.</w:t>
      </w:r>
    </w:p>
  </w:footnote>
  <w:footnote w:id="29">
    <w:p w14:paraId="014FC93C" w14:textId="405C2A63" w:rsidR="003F29A0" w:rsidRPr="00712D7F" w:rsidRDefault="003F29A0" w:rsidP="003F29A0">
      <w:pPr>
        <w:pStyle w:val="FootnoteText"/>
        <w:ind w:left="720" w:hanging="720"/>
        <w:rPr>
          <w:rFonts w:ascii="Times New Roman" w:hAnsi="Times New Roman"/>
          <w:sz w:val="20"/>
          <w:lang w:val="es-MX"/>
        </w:rPr>
      </w:pPr>
      <w:r w:rsidRPr="00712D7F">
        <w:rPr>
          <w:rFonts w:ascii="Times New Roman" w:hAnsi="Times New Roman"/>
          <w:sz w:val="20"/>
        </w:rPr>
        <w:tab/>
      </w: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r>
      <w:r w:rsidR="00A47BB9">
        <w:rPr>
          <w:rFonts w:ascii="Times New Roman" w:hAnsi="Times New Roman"/>
          <w:sz w:val="20"/>
        </w:rPr>
        <w:t xml:space="preserve">Paraguay </w:t>
      </w:r>
      <w:r w:rsidR="00A47BB9" w:rsidRPr="00712D7F">
        <w:rPr>
          <w:rFonts w:ascii="Times New Roman" w:hAnsi="Times New Roman"/>
          <w:sz w:val="20"/>
        </w:rPr>
        <w:t>presentará una nota al pie</w:t>
      </w:r>
      <w:r w:rsidRPr="00712D7F">
        <w:rPr>
          <w:rFonts w:ascii="Times New Roman" w:hAnsi="Times New Roman"/>
          <w:sz w:val="20"/>
        </w:rPr>
        <w:t>.</w:t>
      </w:r>
    </w:p>
  </w:footnote>
  <w:footnote w:id="30">
    <w:p w14:paraId="6CE7B200" w14:textId="77777777" w:rsidR="003F29A0" w:rsidRPr="00712D7F" w:rsidRDefault="003F29A0" w:rsidP="003F29A0">
      <w:pPr>
        <w:pStyle w:val="FootnoteText"/>
        <w:ind w:left="720" w:hanging="720"/>
        <w:rPr>
          <w:rFonts w:ascii="Times New Roman" w:hAnsi="Times New Roman"/>
          <w:sz w:val="20"/>
          <w:lang w:val="es-MX"/>
        </w:rPr>
      </w:pPr>
      <w:r w:rsidRPr="00712D7F">
        <w:rPr>
          <w:rFonts w:ascii="Times New Roman" w:hAnsi="Times New Roman"/>
          <w:sz w:val="20"/>
        </w:rPr>
        <w:tab/>
      </w: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r>
      <w:r>
        <w:rPr>
          <w:rFonts w:ascii="Times New Roman" w:hAnsi="Times New Roman"/>
          <w:sz w:val="20"/>
        </w:rPr>
        <w:t>Guatemala</w:t>
      </w:r>
      <w:r w:rsidRPr="00712D7F">
        <w:rPr>
          <w:rFonts w:ascii="Times New Roman" w:hAnsi="Times New Roman"/>
          <w:sz w:val="20"/>
        </w:rPr>
        <w:t xml:space="preserve"> presentará una nota al pie.</w:t>
      </w:r>
    </w:p>
  </w:footnote>
  <w:footnote w:id="31">
    <w:p w14:paraId="3C15046A" w14:textId="77777777" w:rsidR="003F29A0" w:rsidRPr="00712D7F" w:rsidRDefault="003F29A0" w:rsidP="003F29A0">
      <w:pPr>
        <w:pStyle w:val="FootnoteText"/>
        <w:ind w:left="720" w:hanging="720"/>
        <w:rPr>
          <w:rFonts w:ascii="Times New Roman" w:hAnsi="Times New Roman"/>
          <w:sz w:val="20"/>
          <w:lang w:val="es-MX"/>
        </w:rPr>
      </w:pPr>
      <w:r w:rsidRPr="00712D7F">
        <w:rPr>
          <w:rFonts w:ascii="Times New Roman" w:hAnsi="Times New Roman"/>
          <w:sz w:val="20"/>
        </w:rPr>
        <w:tab/>
      </w: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r>
      <w:r>
        <w:rPr>
          <w:rFonts w:ascii="Times New Roman" w:hAnsi="Times New Roman"/>
          <w:sz w:val="20"/>
        </w:rPr>
        <w:t>Estados Unidos</w:t>
      </w:r>
      <w:r w:rsidRPr="00712D7F">
        <w:rPr>
          <w:rFonts w:ascii="Times New Roman" w:hAnsi="Times New Roman"/>
          <w:sz w:val="20"/>
        </w:rPr>
        <w:t xml:space="preserve"> presentará una nota al pie.</w:t>
      </w:r>
    </w:p>
  </w:footnote>
  <w:footnote w:id="32">
    <w:p w14:paraId="793A8FA7" w14:textId="693A8109" w:rsidR="00CE704C" w:rsidRPr="00712D7F" w:rsidRDefault="00CE704C" w:rsidP="00CE704C">
      <w:pPr>
        <w:pStyle w:val="FootnoteText"/>
        <w:ind w:left="720" w:hanging="720"/>
        <w:rPr>
          <w:rFonts w:ascii="Times New Roman" w:hAnsi="Times New Roman"/>
          <w:sz w:val="20"/>
          <w:lang w:val="es-MX"/>
        </w:rPr>
      </w:pPr>
      <w:r w:rsidRPr="00712D7F">
        <w:rPr>
          <w:rFonts w:ascii="Times New Roman" w:hAnsi="Times New Roman"/>
          <w:sz w:val="20"/>
        </w:rPr>
        <w:tab/>
      </w: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r>
      <w:r>
        <w:rPr>
          <w:rFonts w:ascii="Times New Roman" w:hAnsi="Times New Roman"/>
          <w:sz w:val="20"/>
        </w:rPr>
        <w:t>México</w:t>
      </w:r>
      <w:r w:rsidRPr="00712D7F">
        <w:rPr>
          <w:rFonts w:ascii="Times New Roman" w:hAnsi="Times New Roman"/>
          <w:sz w:val="20"/>
        </w:rPr>
        <w:t xml:space="preserve"> presentará una nota al pie.</w:t>
      </w:r>
    </w:p>
  </w:footnote>
  <w:footnote w:id="33">
    <w:p w14:paraId="00E88106" w14:textId="1F4496CE" w:rsidR="00CE704C" w:rsidRPr="00712D7F" w:rsidRDefault="00CE704C" w:rsidP="00CE704C">
      <w:pPr>
        <w:pStyle w:val="FootnoteText"/>
        <w:ind w:left="720" w:hanging="720"/>
        <w:rPr>
          <w:rFonts w:ascii="Times New Roman" w:hAnsi="Times New Roman"/>
          <w:sz w:val="20"/>
          <w:lang w:val="es-MX"/>
        </w:rPr>
      </w:pPr>
      <w:r w:rsidRPr="00712D7F">
        <w:rPr>
          <w:rFonts w:ascii="Times New Roman" w:hAnsi="Times New Roman"/>
          <w:sz w:val="20"/>
        </w:rPr>
        <w:tab/>
      </w: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r>
      <w:r>
        <w:rPr>
          <w:rFonts w:ascii="Times New Roman" w:hAnsi="Times New Roman"/>
          <w:sz w:val="20"/>
        </w:rPr>
        <w:t>El Salvador</w:t>
      </w:r>
      <w:r w:rsidRPr="00712D7F">
        <w:rPr>
          <w:rFonts w:ascii="Times New Roman" w:hAnsi="Times New Roman"/>
          <w:sz w:val="20"/>
        </w:rPr>
        <w:t xml:space="preserve"> presentará una nota al pie.</w:t>
      </w:r>
    </w:p>
  </w:footnote>
  <w:footnote w:id="34">
    <w:p w14:paraId="0F43ABF8" w14:textId="77777777" w:rsidR="00CE704C" w:rsidRPr="00712D7F" w:rsidRDefault="00CE704C" w:rsidP="00CE704C">
      <w:pPr>
        <w:pStyle w:val="FootnoteText"/>
        <w:ind w:left="720" w:hanging="720"/>
        <w:rPr>
          <w:rFonts w:ascii="Times New Roman" w:hAnsi="Times New Roman"/>
          <w:sz w:val="20"/>
          <w:lang w:val="es-MX"/>
        </w:rPr>
      </w:pPr>
      <w:r w:rsidRPr="00712D7F">
        <w:rPr>
          <w:rFonts w:ascii="Times New Roman" w:hAnsi="Times New Roman"/>
          <w:sz w:val="20"/>
        </w:rPr>
        <w:tab/>
      </w:r>
      <w:r w:rsidRPr="00712D7F">
        <w:rPr>
          <w:rStyle w:val="FootnoteReference"/>
          <w:rFonts w:ascii="Times New Roman" w:hAnsi="Times New Roman"/>
          <w:sz w:val="20"/>
        </w:rPr>
        <w:footnoteRef/>
      </w:r>
      <w:r w:rsidRPr="00712D7F">
        <w:rPr>
          <w:rFonts w:ascii="Times New Roman" w:hAnsi="Times New Roman"/>
          <w:sz w:val="20"/>
        </w:rPr>
        <w:t xml:space="preserve">. </w:t>
      </w:r>
      <w:r w:rsidRPr="00712D7F">
        <w:rPr>
          <w:rFonts w:ascii="Times New Roman" w:hAnsi="Times New Roman"/>
          <w:sz w:val="20"/>
        </w:rPr>
        <w:tab/>
      </w:r>
      <w:r>
        <w:rPr>
          <w:rFonts w:ascii="Times New Roman" w:hAnsi="Times New Roman"/>
          <w:sz w:val="20"/>
        </w:rPr>
        <w:t>Estados Unidos</w:t>
      </w:r>
      <w:r w:rsidRPr="00712D7F">
        <w:rPr>
          <w:rFonts w:ascii="Times New Roman" w:hAnsi="Times New Roman"/>
          <w:sz w:val="20"/>
        </w:rPr>
        <w:t xml:space="preserve"> presentará una nota al pie.</w:t>
      </w:r>
    </w:p>
  </w:footnote>
  <w:footnote w:id="35">
    <w:p w14:paraId="02835507" w14:textId="784D81B9" w:rsidR="003C103E" w:rsidRPr="00712D7F" w:rsidRDefault="003C103E" w:rsidP="00712D7F">
      <w:pPr>
        <w:pBdr>
          <w:top w:val="nil"/>
          <w:left w:val="nil"/>
          <w:bottom w:val="nil"/>
          <w:right w:val="nil"/>
          <w:between w:val="nil"/>
        </w:pBdr>
        <w:ind w:left="720" w:hanging="360"/>
        <w:contextualSpacing/>
        <w:jc w:val="both"/>
        <w:rPr>
          <w:rFonts w:eastAsia="Calibri"/>
          <w:sz w:val="20"/>
          <w:szCs w:val="20"/>
          <w:lang w:val="es-MX"/>
        </w:rPr>
      </w:pPr>
      <w:r w:rsidRPr="00712D7F">
        <w:rPr>
          <w:rStyle w:val="FootnoteReference"/>
          <w:sz w:val="20"/>
          <w:szCs w:val="20"/>
        </w:rPr>
        <w:footnoteRef/>
      </w:r>
      <w:r w:rsidRPr="00712D7F">
        <w:rPr>
          <w:sz w:val="20"/>
          <w:szCs w:val="20"/>
        </w:rPr>
        <w:t xml:space="preserve">. </w:t>
      </w:r>
      <w:r w:rsidRPr="00712D7F">
        <w:rPr>
          <w:sz w:val="20"/>
          <w:szCs w:val="20"/>
        </w:rPr>
        <w:tab/>
      </w:r>
      <w:r w:rsidRPr="00712D7F">
        <w:rPr>
          <w:rFonts w:eastAsia="Calibri"/>
          <w:sz w:val="20"/>
          <w:szCs w:val="20"/>
        </w:rPr>
        <w:t>Reserva de Nicaragua al Informe Anual de la CIDH, capítulo IV. B: “Nicaragua ha sido reconocida internacionalmente por su vocación de paz y por ser el país más seguro de la región, el que más rápidamente ha reducido la pobreza y la desigualdad, de mayor acceso a salud y educación de calidad, el de mayor crecimiento en promedio multianual y uno de los cinco países con mayor paridad de género del mundo. En lo relativo a Igualdad de Género, el Informe ONU Mujeres, del 4 de octubre de 2019, difundió una lista de los 10 países con mejor balance de Género en el Mundo, en el que Nicaragua figura como el tercer mejor país con mejor balance de Género en el Mundo. En el 2007, Nicaragua ocupó la posición 90 en el índice sobre la brecha de género. En el 2018 y 2019 en el mismo índice ocupó el lugar número 5 a nivel mundial después de los países nórdicos. Con estos resultados, Nicaragua está adelante de todos los países europeos, desarrollados, centroamericanos y caribeños, con excepción de los países nórdicos.</w:t>
      </w:r>
      <w:r>
        <w:rPr>
          <w:rFonts w:eastAsia="Calibri"/>
          <w:sz w:val="20"/>
          <w:szCs w:val="20"/>
        </w:rPr>
        <w:t xml:space="preserve"> </w:t>
      </w:r>
      <w:r w:rsidRPr="00712D7F">
        <w:rPr>
          <w:rFonts w:eastAsia="Calibri"/>
          <w:sz w:val="20"/>
          <w:szCs w:val="20"/>
        </w:rPr>
        <w:t>Nicaragua es un país amante de la paz y la seguridad y respetuoso de los principios del Derecho Internacional y el derecho de cada nación a dirimir sus asuntos internos sin injerencias externas de ninguna naturaleza.</w:t>
      </w:r>
      <w:r>
        <w:rPr>
          <w:rFonts w:eastAsia="Calibri"/>
          <w:sz w:val="20"/>
          <w:szCs w:val="20"/>
        </w:rPr>
        <w:t xml:space="preserve"> </w:t>
      </w:r>
      <w:r w:rsidRPr="00712D7F">
        <w:rPr>
          <w:rFonts w:eastAsia="Calibri"/>
          <w:sz w:val="20"/>
          <w:szCs w:val="20"/>
        </w:rPr>
        <w:t>En lo que respecta al Informe Anual de la Comisión Interamericana de Derechos Humanos, insiste en mantener un doble rasero y un doble estándar en el tratamiento de los derechos humanos en la región lo que afecta su imparcialidad y credibilidad. En relación a Nicaragua, su enfoque continúa siendo alejado de la realidad, con visión parcializada y sesgada porque minimiza las acciones criminales de los grupos terroristas que sembraron el terror sobre la población civil, cuyas acciones estaban dirigidas a romper el orden constitucional, y que la CIDH, califica de supuestas “protestas pacíficas”. Repiten sin verificar noticias falsas contra el Estado de Nicaragua haciendo señalamientos de manera irresponsable y con ligereza sin ninguna prueba, a pesar de los constantes informes objetivos de aclaración que el Estado ha brindado a la CID</w:t>
      </w:r>
      <w:r>
        <w:rPr>
          <w:rFonts w:eastAsia="Calibri"/>
          <w:sz w:val="20"/>
          <w:szCs w:val="20"/>
        </w:rPr>
        <w: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7F809" w14:textId="4F96B9ED" w:rsidR="003C103E" w:rsidRPr="00754D00" w:rsidRDefault="003C103E">
    <w:pPr>
      <w:pStyle w:val="Header"/>
      <w:jc w:val="center"/>
      <w:rPr>
        <w:sz w:val="20"/>
        <w:szCs w:val="20"/>
      </w:rPr>
    </w:pPr>
    <w:r w:rsidRPr="00754D00">
      <w:rPr>
        <w:sz w:val="20"/>
        <w:szCs w:val="20"/>
      </w:rPr>
      <w:t>-</w:t>
    </w:r>
    <w:r>
      <w:rPr>
        <w:sz w:val="20"/>
        <w:szCs w:val="20"/>
      </w:rPr>
      <w:t xml:space="preserve"> </w:t>
    </w:r>
    <w:r w:rsidRPr="00754D00">
      <w:rPr>
        <w:sz w:val="20"/>
        <w:szCs w:val="20"/>
      </w:rPr>
      <w:fldChar w:fldCharType="begin"/>
    </w:r>
    <w:r w:rsidRPr="00754D00">
      <w:rPr>
        <w:sz w:val="20"/>
        <w:szCs w:val="20"/>
      </w:rPr>
      <w:instrText xml:space="preserve"> PAGE   \* MERGEFORMAT </w:instrText>
    </w:r>
    <w:r w:rsidRPr="00754D00">
      <w:rPr>
        <w:sz w:val="20"/>
        <w:szCs w:val="20"/>
      </w:rPr>
      <w:fldChar w:fldCharType="separate"/>
    </w:r>
    <w:r w:rsidR="001A2AE5">
      <w:rPr>
        <w:noProof/>
        <w:sz w:val="20"/>
        <w:szCs w:val="20"/>
      </w:rPr>
      <w:t>28</w:t>
    </w:r>
    <w:r w:rsidRPr="00754D00">
      <w:rPr>
        <w:noProof/>
        <w:sz w:val="20"/>
        <w:szCs w:val="20"/>
      </w:rPr>
      <w:fldChar w:fldCharType="end"/>
    </w:r>
    <w:r>
      <w:rPr>
        <w:noProof/>
        <w:sz w:val="20"/>
        <w:szCs w:val="20"/>
      </w:rPr>
      <w:t xml:space="preserve"> </w:t>
    </w:r>
    <w:r w:rsidRPr="00754D00">
      <w:rPr>
        <w:noProof/>
        <w:sz w:val="20"/>
        <w:szCs w:val="20"/>
      </w:rPr>
      <w:t>-</w:t>
    </w:r>
  </w:p>
  <w:p w14:paraId="74034F3A" w14:textId="77777777" w:rsidR="003C103E" w:rsidRDefault="003C1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2F1EC" w14:textId="77777777" w:rsidR="003C103E" w:rsidRPr="00CB249F" w:rsidRDefault="003C103E">
    <w:pPr>
      <w:pStyle w:val="Header"/>
      <w:jc w:val="center"/>
      <w:rPr>
        <w:sz w:val="22"/>
        <w:szCs w:val="22"/>
      </w:rPr>
    </w:pPr>
  </w:p>
  <w:p w14:paraId="1A67AE2C" w14:textId="77777777" w:rsidR="003C103E" w:rsidRPr="00310F11" w:rsidRDefault="003C103E">
    <w:pPr>
      <w:pStyle w:val="Header"/>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5BA8"/>
    <w:multiLevelType w:val="hybridMultilevel"/>
    <w:tmpl w:val="63F29C4E"/>
    <w:lvl w:ilvl="0" w:tplc="BB007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D56BA"/>
    <w:multiLevelType w:val="hybridMultilevel"/>
    <w:tmpl w:val="D89219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550BE"/>
    <w:multiLevelType w:val="hybridMultilevel"/>
    <w:tmpl w:val="45320DAA"/>
    <w:lvl w:ilvl="0" w:tplc="21B0BFBC">
      <w:start w:val="3"/>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20390B"/>
    <w:multiLevelType w:val="hybridMultilevel"/>
    <w:tmpl w:val="2362AE30"/>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4" w15:restartNumberingAfterBreak="0">
    <w:nsid w:val="1CC579BB"/>
    <w:multiLevelType w:val="multilevel"/>
    <w:tmpl w:val="A6162D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632ACA"/>
    <w:multiLevelType w:val="hybridMultilevel"/>
    <w:tmpl w:val="8D20732A"/>
    <w:lvl w:ilvl="0" w:tplc="A61ACC6A">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381"/>
    <w:multiLevelType w:val="hybridMultilevel"/>
    <w:tmpl w:val="3D4842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B4A7441"/>
    <w:multiLevelType w:val="hybridMultilevel"/>
    <w:tmpl w:val="8B5E0504"/>
    <w:lvl w:ilvl="0" w:tplc="D02A9336">
      <w:start w:val="1"/>
      <w:numFmt w:val="decimal"/>
      <w:lvlText w:val="%1."/>
      <w:lvlJc w:val="left"/>
      <w:pPr>
        <w:ind w:left="720" w:hanging="360"/>
      </w:pPr>
      <w:rPr>
        <w:rFonts w:cs="Times New Roman" w:hint="default"/>
        <w:b w:val="0"/>
        <w:i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068CC"/>
    <w:multiLevelType w:val="hybridMultilevel"/>
    <w:tmpl w:val="4344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14F95"/>
    <w:multiLevelType w:val="hybridMultilevel"/>
    <w:tmpl w:val="A306C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A90219"/>
    <w:multiLevelType w:val="hybridMultilevel"/>
    <w:tmpl w:val="CCA09928"/>
    <w:lvl w:ilvl="0" w:tplc="EA0A38BC">
      <w:start w:val="1"/>
      <w:numFmt w:val="decimal"/>
      <w:lvlText w:val="%1."/>
      <w:lvlJc w:val="left"/>
      <w:pPr>
        <w:tabs>
          <w:tab w:val="num" w:pos="720"/>
        </w:tabs>
        <w:ind w:left="720" w:hanging="360"/>
      </w:pPr>
      <w:rPr>
        <w:rFonts w:hint="default"/>
        <w:b w:val="0"/>
      </w:rPr>
    </w:lvl>
    <w:lvl w:ilvl="1" w:tplc="8B06C930">
      <w:start w:val="1"/>
      <w:numFmt w:val="lowerRoman"/>
      <w:lvlText w:val="%2."/>
      <w:lvlJc w:val="left"/>
      <w:pPr>
        <w:ind w:left="1440" w:hanging="360"/>
      </w:pPr>
      <w:rPr>
        <w:rFonts w:cs="Times New Roman" w:hint="default"/>
        <w:b w:val="0"/>
        <w:strike w:val="0"/>
      </w:rPr>
    </w:lvl>
    <w:lvl w:ilvl="2" w:tplc="5074C216">
      <w:start w:val="2"/>
      <w:numFmt w:val="lowerRoman"/>
      <w:lvlText w:val="%3."/>
      <w:lvlJc w:val="left"/>
      <w:pPr>
        <w:tabs>
          <w:tab w:val="num" w:pos="2700"/>
        </w:tabs>
        <w:ind w:left="2700" w:hanging="72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D57F24"/>
    <w:multiLevelType w:val="hybridMultilevel"/>
    <w:tmpl w:val="2362AE30"/>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12" w15:restartNumberingAfterBreak="0">
    <w:nsid w:val="48C73F15"/>
    <w:multiLevelType w:val="hybridMultilevel"/>
    <w:tmpl w:val="A45274A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4B9D1595"/>
    <w:multiLevelType w:val="hybridMultilevel"/>
    <w:tmpl w:val="60147434"/>
    <w:lvl w:ilvl="0" w:tplc="7EBEE72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C6985"/>
    <w:multiLevelType w:val="hybridMultilevel"/>
    <w:tmpl w:val="8132F13A"/>
    <w:lvl w:ilvl="0" w:tplc="C1F08ED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FF481BA">
      <w:start w:val="1"/>
      <w:numFmt w:val="decimal"/>
      <w:lvlText w:val="%4."/>
      <w:lvlJc w:val="left"/>
      <w:pPr>
        <w:ind w:left="2880" w:hanging="360"/>
      </w:pPr>
      <w:rPr>
        <w:i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E0B828">
      <w:start w:val="1"/>
      <w:numFmt w:val="decimal"/>
      <w:lvlText w:val="%7."/>
      <w:lvlJc w:val="left"/>
      <w:pPr>
        <w:ind w:left="5040" w:hanging="360"/>
      </w:pPr>
      <w:rPr>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C77D9E"/>
    <w:multiLevelType w:val="hybridMultilevel"/>
    <w:tmpl w:val="62A02D1E"/>
    <w:lvl w:ilvl="0" w:tplc="338E2A9C">
      <w:start w:val="1"/>
      <w:numFmt w:val="decimal"/>
      <w:lvlText w:val="%1."/>
      <w:lvlJc w:val="left"/>
      <w:pPr>
        <w:ind w:left="785" w:hanging="360"/>
      </w:pPr>
      <w:rPr>
        <w:b w:val="0"/>
        <w:i w:val="0"/>
        <w:lang w:val="es-MX"/>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B36FEE"/>
    <w:multiLevelType w:val="hybridMultilevel"/>
    <w:tmpl w:val="ED3827B0"/>
    <w:lvl w:ilvl="0" w:tplc="0EB8EAEA">
      <w:start w:val="1"/>
      <w:numFmt w:val="lowerRoman"/>
      <w:lvlText w:val="%1."/>
      <w:lvlJc w:val="left"/>
      <w:pPr>
        <w:ind w:left="1350" w:hanging="720"/>
      </w:pPr>
      <w:rPr>
        <w:rFonts w:hint="default"/>
        <w:b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B1759"/>
    <w:multiLevelType w:val="hybridMultilevel"/>
    <w:tmpl w:val="2362AE30"/>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18" w15:restartNumberingAfterBreak="0">
    <w:nsid w:val="77C76966"/>
    <w:multiLevelType w:val="hybridMultilevel"/>
    <w:tmpl w:val="3DD09F18"/>
    <w:lvl w:ilvl="0" w:tplc="0F86FF4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9906D64"/>
    <w:multiLevelType w:val="hybridMultilevel"/>
    <w:tmpl w:val="A5A67712"/>
    <w:lvl w:ilvl="0" w:tplc="75F24D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61388"/>
    <w:multiLevelType w:val="hybridMultilevel"/>
    <w:tmpl w:val="538A61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E5C6355"/>
    <w:multiLevelType w:val="hybridMultilevel"/>
    <w:tmpl w:val="393C0158"/>
    <w:lvl w:ilvl="0" w:tplc="D23E47D6">
      <w:start w:val="1"/>
      <w:numFmt w:val="decimal"/>
      <w:lvlText w:val="%1."/>
      <w:lvlJc w:val="left"/>
      <w:pPr>
        <w:ind w:left="1420" w:hanging="710"/>
      </w:pPr>
      <w:rPr>
        <w:rFonts w:ascii="Times New Roman" w:hAnsi="Times New Roman" w:cs="Times New Roman" w:hint="default"/>
        <w:b w:val="0"/>
        <w:i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2" w15:restartNumberingAfterBreak="0">
    <w:nsid w:val="7F7D2E09"/>
    <w:multiLevelType w:val="hybridMultilevel"/>
    <w:tmpl w:val="5D8E7B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9"/>
  </w:num>
  <w:num w:numId="3">
    <w:abstractNumId w:val="13"/>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9"/>
  </w:num>
  <w:num w:numId="11">
    <w:abstractNumId w:val="5"/>
  </w:num>
  <w:num w:numId="12">
    <w:abstractNumId w:val="7"/>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0"/>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11"/>
  </w:num>
  <w:num w:numId="25">
    <w:abstractNumId w:val="3"/>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ES" w:vendorID="64" w:dllVersion="131078" w:nlCheck="1" w:checkStyle="0"/>
  <w:activeWritingStyle w:appName="MSWord" w:lang="es-AR"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VE" w:vendorID="64" w:dllVersion="131078" w:nlCheck="1" w:checkStyle="0"/>
  <w:activeWritingStyle w:appName="MSWord" w:lang="es-NI" w:vendorID="64" w:dllVersion="131078" w:nlCheck="1" w:checkStyle="0"/>
  <w:activeWritingStyle w:appName="MSWord" w:lang="es-US" w:vendorID="64" w:dllVersion="131078" w:nlCheck="1" w:checkStyle="0"/>
  <w:activeWritingStyle w:appName="MSWord" w:lang="es-PY" w:vendorID="64" w:dllVersion="131078" w:nlCheck="1" w:checkStyle="0"/>
  <w:activeWritingStyle w:appName="MSWord" w:lang="es-MX" w:vendorID="64" w:dllVersion="131078" w:nlCheck="1" w:checkStyle="0"/>
  <w:activeWritingStyle w:appName="MSWord" w:lang="es-PA" w:vendorID="64" w:dllVersion="131078" w:nlCheck="1" w:checkStyle="0"/>
  <w:activeWritingStyle w:appName="MSWord" w:lang="es-SV" w:vendorID="64" w:dllVersion="131078" w:nlCheck="1" w:checkStyle="0"/>
  <w:activeWritingStyle w:appName="MSWord" w:lang="es-UY" w:vendorID="64" w:dllVersion="131078" w:nlCheck="1" w:checkStyle="0"/>
  <w:activeWritingStyle w:appName="MSWord" w:lang="es-PE" w:vendorID="64" w:dllVersion="131078" w:nlCheck="1" w:checkStyle="0"/>
  <w:activeWritingStyle w:appName="MSWord" w:lang="es-DO" w:vendorID="64" w:dllVersion="131078" w:nlCheck="1" w:checkStyle="0"/>
  <w:activeWritingStyle w:appName="MSWord" w:lang="es-CL" w:vendorID="64" w:dllVersion="131078" w:nlCheck="1" w:checkStyle="0"/>
  <w:activeWritingStyle w:appName="MSWord" w:lang="es-EC" w:vendorID="64" w:dllVersion="131078" w:nlCheck="1" w:checkStyle="0"/>
  <w:activeWritingStyle w:appName="MSWord" w:lang="es-HN" w:vendorID="64" w:dllVersion="131078" w:nlCheck="1" w:checkStyle="0"/>
  <w:activeWritingStyle w:appName="MSWord" w:lang="es-GT" w:vendorID="64" w:dllVersion="131078" w:nlCheck="1" w:checkStyle="0"/>
  <w:activeWritingStyle w:appName="MSWord" w:lang="pt-BR" w:vendorID="64" w:dllVersion="131078" w:nlCheck="1" w:checkStyle="0"/>
  <w:activeWritingStyle w:appName="MSWord" w:lang="en-GB" w:vendorID="64" w:dllVersion="131078" w:nlCheck="1" w:checkStyle="1"/>
  <w:activeWritingStyle w:appName="MSWord" w:lang="es-C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02D737-1A82-4517-8394-5EBE0B322944}"/>
    <w:docVar w:name="dgnword-eventsink" w:val="332635632"/>
  </w:docVars>
  <w:rsids>
    <w:rsidRoot w:val="0003220A"/>
    <w:rsid w:val="000012FF"/>
    <w:rsid w:val="0000132C"/>
    <w:rsid w:val="00002DD9"/>
    <w:rsid w:val="00003320"/>
    <w:rsid w:val="0000412A"/>
    <w:rsid w:val="00005A8C"/>
    <w:rsid w:val="00006561"/>
    <w:rsid w:val="00006B49"/>
    <w:rsid w:val="000116F9"/>
    <w:rsid w:val="00012294"/>
    <w:rsid w:val="00012D64"/>
    <w:rsid w:val="000141A4"/>
    <w:rsid w:val="00015DC5"/>
    <w:rsid w:val="000176D6"/>
    <w:rsid w:val="00021C47"/>
    <w:rsid w:val="0002227D"/>
    <w:rsid w:val="00023185"/>
    <w:rsid w:val="00023782"/>
    <w:rsid w:val="0002395F"/>
    <w:rsid w:val="0002461F"/>
    <w:rsid w:val="00024F09"/>
    <w:rsid w:val="000253D7"/>
    <w:rsid w:val="00030DB8"/>
    <w:rsid w:val="00031440"/>
    <w:rsid w:val="000321F9"/>
    <w:rsid w:val="0003220A"/>
    <w:rsid w:val="00037385"/>
    <w:rsid w:val="00044A20"/>
    <w:rsid w:val="00044EE8"/>
    <w:rsid w:val="00045351"/>
    <w:rsid w:val="00050DA7"/>
    <w:rsid w:val="000519AA"/>
    <w:rsid w:val="0005268D"/>
    <w:rsid w:val="00052F5B"/>
    <w:rsid w:val="00054623"/>
    <w:rsid w:val="000554C4"/>
    <w:rsid w:val="000554DE"/>
    <w:rsid w:val="00055503"/>
    <w:rsid w:val="00055A3A"/>
    <w:rsid w:val="000567E8"/>
    <w:rsid w:val="00056FE9"/>
    <w:rsid w:val="000607F2"/>
    <w:rsid w:val="00060A35"/>
    <w:rsid w:val="00062159"/>
    <w:rsid w:val="0006311F"/>
    <w:rsid w:val="00065740"/>
    <w:rsid w:val="000701F8"/>
    <w:rsid w:val="00071C8A"/>
    <w:rsid w:val="00071ECC"/>
    <w:rsid w:val="00073DE1"/>
    <w:rsid w:val="00074A10"/>
    <w:rsid w:val="000763C3"/>
    <w:rsid w:val="0007716B"/>
    <w:rsid w:val="000772D9"/>
    <w:rsid w:val="0008018D"/>
    <w:rsid w:val="000862BE"/>
    <w:rsid w:val="0008651B"/>
    <w:rsid w:val="000902BE"/>
    <w:rsid w:val="00090ABE"/>
    <w:rsid w:val="00095372"/>
    <w:rsid w:val="00095A4C"/>
    <w:rsid w:val="000A01AB"/>
    <w:rsid w:val="000A0682"/>
    <w:rsid w:val="000A3395"/>
    <w:rsid w:val="000A43AD"/>
    <w:rsid w:val="000A5D44"/>
    <w:rsid w:val="000A61BF"/>
    <w:rsid w:val="000A7750"/>
    <w:rsid w:val="000B075B"/>
    <w:rsid w:val="000B0CB6"/>
    <w:rsid w:val="000B1202"/>
    <w:rsid w:val="000B1BFD"/>
    <w:rsid w:val="000B2847"/>
    <w:rsid w:val="000B47DC"/>
    <w:rsid w:val="000B5B83"/>
    <w:rsid w:val="000B73EB"/>
    <w:rsid w:val="000B7632"/>
    <w:rsid w:val="000B7A82"/>
    <w:rsid w:val="000C0C95"/>
    <w:rsid w:val="000C1E65"/>
    <w:rsid w:val="000C308C"/>
    <w:rsid w:val="000C4A65"/>
    <w:rsid w:val="000C71D6"/>
    <w:rsid w:val="000D1030"/>
    <w:rsid w:val="000D1AA0"/>
    <w:rsid w:val="000D264E"/>
    <w:rsid w:val="000D368F"/>
    <w:rsid w:val="000E0C61"/>
    <w:rsid w:val="000E60DC"/>
    <w:rsid w:val="000E6213"/>
    <w:rsid w:val="000E7D31"/>
    <w:rsid w:val="000F07D3"/>
    <w:rsid w:val="000F18FB"/>
    <w:rsid w:val="000F1CC3"/>
    <w:rsid w:val="000F4B2A"/>
    <w:rsid w:val="000F6FD2"/>
    <w:rsid w:val="000F74D3"/>
    <w:rsid w:val="000F7F45"/>
    <w:rsid w:val="001011A1"/>
    <w:rsid w:val="0010186C"/>
    <w:rsid w:val="001023A3"/>
    <w:rsid w:val="00102D98"/>
    <w:rsid w:val="00103DF3"/>
    <w:rsid w:val="0010491F"/>
    <w:rsid w:val="00105CAF"/>
    <w:rsid w:val="00105F75"/>
    <w:rsid w:val="00110B2F"/>
    <w:rsid w:val="0011238B"/>
    <w:rsid w:val="001138D1"/>
    <w:rsid w:val="00113D71"/>
    <w:rsid w:val="00114BB0"/>
    <w:rsid w:val="00115394"/>
    <w:rsid w:val="00115DEE"/>
    <w:rsid w:val="00116A7B"/>
    <w:rsid w:val="001212B5"/>
    <w:rsid w:val="0012350B"/>
    <w:rsid w:val="001264B8"/>
    <w:rsid w:val="001271C1"/>
    <w:rsid w:val="00131992"/>
    <w:rsid w:val="0013230D"/>
    <w:rsid w:val="001325CE"/>
    <w:rsid w:val="00132A1E"/>
    <w:rsid w:val="00135527"/>
    <w:rsid w:val="0013586C"/>
    <w:rsid w:val="0014339D"/>
    <w:rsid w:val="00145530"/>
    <w:rsid w:val="00146117"/>
    <w:rsid w:val="00146707"/>
    <w:rsid w:val="00146E41"/>
    <w:rsid w:val="001511A5"/>
    <w:rsid w:val="00152D9A"/>
    <w:rsid w:val="001536F6"/>
    <w:rsid w:val="00153817"/>
    <w:rsid w:val="0015382B"/>
    <w:rsid w:val="00153BB8"/>
    <w:rsid w:val="0015472B"/>
    <w:rsid w:val="00154DF4"/>
    <w:rsid w:val="00155126"/>
    <w:rsid w:val="0015584F"/>
    <w:rsid w:val="00155D14"/>
    <w:rsid w:val="00156692"/>
    <w:rsid w:val="00156738"/>
    <w:rsid w:val="00156820"/>
    <w:rsid w:val="00157B7B"/>
    <w:rsid w:val="00157CBC"/>
    <w:rsid w:val="00161259"/>
    <w:rsid w:val="00164C3D"/>
    <w:rsid w:val="00164E79"/>
    <w:rsid w:val="001654CF"/>
    <w:rsid w:val="00165E4F"/>
    <w:rsid w:val="00171CF6"/>
    <w:rsid w:val="0017226C"/>
    <w:rsid w:val="00174987"/>
    <w:rsid w:val="00175626"/>
    <w:rsid w:val="00176AF3"/>
    <w:rsid w:val="00177629"/>
    <w:rsid w:val="00177C11"/>
    <w:rsid w:val="0018006F"/>
    <w:rsid w:val="0018080C"/>
    <w:rsid w:val="001819C9"/>
    <w:rsid w:val="0018490C"/>
    <w:rsid w:val="00186EE9"/>
    <w:rsid w:val="0018775C"/>
    <w:rsid w:val="00187DFE"/>
    <w:rsid w:val="00190698"/>
    <w:rsid w:val="001912E9"/>
    <w:rsid w:val="001922D0"/>
    <w:rsid w:val="001923A5"/>
    <w:rsid w:val="001923C6"/>
    <w:rsid w:val="001924E3"/>
    <w:rsid w:val="00193103"/>
    <w:rsid w:val="00193D23"/>
    <w:rsid w:val="00194D81"/>
    <w:rsid w:val="001951AD"/>
    <w:rsid w:val="00196FE3"/>
    <w:rsid w:val="00197E1C"/>
    <w:rsid w:val="001A1346"/>
    <w:rsid w:val="001A18D3"/>
    <w:rsid w:val="001A2AE5"/>
    <w:rsid w:val="001A2D6A"/>
    <w:rsid w:val="001A3646"/>
    <w:rsid w:val="001A4E7C"/>
    <w:rsid w:val="001A78D4"/>
    <w:rsid w:val="001A7D30"/>
    <w:rsid w:val="001A7FEA"/>
    <w:rsid w:val="001B0914"/>
    <w:rsid w:val="001B1FAD"/>
    <w:rsid w:val="001B2E6A"/>
    <w:rsid w:val="001B32F5"/>
    <w:rsid w:val="001B3A93"/>
    <w:rsid w:val="001B495C"/>
    <w:rsid w:val="001B5EAB"/>
    <w:rsid w:val="001B605B"/>
    <w:rsid w:val="001B6430"/>
    <w:rsid w:val="001B7EC0"/>
    <w:rsid w:val="001C0347"/>
    <w:rsid w:val="001C0B38"/>
    <w:rsid w:val="001C1D80"/>
    <w:rsid w:val="001C2063"/>
    <w:rsid w:val="001C2740"/>
    <w:rsid w:val="001C4358"/>
    <w:rsid w:val="001C4D24"/>
    <w:rsid w:val="001C564B"/>
    <w:rsid w:val="001C5E03"/>
    <w:rsid w:val="001C6743"/>
    <w:rsid w:val="001C72F3"/>
    <w:rsid w:val="001D0EAD"/>
    <w:rsid w:val="001D1169"/>
    <w:rsid w:val="001D2127"/>
    <w:rsid w:val="001D52B6"/>
    <w:rsid w:val="001D5E01"/>
    <w:rsid w:val="001D5EF9"/>
    <w:rsid w:val="001D792C"/>
    <w:rsid w:val="001E06CF"/>
    <w:rsid w:val="001E1BE7"/>
    <w:rsid w:val="001E2C3A"/>
    <w:rsid w:val="001E3B4C"/>
    <w:rsid w:val="001E3BCA"/>
    <w:rsid w:val="001E4BEC"/>
    <w:rsid w:val="001E4CCB"/>
    <w:rsid w:val="001E61D2"/>
    <w:rsid w:val="001F0B79"/>
    <w:rsid w:val="001F45B0"/>
    <w:rsid w:val="001F4830"/>
    <w:rsid w:val="001F7F00"/>
    <w:rsid w:val="002001FF"/>
    <w:rsid w:val="0020136B"/>
    <w:rsid w:val="00202B13"/>
    <w:rsid w:val="00203CC0"/>
    <w:rsid w:val="002044B3"/>
    <w:rsid w:val="00204AA2"/>
    <w:rsid w:val="00204EE4"/>
    <w:rsid w:val="00205779"/>
    <w:rsid w:val="00205B31"/>
    <w:rsid w:val="002065EC"/>
    <w:rsid w:val="00207B01"/>
    <w:rsid w:val="00211A7B"/>
    <w:rsid w:val="00212FEE"/>
    <w:rsid w:val="002136FF"/>
    <w:rsid w:val="0021531F"/>
    <w:rsid w:val="002158E1"/>
    <w:rsid w:val="002167DC"/>
    <w:rsid w:val="0021697C"/>
    <w:rsid w:val="002208EF"/>
    <w:rsid w:val="00222700"/>
    <w:rsid w:val="00222B06"/>
    <w:rsid w:val="0022340E"/>
    <w:rsid w:val="00225DE9"/>
    <w:rsid w:val="002260B2"/>
    <w:rsid w:val="002274A2"/>
    <w:rsid w:val="00227687"/>
    <w:rsid w:val="00230A89"/>
    <w:rsid w:val="00230D7C"/>
    <w:rsid w:val="00232041"/>
    <w:rsid w:val="00232D72"/>
    <w:rsid w:val="00232F64"/>
    <w:rsid w:val="00234916"/>
    <w:rsid w:val="00240B83"/>
    <w:rsid w:val="00241C48"/>
    <w:rsid w:val="00243069"/>
    <w:rsid w:val="002445E7"/>
    <w:rsid w:val="00245589"/>
    <w:rsid w:val="00246AD2"/>
    <w:rsid w:val="00246B89"/>
    <w:rsid w:val="00251776"/>
    <w:rsid w:val="00253151"/>
    <w:rsid w:val="002532C4"/>
    <w:rsid w:val="00253FE6"/>
    <w:rsid w:val="00254163"/>
    <w:rsid w:val="00256256"/>
    <w:rsid w:val="00257F64"/>
    <w:rsid w:val="002602BE"/>
    <w:rsid w:val="00260C9E"/>
    <w:rsid w:val="002612CB"/>
    <w:rsid w:val="00261A45"/>
    <w:rsid w:val="002620F5"/>
    <w:rsid w:val="00262A44"/>
    <w:rsid w:val="00262B93"/>
    <w:rsid w:val="002658B5"/>
    <w:rsid w:val="00271A1A"/>
    <w:rsid w:val="00271D1E"/>
    <w:rsid w:val="002729D8"/>
    <w:rsid w:val="00273776"/>
    <w:rsid w:val="00275E19"/>
    <w:rsid w:val="0027745F"/>
    <w:rsid w:val="00277C82"/>
    <w:rsid w:val="00282FBB"/>
    <w:rsid w:val="00283F0A"/>
    <w:rsid w:val="00284BEA"/>
    <w:rsid w:val="002856B5"/>
    <w:rsid w:val="00290CBA"/>
    <w:rsid w:val="0029129C"/>
    <w:rsid w:val="00291BE7"/>
    <w:rsid w:val="002935D8"/>
    <w:rsid w:val="00293EFD"/>
    <w:rsid w:val="00293F06"/>
    <w:rsid w:val="0029480A"/>
    <w:rsid w:val="00294DB6"/>
    <w:rsid w:val="00294DE4"/>
    <w:rsid w:val="002958DE"/>
    <w:rsid w:val="00295F21"/>
    <w:rsid w:val="00296974"/>
    <w:rsid w:val="00297215"/>
    <w:rsid w:val="002A1C5F"/>
    <w:rsid w:val="002A28A4"/>
    <w:rsid w:val="002A52B4"/>
    <w:rsid w:val="002A5D26"/>
    <w:rsid w:val="002A6537"/>
    <w:rsid w:val="002B01F4"/>
    <w:rsid w:val="002B0830"/>
    <w:rsid w:val="002B26F5"/>
    <w:rsid w:val="002B345C"/>
    <w:rsid w:val="002B3535"/>
    <w:rsid w:val="002B6120"/>
    <w:rsid w:val="002B6D41"/>
    <w:rsid w:val="002B7E4D"/>
    <w:rsid w:val="002C1434"/>
    <w:rsid w:val="002C1885"/>
    <w:rsid w:val="002C3ED2"/>
    <w:rsid w:val="002C408E"/>
    <w:rsid w:val="002C46D9"/>
    <w:rsid w:val="002C4833"/>
    <w:rsid w:val="002C4E9C"/>
    <w:rsid w:val="002C5106"/>
    <w:rsid w:val="002C7564"/>
    <w:rsid w:val="002C7A47"/>
    <w:rsid w:val="002D2AF7"/>
    <w:rsid w:val="002D330D"/>
    <w:rsid w:val="002D3586"/>
    <w:rsid w:val="002D4173"/>
    <w:rsid w:val="002D76C2"/>
    <w:rsid w:val="002E0CA6"/>
    <w:rsid w:val="002E0CC1"/>
    <w:rsid w:val="002E19AF"/>
    <w:rsid w:val="002E368B"/>
    <w:rsid w:val="002E37FD"/>
    <w:rsid w:val="002E44A2"/>
    <w:rsid w:val="002E7552"/>
    <w:rsid w:val="002F1CF6"/>
    <w:rsid w:val="002F255A"/>
    <w:rsid w:val="002F3D26"/>
    <w:rsid w:val="002F4EA9"/>
    <w:rsid w:val="002F603F"/>
    <w:rsid w:val="002F6051"/>
    <w:rsid w:val="002F62F2"/>
    <w:rsid w:val="002F73A9"/>
    <w:rsid w:val="002F7400"/>
    <w:rsid w:val="002F77C6"/>
    <w:rsid w:val="003000B2"/>
    <w:rsid w:val="00300CC2"/>
    <w:rsid w:val="0030117C"/>
    <w:rsid w:val="00301684"/>
    <w:rsid w:val="00302637"/>
    <w:rsid w:val="003028D6"/>
    <w:rsid w:val="00302D9B"/>
    <w:rsid w:val="00303F96"/>
    <w:rsid w:val="00304F42"/>
    <w:rsid w:val="00306796"/>
    <w:rsid w:val="0030704B"/>
    <w:rsid w:val="00307358"/>
    <w:rsid w:val="003078C0"/>
    <w:rsid w:val="00311642"/>
    <w:rsid w:val="003143C2"/>
    <w:rsid w:val="00314546"/>
    <w:rsid w:val="003167EF"/>
    <w:rsid w:val="00323907"/>
    <w:rsid w:val="00324F62"/>
    <w:rsid w:val="00325B78"/>
    <w:rsid w:val="00326AEC"/>
    <w:rsid w:val="00326C25"/>
    <w:rsid w:val="00326D55"/>
    <w:rsid w:val="003274BC"/>
    <w:rsid w:val="00327E50"/>
    <w:rsid w:val="00331E0D"/>
    <w:rsid w:val="003326B4"/>
    <w:rsid w:val="003341F9"/>
    <w:rsid w:val="00336E90"/>
    <w:rsid w:val="00340AB6"/>
    <w:rsid w:val="0034162F"/>
    <w:rsid w:val="00342BFC"/>
    <w:rsid w:val="00343125"/>
    <w:rsid w:val="00343562"/>
    <w:rsid w:val="003436CA"/>
    <w:rsid w:val="003437DB"/>
    <w:rsid w:val="003475C5"/>
    <w:rsid w:val="00350ECD"/>
    <w:rsid w:val="003516CA"/>
    <w:rsid w:val="00351E35"/>
    <w:rsid w:val="00352048"/>
    <w:rsid w:val="00352518"/>
    <w:rsid w:val="0035429A"/>
    <w:rsid w:val="003542B6"/>
    <w:rsid w:val="003548AC"/>
    <w:rsid w:val="003567ED"/>
    <w:rsid w:val="00360004"/>
    <w:rsid w:val="00361040"/>
    <w:rsid w:val="00362318"/>
    <w:rsid w:val="00363525"/>
    <w:rsid w:val="00365D96"/>
    <w:rsid w:val="003671E6"/>
    <w:rsid w:val="00370526"/>
    <w:rsid w:val="0037055C"/>
    <w:rsid w:val="003706C5"/>
    <w:rsid w:val="00371BB7"/>
    <w:rsid w:val="003728F7"/>
    <w:rsid w:val="00372D6A"/>
    <w:rsid w:val="00373D5F"/>
    <w:rsid w:val="00374106"/>
    <w:rsid w:val="00375993"/>
    <w:rsid w:val="00377113"/>
    <w:rsid w:val="0038078C"/>
    <w:rsid w:val="0038155F"/>
    <w:rsid w:val="00383323"/>
    <w:rsid w:val="00384072"/>
    <w:rsid w:val="00384A57"/>
    <w:rsid w:val="00384EAC"/>
    <w:rsid w:val="00386CE9"/>
    <w:rsid w:val="00386F9C"/>
    <w:rsid w:val="00387641"/>
    <w:rsid w:val="00390840"/>
    <w:rsid w:val="00390BB2"/>
    <w:rsid w:val="00391A8F"/>
    <w:rsid w:val="00392DAE"/>
    <w:rsid w:val="0039331B"/>
    <w:rsid w:val="003943C6"/>
    <w:rsid w:val="00395E62"/>
    <w:rsid w:val="0039613C"/>
    <w:rsid w:val="00397295"/>
    <w:rsid w:val="0039762E"/>
    <w:rsid w:val="00397B39"/>
    <w:rsid w:val="003A1B89"/>
    <w:rsid w:val="003A2064"/>
    <w:rsid w:val="003A2068"/>
    <w:rsid w:val="003A2BC3"/>
    <w:rsid w:val="003A33CD"/>
    <w:rsid w:val="003A4983"/>
    <w:rsid w:val="003A6326"/>
    <w:rsid w:val="003A6E71"/>
    <w:rsid w:val="003A7E41"/>
    <w:rsid w:val="003A7EAE"/>
    <w:rsid w:val="003B0FA9"/>
    <w:rsid w:val="003B3173"/>
    <w:rsid w:val="003B337E"/>
    <w:rsid w:val="003B45B5"/>
    <w:rsid w:val="003B5052"/>
    <w:rsid w:val="003B5324"/>
    <w:rsid w:val="003B5810"/>
    <w:rsid w:val="003B7B99"/>
    <w:rsid w:val="003B7CCC"/>
    <w:rsid w:val="003C05D1"/>
    <w:rsid w:val="003C0A43"/>
    <w:rsid w:val="003C0C68"/>
    <w:rsid w:val="003C0FE6"/>
    <w:rsid w:val="003C103E"/>
    <w:rsid w:val="003C1224"/>
    <w:rsid w:val="003C1C94"/>
    <w:rsid w:val="003C1F77"/>
    <w:rsid w:val="003C218F"/>
    <w:rsid w:val="003C2B6D"/>
    <w:rsid w:val="003C36E8"/>
    <w:rsid w:val="003C3841"/>
    <w:rsid w:val="003C4554"/>
    <w:rsid w:val="003C515E"/>
    <w:rsid w:val="003C5849"/>
    <w:rsid w:val="003C6F77"/>
    <w:rsid w:val="003C76B2"/>
    <w:rsid w:val="003D1435"/>
    <w:rsid w:val="003D2D46"/>
    <w:rsid w:val="003D2DE2"/>
    <w:rsid w:val="003D34D7"/>
    <w:rsid w:val="003D4362"/>
    <w:rsid w:val="003D4F05"/>
    <w:rsid w:val="003D53D4"/>
    <w:rsid w:val="003D63C0"/>
    <w:rsid w:val="003D7CEC"/>
    <w:rsid w:val="003E05BD"/>
    <w:rsid w:val="003E23E5"/>
    <w:rsid w:val="003E3924"/>
    <w:rsid w:val="003E3CAE"/>
    <w:rsid w:val="003E4116"/>
    <w:rsid w:val="003E444B"/>
    <w:rsid w:val="003E4881"/>
    <w:rsid w:val="003E4DBC"/>
    <w:rsid w:val="003E7B99"/>
    <w:rsid w:val="003F08AC"/>
    <w:rsid w:val="003F12A4"/>
    <w:rsid w:val="003F28D0"/>
    <w:rsid w:val="003F2974"/>
    <w:rsid w:val="003F29A0"/>
    <w:rsid w:val="003F3359"/>
    <w:rsid w:val="003F5308"/>
    <w:rsid w:val="003F686B"/>
    <w:rsid w:val="004013B8"/>
    <w:rsid w:val="00401818"/>
    <w:rsid w:val="004022D9"/>
    <w:rsid w:val="00402BD4"/>
    <w:rsid w:val="0040424A"/>
    <w:rsid w:val="00404F0D"/>
    <w:rsid w:val="00405C67"/>
    <w:rsid w:val="004078C5"/>
    <w:rsid w:val="004102BF"/>
    <w:rsid w:val="004134E3"/>
    <w:rsid w:val="00414092"/>
    <w:rsid w:val="00414CD7"/>
    <w:rsid w:val="00414EBD"/>
    <w:rsid w:val="004176CC"/>
    <w:rsid w:val="0042034B"/>
    <w:rsid w:val="00420B91"/>
    <w:rsid w:val="00420F7F"/>
    <w:rsid w:val="00421AFE"/>
    <w:rsid w:val="004224E8"/>
    <w:rsid w:val="004233BF"/>
    <w:rsid w:val="004234E7"/>
    <w:rsid w:val="00423D13"/>
    <w:rsid w:val="00424923"/>
    <w:rsid w:val="0042500D"/>
    <w:rsid w:val="00426974"/>
    <w:rsid w:val="004279E5"/>
    <w:rsid w:val="00427EE2"/>
    <w:rsid w:val="00430370"/>
    <w:rsid w:val="00430DBE"/>
    <w:rsid w:val="00430E00"/>
    <w:rsid w:val="00431084"/>
    <w:rsid w:val="0043195A"/>
    <w:rsid w:val="00432B9A"/>
    <w:rsid w:val="00435B43"/>
    <w:rsid w:val="00436ECF"/>
    <w:rsid w:val="0043704B"/>
    <w:rsid w:val="0044039D"/>
    <w:rsid w:val="00440757"/>
    <w:rsid w:val="00440CA9"/>
    <w:rsid w:val="00440F9D"/>
    <w:rsid w:val="004431A8"/>
    <w:rsid w:val="00443E34"/>
    <w:rsid w:val="00444DCF"/>
    <w:rsid w:val="0044534D"/>
    <w:rsid w:val="00445D37"/>
    <w:rsid w:val="0044736C"/>
    <w:rsid w:val="0044789C"/>
    <w:rsid w:val="00447FA1"/>
    <w:rsid w:val="0045131F"/>
    <w:rsid w:val="004515F1"/>
    <w:rsid w:val="0045206F"/>
    <w:rsid w:val="0045268A"/>
    <w:rsid w:val="00453C73"/>
    <w:rsid w:val="00455936"/>
    <w:rsid w:val="00455C8F"/>
    <w:rsid w:val="00456FA4"/>
    <w:rsid w:val="00457EB4"/>
    <w:rsid w:val="00457F06"/>
    <w:rsid w:val="00460417"/>
    <w:rsid w:val="00460FF1"/>
    <w:rsid w:val="0046105C"/>
    <w:rsid w:val="00461572"/>
    <w:rsid w:val="00461AC3"/>
    <w:rsid w:val="004623D9"/>
    <w:rsid w:val="004626CF"/>
    <w:rsid w:val="004630D4"/>
    <w:rsid w:val="00464E36"/>
    <w:rsid w:val="0046525A"/>
    <w:rsid w:val="00465617"/>
    <w:rsid w:val="00466438"/>
    <w:rsid w:val="00467163"/>
    <w:rsid w:val="004706DF"/>
    <w:rsid w:val="0047082B"/>
    <w:rsid w:val="00470F97"/>
    <w:rsid w:val="00471CC5"/>
    <w:rsid w:val="00472648"/>
    <w:rsid w:val="00473DD7"/>
    <w:rsid w:val="00477F27"/>
    <w:rsid w:val="00480347"/>
    <w:rsid w:val="004809B6"/>
    <w:rsid w:val="00480E51"/>
    <w:rsid w:val="0048196E"/>
    <w:rsid w:val="00483656"/>
    <w:rsid w:val="004847E0"/>
    <w:rsid w:val="00484E0F"/>
    <w:rsid w:val="0048610F"/>
    <w:rsid w:val="0048639B"/>
    <w:rsid w:val="004879E3"/>
    <w:rsid w:val="00487BE5"/>
    <w:rsid w:val="00490F7E"/>
    <w:rsid w:val="00494DE1"/>
    <w:rsid w:val="004954CF"/>
    <w:rsid w:val="0049621A"/>
    <w:rsid w:val="0049789E"/>
    <w:rsid w:val="00497BE6"/>
    <w:rsid w:val="004A10C1"/>
    <w:rsid w:val="004A2096"/>
    <w:rsid w:val="004A3E9F"/>
    <w:rsid w:val="004A4A4F"/>
    <w:rsid w:val="004A7261"/>
    <w:rsid w:val="004A7A38"/>
    <w:rsid w:val="004B0E64"/>
    <w:rsid w:val="004B30F5"/>
    <w:rsid w:val="004B36D3"/>
    <w:rsid w:val="004B3754"/>
    <w:rsid w:val="004B4A71"/>
    <w:rsid w:val="004B5865"/>
    <w:rsid w:val="004B7111"/>
    <w:rsid w:val="004B7E69"/>
    <w:rsid w:val="004C16BD"/>
    <w:rsid w:val="004C382D"/>
    <w:rsid w:val="004C489E"/>
    <w:rsid w:val="004C53ED"/>
    <w:rsid w:val="004C70B3"/>
    <w:rsid w:val="004C7671"/>
    <w:rsid w:val="004D0E73"/>
    <w:rsid w:val="004D1AA0"/>
    <w:rsid w:val="004D2477"/>
    <w:rsid w:val="004D36C5"/>
    <w:rsid w:val="004D3978"/>
    <w:rsid w:val="004D4798"/>
    <w:rsid w:val="004D4876"/>
    <w:rsid w:val="004D5F51"/>
    <w:rsid w:val="004D64A1"/>
    <w:rsid w:val="004D669D"/>
    <w:rsid w:val="004D6D09"/>
    <w:rsid w:val="004D7341"/>
    <w:rsid w:val="004E0F8A"/>
    <w:rsid w:val="004E134D"/>
    <w:rsid w:val="004E241F"/>
    <w:rsid w:val="004E2992"/>
    <w:rsid w:val="004E42F9"/>
    <w:rsid w:val="004E55FB"/>
    <w:rsid w:val="004E6544"/>
    <w:rsid w:val="004E742D"/>
    <w:rsid w:val="004E7C2B"/>
    <w:rsid w:val="004E7F38"/>
    <w:rsid w:val="004F02B2"/>
    <w:rsid w:val="004F0C5C"/>
    <w:rsid w:val="004F2199"/>
    <w:rsid w:val="004F28B2"/>
    <w:rsid w:val="004F4297"/>
    <w:rsid w:val="004F4325"/>
    <w:rsid w:val="004F4DB7"/>
    <w:rsid w:val="004F539A"/>
    <w:rsid w:val="004F5D26"/>
    <w:rsid w:val="00500B36"/>
    <w:rsid w:val="00500BB7"/>
    <w:rsid w:val="00502725"/>
    <w:rsid w:val="005038E9"/>
    <w:rsid w:val="00504158"/>
    <w:rsid w:val="00504B4B"/>
    <w:rsid w:val="0050658C"/>
    <w:rsid w:val="005069F3"/>
    <w:rsid w:val="005102EA"/>
    <w:rsid w:val="005111E3"/>
    <w:rsid w:val="005122D8"/>
    <w:rsid w:val="005132CF"/>
    <w:rsid w:val="00513A57"/>
    <w:rsid w:val="00513ACC"/>
    <w:rsid w:val="0051475D"/>
    <w:rsid w:val="005149BC"/>
    <w:rsid w:val="005178A5"/>
    <w:rsid w:val="00517944"/>
    <w:rsid w:val="00520473"/>
    <w:rsid w:val="00520E72"/>
    <w:rsid w:val="00520F56"/>
    <w:rsid w:val="00523236"/>
    <w:rsid w:val="00526722"/>
    <w:rsid w:val="005267AE"/>
    <w:rsid w:val="00527557"/>
    <w:rsid w:val="00527947"/>
    <w:rsid w:val="0053073C"/>
    <w:rsid w:val="0053132E"/>
    <w:rsid w:val="005345DE"/>
    <w:rsid w:val="00534614"/>
    <w:rsid w:val="00534752"/>
    <w:rsid w:val="005347D2"/>
    <w:rsid w:val="0053483E"/>
    <w:rsid w:val="00534EA5"/>
    <w:rsid w:val="00535ECE"/>
    <w:rsid w:val="00536D39"/>
    <w:rsid w:val="005413B1"/>
    <w:rsid w:val="0054142B"/>
    <w:rsid w:val="00543C95"/>
    <w:rsid w:val="00545BE4"/>
    <w:rsid w:val="00551F06"/>
    <w:rsid w:val="005521F7"/>
    <w:rsid w:val="00552AFF"/>
    <w:rsid w:val="00553114"/>
    <w:rsid w:val="00553663"/>
    <w:rsid w:val="0055747C"/>
    <w:rsid w:val="0056342D"/>
    <w:rsid w:val="0056368C"/>
    <w:rsid w:val="00564CCE"/>
    <w:rsid w:val="005659C6"/>
    <w:rsid w:val="005670C3"/>
    <w:rsid w:val="00571EE6"/>
    <w:rsid w:val="005720FA"/>
    <w:rsid w:val="00572AF2"/>
    <w:rsid w:val="00575F9C"/>
    <w:rsid w:val="0057641B"/>
    <w:rsid w:val="005771B0"/>
    <w:rsid w:val="0057729F"/>
    <w:rsid w:val="005812D1"/>
    <w:rsid w:val="00581BFA"/>
    <w:rsid w:val="005820FF"/>
    <w:rsid w:val="005835A0"/>
    <w:rsid w:val="00585D22"/>
    <w:rsid w:val="00585D49"/>
    <w:rsid w:val="00586BA5"/>
    <w:rsid w:val="00586CF2"/>
    <w:rsid w:val="005901BB"/>
    <w:rsid w:val="00591840"/>
    <w:rsid w:val="005926B7"/>
    <w:rsid w:val="00592C06"/>
    <w:rsid w:val="005931DA"/>
    <w:rsid w:val="0059478A"/>
    <w:rsid w:val="00594C8D"/>
    <w:rsid w:val="005951C0"/>
    <w:rsid w:val="0059698E"/>
    <w:rsid w:val="005A0374"/>
    <w:rsid w:val="005A13B2"/>
    <w:rsid w:val="005A67B4"/>
    <w:rsid w:val="005A7838"/>
    <w:rsid w:val="005A7E69"/>
    <w:rsid w:val="005B041F"/>
    <w:rsid w:val="005B293D"/>
    <w:rsid w:val="005B4451"/>
    <w:rsid w:val="005B4841"/>
    <w:rsid w:val="005B516D"/>
    <w:rsid w:val="005B7371"/>
    <w:rsid w:val="005C12A3"/>
    <w:rsid w:val="005C166A"/>
    <w:rsid w:val="005C23DA"/>
    <w:rsid w:val="005C27B8"/>
    <w:rsid w:val="005C2960"/>
    <w:rsid w:val="005C6337"/>
    <w:rsid w:val="005C6DEB"/>
    <w:rsid w:val="005C732F"/>
    <w:rsid w:val="005C79C9"/>
    <w:rsid w:val="005D0A63"/>
    <w:rsid w:val="005D212B"/>
    <w:rsid w:val="005D2FC0"/>
    <w:rsid w:val="005D3038"/>
    <w:rsid w:val="005D3DA1"/>
    <w:rsid w:val="005D5CCD"/>
    <w:rsid w:val="005D6902"/>
    <w:rsid w:val="005D7653"/>
    <w:rsid w:val="005E16E6"/>
    <w:rsid w:val="005E1B3C"/>
    <w:rsid w:val="005E3FEF"/>
    <w:rsid w:val="005E4E57"/>
    <w:rsid w:val="005E69A9"/>
    <w:rsid w:val="005E7BE7"/>
    <w:rsid w:val="005F0232"/>
    <w:rsid w:val="005F08CC"/>
    <w:rsid w:val="005F0D0E"/>
    <w:rsid w:val="005F10EC"/>
    <w:rsid w:val="005F288D"/>
    <w:rsid w:val="005F308B"/>
    <w:rsid w:val="005F527B"/>
    <w:rsid w:val="005F543C"/>
    <w:rsid w:val="005F5AF1"/>
    <w:rsid w:val="005F6587"/>
    <w:rsid w:val="005F69A2"/>
    <w:rsid w:val="00600B4F"/>
    <w:rsid w:val="00601065"/>
    <w:rsid w:val="00601317"/>
    <w:rsid w:val="00601C6F"/>
    <w:rsid w:val="00601F09"/>
    <w:rsid w:val="0060254B"/>
    <w:rsid w:val="006029A0"/>
    <w:rsid w:val="00602A2B"/>
    <w:rsid w:val="00603F5B"/>
    <w:rsid w:val="0060464E"/>
    <w:rsid w:val="00604F5D"/>
    <w:rsid w:val="00606CBB"/>
    <w:rsid w:val="0061120F"/>
    <w:rsid w:val="00612856"/>
    <w:rsid w:val="00612C55"/>
    <w:rsid w:val="00614ABF"/>
    <w:rsid w:val="0061570A"/>
    <w:rsid w:val="006170EB"/>
    <w:rsid w:val="0061713C"/>
    <w:rsid w:val="006208E9"/>
    <w:rsid w:val="00621736"/>
    <w:rsid w:val="00622D46"/>
    <w:rsid w:val="00625C8C"/>
    <w:rsid w:val="0062632F"/>
    <w:rsid w:val="00627396"/>
    <w:rsid w:val="00634930"/>
    <w:rsid w:val="00634AB0"/>
    <w:rsid w:val="00634D76"/>
    <w:rsid w:val="006356E6"/>
    <w:rsid w:val="0063617F"/>
    <w:rsid w:val="00636941"/>
    <w:rsid w:val="00637063"/>
    <w:rsid w:val="00637EE1"/>
    <w:rsid w:val="00640F9F"/>
    <w:rsid w:val="0064173A"/>
    <w:rsid w:val="00641C36"/>
    <w:rsid w:val="006427AD"/>
    <w:rsid w:val="00642B0F"/>
    <w:rsid w:val="006448C6"/>
    <w:rsid w:val="0064650F"/>
    <w:rsid w:val="00646923"/>
    <w:rsid w:val="006477EE"/>
    <w:rsid w:val="00650D3D"/>
    <w:rsid w:val="00651F4A"/>
    <w:rsid w:val="006556FE"/>
    <w:rsid w:val="00656F1E"/>
    <w:rsid w:val="00656F3F"/>
    <w:rsid w:val="00657F18"/>
    <w:rsid w:val="006613D9"/>
    <w:rsid w:val="00662B88"/>
    <w:rsid w:val="00663E46"/>
    <w:rsid w:val="006651B1"/>
    <w:rsid w:val="00665C25"/>
    <w:rsid w:val="006676DE"/>
    <w:rsid w:val="00667B3F"/>
    <w:rsid w:val="00670649"/>
    <w:rsid w:val="00671073"/>
    <w:rsid w:val="00672FC4"/>
    <w:rsid w:val="0067453D"/>
    <w:rsid w:val="006746FA"/>
    <w:rsid w:val="00674C1C"/>
    <w:rsid w:val="006754D7"/>
    <w:rsid w:val="00676A3E"/>
    <w:rsid w:val="00677758"/>
    <w:rsid w:val="006806A7"/>
    <w:rsid w:val="00683C1F"/>
    <w:rsid w:val="00684093"/>
    <w:rsid w:val="006842C7"/>
    <w:rsid w:val="00684FA5"/>
    <w:rsid w:val="0068646B"/>
    <w:rsid w:val="006906E8"/>
    <w:rsid w:val="00692FEA"/>
    <w:rsid w:val="00694689"/>
    <w:rsid w:val="00696007"/>
    <w:rsid w:val="0069613B"/>
    <w:rsid w:val="00696E6D"/>
    <w:rsid w:val="006A27AE"/>
    <w:rsid w:val="006A3EBB"/>
    <w:rsid w:val="006A6C04"/>
    <w:rsid w:val="006A73AD"/>
    <w:rsid w:val="006A77E4"/>
    <w:rsid w:val="006A7B85"/>
    <w:rsid w:val="006B0180"/>
    <w:rsid w:val="006B06CB"/>
    <w:rsid w:val="006B128B"/>
    <w:rsid w:val="006B1B27"/>
    <w:rsid w:val="006B2E9A"/>
    <w:rsid w:val="006B3810"/>
    <w:rsid w:val="006B47AD"/>
    <w:rsid w:val="006B7357"/>
    <w:rsid w:val="006C20ED"/>
    <w:rsid w:val="006C2981"/>
    <w:rsid w:val="006C3C51"/>
    <w:rsid w:val="006C4B2D"/>
    <w:rsid w:val="006C58DE"/>
    <w:rsid w:val="006C7F5F"/>
    <w:rsid w:val="006D0C8A"/>
    <w:rsid w:val="006D0F9B"/>
    <w:rsid w:val="006D1271"/>
    <w:rsid w:val="006D1F2F"/>
    <w:rsid w:val="006D2719"/>
    <w:rsid w:val="006D29AB"/>
    <w:rsid w:val="006D32A7"/>
    <w:rsid w:val="006D4700"/>
    <w:rsid w:val="006D4AA4"/>
    <w:rsid w:val="006D5B5F"/>
    <w:rsid w:val="006D64CD"/>
    <w:rsid w:val="006D6C45"/>
    <w:rsid w:val="006D6C80"/>
    <w:rsid w:val="006E1ED7"/>
    <w:rsid w:val="006E3880"/>
    <w:rsid w:val="006E3A5B"/>
    <w:rsid w:val="006E45C5"/>
    <w:rsid w:val="006E65B6"/>
    <w:rsid w:val="006E6A46"/>
    <w:rsid w:val="006E7DCC"/>
    <w:rsid w:val="006F0FA8"/>
    <w:rsid w:val="006F112E"/>
    <w:rsid w:val="006F3844"/>
    <w:rsid w:val="006F5416"/>
    <w:rsid w:val="006F562A"/>
    <w:rsid w:val="006F6B30"/>
    <w:rsid w:val="006F7818"/>
    <w:rsid w:val="006F7C5A"/>
    <w:rsid w:val="00701975"/>
    <w:rsid w:val="0070197F"/>
    <w:rsid w:val="0070210C"/>
    <w:rsid w:val="00702B89"/>
    <w:rsid w:val="00703215"/>
    <w:rsid w:val="0070328C"/>
    <w:rsid w:val="007058C9"/>
    <w:rsid w:val="007059BE"/>
    <w:rsid w:val="00705B08"/>
    <w:rsid w:val="0070688C"/>
    <w:rsid w:val="00706926"/>
    <w:rsid w:val="00707260"/>
    <w:rsid w:val="007073F9"/>
    <w:rsid w:val="00711B05"/>
    <w:rsid w:val="00712D7F"/>
    <w:rsid w:val="007136AF"/>
    <w:rsid w:val="00713BEE"/>
    <w:rsid w:val="0071542E"/>
    <w:rsid w:val="00717D62"/>
    <w:rsid w:val="0072060E"/>
    <w:rsid w:val="007250AA"/>
    <w:rsid w:val="0072723D"/>
    <w:rsid w:val="00727BB4"/>
    <w:rsid w:val="00731314"/>
    <w:rsid w:val="007339CA"/>
    <w:rsid w:val="00733E02"/>
    <w:rsid w:val="0073512B"/>
    <w:rsid w:val="007355FC"/>
    <w:rsid w:val="00735DE5"/>
    <w:rsid w:val="00736381"/>
    <w:rsid w:val="0074011C"/>
    <w:rsid w:val="0074069A"/>
    <w:rsid w:val="00740701"/>
    <w:rsid w:val="00740C8B"/>
    <w:rsid w:val="00741624"/>
    <w:rsid w:val="007421D0"/>
    <w:rsid w:val="00742680"/>
    <w:rsid w:val="00742E8C"/>
    <w:rsid w:val="007437A8"/>
    <w:rsid w:val="007442C4"/>
    <w:rsid w:val="00744A8A"/>
    <w:rsid w:val="007461E6"/>
    <w:rsid w:val="00746C18"/>
    <w:rsid w:val="00746F0A"/>
    <w:rsid w:val="007472CB"/>
    <w:rsid w:val="00750975"/>
    <w:rsid w:val="00750A03"/>
    <w:rsid w:val="00750DBE"/>
    <w:rsid w:val="00752A50"/>
    <w:rsid w:val="00752C5F"/>
    <w:rsid w:val="007530D5"/>
    <w:rsid w:val="00753D86"/>
    <w:rsid w:val="007545B1"/>
    <w:rsid w:val="00754D00"/>
    <w:rsid w:val="007555A7"/>
    <w:rsid w:val="00755AE4"/>
    <w:rsid w:val="00756046"/>
    <w:rsid w:val="00757441"/>
    <w:rsid w:val="00760600"/>
    <w:rsid w:val="00760A6E"/>
    <w:rsid w:val="00762607"/>
    <w:rsid w:val="00763510"/>
    <w:rsid w:val="00763682"/>
    <w:rsid w:val="00763EC0"/>
    <w:rsid w:val="007642CE"/>
    <w:rsid w:val="00765CA7"/>
    <w:rsid w:val="0076666C"/>
    <w:rsid w:val="00771084"/>
    <w:rsid w:val="0077277E"/>
    <w:rsid w:val="007735D4"/>
    <w:rsid w:val="00773D6D"/>
    <w:rsid w:val="007745B2"/>
    <w:rsid w:val="00774927"/>
    <w:rsid w:val="007761C8"/>
    <w:rsid w:val="007763E4"/>
    <w:rsid w:val="00776AB2"/>
    <w:rsid w:val="00776ACD"/>
    <w:rsid w:val="00780A11"/>
    <w:rsid w:val="00780F62"/>
    <w:rsid w:val="007826B0"/>
    <w:rsid w:val="00783116"/>
    <w:rsid w:val="00785BDC"/>
    <w:rsid w:val="00786081"/>
    <w:rsid w:val="0079172A"/>
    <w:rsid w:val="0079226A"/>
    <w:rsid w:val="00792AD1"/>
    <w:rsid w:val="00793D02"/>
    <w:rsid w:val="00793F62"/>
    <w:rsid w:val="0079447E"/>
    <w:rsid w:val="00794602"/>
    <w:rsid w:val="00795292"/>
    <w:rsid w:val="007A121C"/>
    <w:rsid w:val="007A1573"/>
    <w:rsid w:val="007A43FD"/>
    <w:rsid w:val="007A44CA"/>
    <w:rsid w:val="007A5629"/>
    <w:rsid w:val="007A721E"/>
    <w:rsid w:val="007B06A1"/>
    <w:rsid w:val="007B2222"/>
    <w:rsid w:val="007B2E50"/>
    <w:rsid w:val="007B3563"/>
    <w:rsid w:val="007B382E"/>
    <w:rsid w:val="007B3DC5"/>
    <w:rsid w:val="007B5EA3"/>
    <w:rsid w:val="007B6691"/>
    <w:rsid w:val="007B6C5F"/>
    <w:rsid w:val="007C0BFB"/>
    <w:rsid w:val="007C0F07"/>
    <w:rsid w:val="007C158A"/>
    <w:rsid w:val="007C3AA7"/>
    <w:rsid w:val="007C692F"/>
    <w:rsid w:val="007D0CE9"/>
    <w:rsid w:val="007D0E8B"/>
    <w:rsid w:val="007D140D"/>
    <w:rsid w:val="007D1BB8"/>
    <w:rsid w:val="007D2EF2"/>
    <w:rsid w:val="007D40A8"/>
    <w:rsid w:val="007D6426"/>
    <w:rsid w:val="007D6AF4"/>
    <w:rsid w:val="007D70E0"/>
    <w:rsid w:val="007D729B"/>
    <w:rsid w:val="007E0146"/>
    <w:rsid w:val="007E014C"/>
    <w:rsid w:val="007E05A7"/>
    <w:rsid w:val="007E26DC"/>
    <w:rsid w:val="007E55F3"/>
    <w:rsid w:val="007E5ED0"/>
    <w:rsid w:val="007E688C"/>
    <w:rsid w:val="007E68FC"/>
    <w:rsid w:val="007E749B"/>
    <w:rsid w:val="007F230D"/>
    <w:rsid w:val="007F2361"/>
    <w:rsid w:val="007F390C"/>
    <w:rsid w:val="007F4B80"/>
    <w:rsid w:val="007F6CF0"/>
    <w:rsid w:val="0080135A"/>
    <w:rsid w:val="008014A7"/>
    <w:rsid w:val="00801908"/>
    <w:rsid w:val="008039F2"/>
    <w:rsid w:val="00804412"/>
    <w:rsid w:val="00804F5D"/>
    <w:rsid w:val="0080523C"/>
    <w:rsid w:val="00806DA7"/>
    <w:rsid w:val="00806ED5"/>
    <w:rsid w:val="00807175"/>
    <w:rsid w:val="008078A0"/>
    <w:rsid w:val="00811077"/>
    <w:rsid w:val="0081108A"/>
    <w:rsid w:val="00812B55"/>
    <w:rsid w:val="00813082"/>
    <w:rsid w:val="00813391"/>
    <w:rsid w:val="00815DA1"/>
    <w:rsid w:val="00816126"/>
    <w:rsid w:val="0081640B"/>
    <w:rsid w:val="00816950"/>
    <w:rsid w:val="00817C0B"/>
    <w:rsid w:val="00820080"/>
    <w:rsid w:val="0082022D"/>
    <w:rsid w:val="00821CD3"/>
    <w:rsid w:val="00823382"/>
    <w:rsid w:val="00823D90"/>
    <w:rsid w:val="00824E72"/>
    <w:rsid w:val="0082598A"/>
    <w:rsid w:val="008263B2"/>
    <w:rsid w:val="0082697C"/>
    <w:rsid w:val="008302A5"/>
    <w:rsid w:val="00832B20"/>
    <w:rsid w:val="008341C6"/>
    <w:rsid w:val="00835052"/>
    <w:rsid w:val="008353BE"/>
    <w:rsid w:val="00837B93"/>
    <w:rsid w:val="00841227"/>
    <w:rsid w:val="00842603"/>
    <w:rsid w:val="00842ED2"/>
    <w:rsid w:val="008439A6"/>
    <w:rsid w:val="008450A4"/>
    <w:rsid w:val="00846BBD"/>
    <w:rsid w:val="0084720B"/>
    <w:rsid w:val="00850824"/>
    <w:rsid w:val="00850999"/>
    <w:rsid w:val="00851077"/>
    <w:rsid w:val="0085251B"/>
    <w:rsid w:val="00852B03"/>
    <w:rsid w:val="00852B78"/>
    <w:rsid w:val="00852EDB"/>
    <w:rsid w:val="00854AD1"/>
    <w:rsid w:val="00857134"/>
    <w:rsid w:val="00860B3D"/>
    <w:rsid w:val="00861725"/>
    <w:rsid w:val="008637D4"/>
    <w:rsid w:val="00864213"/>
    <w:rsid w:val="008656E4"/>
    <w:rsid w:val="00866C62"/>
    <w:rsid w:val="00866F31"/>
    <w:rsid w:val="008674E5"/>
    <w:rsid w:val="0086756F"/>
    <w:rsid w:val="0087015B"/>
    <w:rsid w:val="0087046A"/>
    <w:rsid w:val="00870E42"/>
    <w:rsid w:val="00871395"/>
    <w:rsid w:val="00871F99"/>
    <w:rsid w:val="00874787"/>
    <w:rsid w:val="00874D8A"/>
    <w:rsid w:val="008751EC"/>
    <w:rsid w:val="00876BAD"/>
    <w:rsid w:val="00882E84"/>
    <w:rsid w:val="008840ED"/>
    <w:rsid w:val="00884130"/>
    <w:rsid w:val="00886EE1"/>
    <w:rsid w:val="008871A3"/>
    <w:rsid w:val="008909AA"/>
    <w:rsid w:val="00890A38"/>
    <w:rsid w:val="008910ED"/>
    <w:rsid w:val="00891F84"/>
    <w:rsid w:val="00893452"/>
    <w:rsid w:val="00896C81"/>
    <w:rsid w:val="00896FB9"/>
    <w:rsid w:val="0089724F"/>
    <w:rsid w:val="008978A1"/>
    <w:rsid w:val="008A08A9"/>
    <w:rsid w:val="008A2D4C"/>
    <w:rsid w:val="008A2F1B"/>
    <w:rsid w:val="008A4C42"/>
    <w:rsid w:val="008A6A0E"/>
    <w:rsid w:val="008A78F2"/>
    <w:rsid w:val="008B14DC"/>
    <w:rsid w:val="008B184E"/>
    <w:rsid w:val="008B212E"/>
    <w:rsid w:val="008B27A4"/>
    <w:rsid w:val="008B4762"/>
    <w:rsid w:val="008B4847"/>
    <w:rsid w:val="008B5270"/>
    <w:rsid w:val="008B554E"/>
    <w:rsid w:val="008B6184"/>
    <w:rsid w:val="008B72CF"/>
    <w:rsid w:val="008C018F"/>
    <w:rsid w:val="008C1C38"/>
    <w:rsid w:val="008C2B4F"/>
    <w:rsid w:val="008C322B"/>
    <w:rsid w:val="008C6D75"/>
    <w:rsid w:val="008C6E42"/>
    <w:rsid w:val="008D0F84"/>
    <w:rsid w:val="008D1406"/>
    <w:rsid w:val="008D3C91"/>
    <w:rsid w:val="008D3EBA"/>
    <w:rsid w:val="008D49BF"/>
    <w:rsid w:val="008D5473"/>
    <w:rsid w:val="008D5512"/>
    <w:rsid w:val="008D5C71"/>
    <w:rsid w:val="008D6B61"/>
    <w:rsid w:val="008D6E75"/>
    <w:rsid w:val="008D7272"/>
    <w:rsid w:val="008E20C2"/>
    <w:rsid w:val="008E2687"/>
    <w:rsid w:val="008E27B9"/>
    <w:rsid w:val="008E393D"/>
    <w:rsid w:val="008E527F"/>
    <w:rsid w:val="008E537E"/>
    <w:rsid w:val="008F02EB"/>
    <w:rsid w:val="008F0FCD"/>
    <w:rsid w:val="008F20DF"/>
    <w:rsid w:val="008F253A"/>
    <w:rsid w:val="008F399D"/>
    <w:rsid w:val="008F5E08"/>
    <w:rsid w:val="00901AAD"/>
    <w:rsid w:val="00901BB6"/>
    <w:rsid w:val="00906D90"/>
    <w:rsid w:val="009072D0"/>
    <w:rsid w:val="00911C1D"/>
    <w:rsid w:val="00914004"/>
    <w:rsid w:val="00914730"/>
    <w:rsid w:val="0091628F"/>
    <w:rsid w:val="009167EA"/>
    <w:rsid w:val="00917289"/>
    <w:rsid w:val="00917491"/>
    <w:rsid w:val="00917E3F"/>
    <w:rsid w:val="00920D13"/>
    <w:rsid w:val="00920D79"/>
    <w:rsid w:val="009216C7"/>
    <w:rsid w:val="009232F6"/>
    <w:rsid w:val="009238A7"/>
    <w:rsid w:val="00923EB1"/>
    <w:rsid w:val="00924683"/>
    <w:rsid w:val="0092565F"/>
    <w:rsid w:val="0092655C"/>
    <w:rsid w:val="00926993"/>
    <w:rsid w:val="00930687"/>
    <w:rsid w:val="0093309E"/>
    <w:rsid w:val="0093492C"/>
    <w:rsid w:val="009349EF"/>
    <w:rsid w:val="00936C35"/>
    <w:rsid w:val="00937847"/>
    <w:rsid w:val="00937950"/>
    <w:rsid w:val="00940EBE"/>
    <w:rsid w:val="00941FB5"/>
    <w:rsid w:val="0094225E"/>
    <w:rsid w:val="009427F2"/>
    <w:rsid w:val="009432AD"/>
    <w:rsid w:val="009438C2"/>
    <w:rsid w:val="00943C6F"/>
    <w:rsid w:val="00944FC3"/>
    <w:rsid w:val="0094525D"/>
    <w:rsid w:val="00945341"/>
    <w:rsid w:val="009454B3"/>
    <w:rsid w:val="00945605"/>
    <w:rsid w:val="009468C3"/>
    <w:rsid w:val="0094696D"/>
    <w:rsid w:val="009511E5"/>
    <w:rsid w:val="0095171D"/>
    <w:rsid w:val="00952B78"/>
    <w:rsid w:val="0095415C"/>
    <w:rsid w:val="00955218"/>
    <w:rsid w:val="009568E6"/>
    <w:rsid w:val="00960E90"/>
    <w:rsid w:val="0096355D"/>
    <w:rsid w:val="00963E97"/>
    <w:rsid w:val="00967EF2"/>
    <w:rsid w:val="009711A0"/>
    <w:rsid w:val="00971B31"/>
    <w:rsid w:val="009721C4"/>
    <w:rsid w:val="00972BE3"/>
    <w:rsid w:val="009735DB"/>
    <w:rsid w:val="00980323"/>
    <w:rsid w:val="0098077B"/>
    <w:rsid w:val="00980AF7"/>
    <w:rsid w:val="0098312B"/>
    <w:rsid w:val="00983F81"/>
    <w:rsid w:val="00984234"/>
    <w:rsid w:val="009845CA"/>
    <w:rsid w:val="00986AE8"/>
    <w:rsid w:val="009878AA"/>
    <w:rsid w:val="00990BEA"/>
    <w:rsid w:val="009912CD"/>
    <w:rsid w:val="00991DBA"/>
    <w:rsid w:val="00992333"/>
    <w:rsid w:val="009923B4"/>
    <w:rsid w:val="00993E3C"/>
    <w:rsid w:val="0099424E"/>
    <w:rsid w:val="00994E06"/>
    <w:rsid w:val="00994ECF"/>
    <w:rsid w:val="009958A2"/>
    <w:rsid w:val="009A0F2D"/>
    <w:rsid w:val="009A1037"/>
    <w:rsid w:val="009A3E1C"/>
    <w:rsid w:val="009A5F81"/>
    <w:rsid w:val="009A63B5"/>
    <w:rsid w:val="009A7B4A"/>
    <w:rsid w:val="009B1DB6"/>
    <w:rsid w:val="009B348E"/>
    <w:rsid w:val="009B4CF4"/>
    <w:rsid w:val="009B4FFC"/>
    <w:rsid w:val="009C0C3F"/>
    <w:rsid w:val="009C1799"/>
    <w:rsid w:val="009C1A9F"/>
    <w:rsid w:val="009C42FB"/>
    <w:rsid w:val="009C6A46"/>
    <w:rsid w:val="009C7C3F"/>
    <w:rsid w:val="009D15BD"/>
    <w:rsid w:val="009D27CA"/>
    <w:rsid w:val="009D5912"/>
    <w:rsid w:val="009D655F"/>
    <w:rsid w:val="009D6A0B"/>
    <w:rsid w:val="009D6F80"/>
    <w:rsid w:val="009D739E"/>
    <w:rsid w:val="009D7B60"/>
    <w:rsid w:val="009E1682"/>
    <w:rsid w:val="009E1924"/>
    <w:rsid w:val="009E28FA"/>
    <w:rsid w:val="009E4AE3"/>
    <w:rsid w:val="009E64EF"/>
    <w:rsid w:val="009E6F3E"/>
    <w:rsid w:val="009F0EDD"/>
    <w:rsid w:val="009F1B25"/>
    <w:rsid w:val="009F2CFF"/>
    <w:rsid w:val="009F3CB2"/>
    <w:rsid w:val="009F3F30"/>
    <w:rsid w:val="009F5201"/>
    <w:rsid w:val="009F7331"/>
    <w:rsid w:val="00A00489"/>
    <w:rsid w:val="00A00AAC"/>
    <w:rsid w:val="00A0517A"/>
    <w:rsid w:val="00A057FA"/>
    <w:rsid w:val="00A058A5"/>
    <w:rsid w:val="00A07B11"/>
    <w:rsid w:val="00A1025F"/>
    <w:rsid w:val="00A10BC1"/>
    <w:rsid w:val="00A113A5"/>
    <w:rsid w:val="00A11ABC"/>
    <w:rsid w:val="00A11E55"/>
    <w:rsid w:val="00A13328"/>
    <w:rsid w:val="00A14732"/>
    <w:rsid w:val="00A153E5"/>
    <w:rsid w:val="00A21868"/>
    <w:rsid w:val="00A221F8"/>
    <w:rsid w:val="00A2361B"/>
    <w:rsid w:val="00A25172"/>
    <w:rsid w:val="00A31314"/>
    <w:rsid w:val="00A31845"/>
    <w:rsid w:val="00A3249C"/>
    <w:rsid w:val="00A329DB"/>
    <w:rsid w:val="00A32C95"/>
    <w:rsid w:val="00A34A3E"/>
    <w:rsid w:val="00A34A56"/>
    <w:rsid w:val="00A35443"/>
    <w:rsid w:val="00A425EE"/>
    <w:rsid w:val="00A43724"/>
    <w:rsid w:val="00A43D40"/>
    <w:rsid w:val="00A44B23"/>
    <w:rsid w:val="00A4605B"/>
    <w:rsid w:val="00A46111"/>
    <w:rsid w:val="00A470EC"/>
    <w:rsid w:val="00A476AE"/>
    <w:rsid w:val="00A47BB9"/>
    <w:rsid w:val="00A5083A"/>
    <w:rsid w:val="00A51B35"/>
    <w:rsid w:val="00A54778"/>
    <w:rsid w:val="00A549C6"/>
    <w:rsid w:val="00A57F1C"/>
    <w:rsid w:val="00A57FE7"/>
    <w:rsid w:val="00A61FC3"/>
    <w:rsid w:val="00A62038"/>
    <w:rsid w:val="00A6567F"/>
    <w:rsid w:val="00A66A64"/>
    <w:rsid w:val="00A66E4E"/>
    <w:rsid w:val="00A679D2"/>
    <w:rsid w:val="00A7084C"/>
    <w:rsid w:val="00A71123"/>
    <w:rsid w:val="00A72471"/>
    <w:rsid w:val="00A749E3"/>
    <w:rsid w:val="00A7658F"/>
    <w:rsid w:val="00A768BA"/>
    <w:rsid w:val="00A80707"/>
    <w:rsid w:val="00A80AAA"/>
    <w:rsid w:val="00A81560"/>
    <w:rsid w:val="00A82734"/>
    <w:rsid w:val="00A871A8"/>
    <w:rsid w:val="00A90608"/>
    <w:rsid w:val="00A92049"/>
    <w:rsid w:val="00A9242D"/>
    <w:rsid w:val="00A94307"/>
    <w:rsid w:val="00A96D7B"/>
    <w:rsid w:val="00A97914"/>
    <w:rsid w:val="00AA0D95"/>
    <w:rsid w:val="00AA2BC9"/>
    <w:rsid w:val="00AA4130"/>
    <w:rsid w:val="00AA4D5E"/>
    <w:rsid w:val="00AA5876"/>
    <w:rsid w:val="00AA6D0A"/>
    <w:rsid w:val="00AB0273"/>
    <w:rsid w:val="00AB14AB"/>
    <w:rsid w:val="00AB1A9D"/>
    <w:rsid w:val="00AB290E"/>
    <w:rsid w:val="00AB2BD1"/>
    <w:rsid w:val="00AC1C5B"/>
    <w:rsid w:val="00AC2176"/>
    <w:rsid w:val="00AC3B3D"/>
    <w:rsid w:val="00AC43D2"/>
    <w:rsid w:val="00AC6AEB"/>
    <w:rsid w:val="00AD09CB"/>
    <w:rsid w:val="00AD0A5B"/>
    <w:rsid w:val="00AD180D"/>
    <w:rsid w:val="00AD42D6"/>
    <w:rsid w:val="00AD6BEC"/>
    <w:rsid w:val="00AD72AF"/>
    <w:rsid w:val="00AD732A"/>
    <w:rsid w:val="00AD7558"/>
    <w:rsid w:val="00AE0070"/>
    <w:rsid w:val="00AE24A5"/>
    <w:rsid w:val="00AE2520"/>
    <w:rsid w:val="00AE4595"/>
    <w:rsid w:val="00AE4F3E"/>
    <w:rsid w:val="00AE5824"/>
    <w:rsid w:val="00AE590E"/>
    <w:rsid w:val="00AE7804"/>
    <w:rsid w:val="00AF05BF"/>
    <w:rsid w:val="00AF31E2"/>
    <w:rsid w:val="00AF35C9"/>
    <w:rsid w:val="00AF44C0"/>
    <w:rsid w:val="00B0177D"/>
    <w:rsid w:val="00B0332A"/>
    <w:rsid w:val="00B040E4"/>
    <w:rsid w:val="00B04DFE"/>
    <w:rsid w:val="00B057BF"/>
    <w:rsid w:val="00B059D5"/>
    <w:rsid w:val="00B05D52"/>
    <w:rsid w:val="00B0785F"/>
    <w:rsid w:val="00B07D68"/>
    <w:rsid w:val="00B14012"/>
    <w:rsid w:val="00B1500A"/>
    <w:rsid w:val="00B152C8"/>
    <w:rsid w:val="00B15596"/>
    <w:rsid w:val="00B1575F"/>
    <w:rsid w:val="00B157C3"/>
    <w:rsid w:val="00B15864"/>
    <w:rsid w:val="00B15DC7"/>
    <w:rsid w:val="00B16588"/>
    <w:rsid w:val="00B17C5B"/>
    <w:rsid w:val="00B20C4B"/>
    <w:rsid w:val="00B21EA9"/>
    <w:rsid w:val="00B22591"/>
    <w:rsid w:val="00B225B4"/>
    <w:rsid w:val="00B25A7B"/>
    <w:rsid w:val="00B27CDE"/>
    <w:rsid w:val="00B301D1"/>
    <w:rsid w:val="00B3147B"/>
    <w:rsid w:val="00B32496"/>
    <w:rsid w:val="00B35BFF"/>
    <w:rsid w:val="00B36078"/>
    <w:rsid w:val="00B404BF"/>
    <w:rsid w:val="00B41099"/>
    <w:rsid w:val="00B416DE"/>
    <w:rsid w:val="00B42719"/>
    <w:rsid w:val="00B4286F"/>
    <w:rsid w:val="00B42F33"/>
    <w:rsid w:val="00B455D6"/>
    <w:rsid w:val="00B45B3B"/>
    <w:rsid w:val="00B463F5"/>
    <w:rsid w:val="00B46577"/>
    <w:rsid w:val="00B46E02"/>
    <w:rsid w:val="00B476A2"/>
    <w:rsid w:val="00B52F85"/>
    <w:rsid w:val="00B55FBA"/>
    <w:rsid w:val="00B5659F"/>
    <w:rsid w:val="00B56CD1"/>
    <w:rsid w:val="00B61109"/>
    <w:rsid w:val="00B6292E"/>
    <w:rsid w:val="00B63D9D"/>
    <w:rsid w:val="00B644F9"/>
    <w:rsid w:val="00B6574A"/>
    <w:rsid w:val="00B67955"/>
    <w:rsid w:val="00B679F3"/>
    <w:rsid w:val="00B67CFC"/>
    <w:rsid w:val="00B7110E"/>
    <w:rsid w:val="00B7266F"/>
    <w:rsid w:val="00B72966"/>
    <w:rsid w:val="00B73381"/>
    <w:rsid w:val="00B738CD"/>
    <w:rsid w:val="00B739AD"/>
    <w:rsid w:val="00B739ED"/>
    <w:rsid w:val="00B7440D"/>
    <w:rsid w:val="00B7478D"/>
    <w:rsid w:val="00B75584"/>
    <w:rsid w:val="00B77FEE"/>
    <w:rsid w:val="00B804DA"/>
    <w:rsid w:val="00B809F0"/>
    <w:rsid w:val="00B844FF"/>
    <w:rsid w:val="00B84777"/>
    <w:rsid w:val="00B84EB1"/>
    <w:rsid w:val="00B850F8"/>
    <w:rsid w:val="00B85AA1"/>
    <w:rsid w:val="00B867C5"/>
    <w:rsid w:val="00B87361"/>
    <w:rsid w:val="00B904BB"/>
    <w:rsid w:val="00B91416"/>
    <w:rsid w:val="00B9537C"/>
    <w:rsid w:val="00B959A2"/>
    <w:rsid w:val="00B96E8B"/>
    <w:rsid w:val="00BA137F"/>
    <w:rsid w:val="00BA1604"/>
    <w:rsid w:val="00BA1CA6"/>
    <w:rsid w:val="00BA35C4"/>
    <w:rsid w:val="00BA3A57"/>
    <w:rsid w:val="00BA43AF"/>
    <w:rsid w:val="00BA50C2"/>
    <w:rsid w:val="00BA5106"/>
    <w:rsid w:val="00BA6239"/>
    <w:rsid w:val="00BA6B5C"/>
    <w:rsid w:val="00BA7641"/>
    <w:rsid w:val="00BB00F9"/>
    <w:rsid w:val="00BB12BB"/>
    <w:rsid w:val="00BB2494"/>
    <w:rsid w:val="00BB2667"/>
    <w:rsid w:val="00BB32EB"/>
    <w:rsid w:val="00BC1551"/>
    <w:rsid w:val="00BC2834"/>
    <w:rsid w:val="00BC3695"/>
    <w:rsid w:val="00BC3BE2"/>
    <w:rsid w:val="00BC5EB1"/>
    <w:rsid w:val="00BC6539"/>
    <w:rsid w:val="00BC779A"/>
    <w:rsid w:val="00BD281F"/>
    <w:rsid w:val="00BD5158"/>
    <w:rsid w:val="00BD5A0D"/>
    <w:rsid w:val="00BD7F91"/>
    <w:rsid w:val="00BE1006"/>
    <w:rsid w:val="00BE1470"/>
    <w:rsid w:val="00BE1A03"/>
    <w:rsid w:val="00BE28ED"/>
    <w:rsid w:val="00BE3C1E"/>
    <w:rsid w:val="00BE4AEA"/>
    <w:rsid w:val="00BE798E"/>
    <w:rsid w:val="00BF0169"/>
    <w:rsid w:val="00BF0437"/>
    <w:rsid w:val="00BF301F"/>
    <w:rsid w:val="00BF479B"/>
    <w:rsid w:val="00BF4AB1"/>
    <w:rsid w:val="00BF54CA"/>
    <w:rsid w:val="00BF57E7"/>
    <w:rsid w:val="00BF6E9A"/>
    <w:rsid w:val="00BF7061"/>
    <w:rsid w:val="00BF7105"/>
    <w:rsid w:val="00BF768C"/>
    <w:rsid w:val="00BF7CE7"/>
    <w:rsid w:val="00C00888"/>
    <w:rsid w:val="00C00C18"/>
    <w:rsid w:val="00C0320C"/>
    <w:rsid w:val="00C04D7C"/>
    <w:rsid w:val="00C06C7F"/>
    <w:rsid w:val="00C10B37"/>
    <w:rsid w:val="00C10E87"/>
    <w:rsid w:val="00C12D30"/>
    <w:rsid w:val="00C13019"/>
    <w:rsid w:val="00C14C23"/>
    <w:rsid w:val="00C15346"/>
    <w:rsid w:val="00C1579C"/>
    <w:rsid w:val="00C1662D"/>
    <w:rsid w:val="00C176BB"/>
    <w:rsid w:val="00C23B31"/>
    <w:rsid w:val="00C24C1D"/>
    <w:rsid w:val="00C25ABC"/>
    <w:rsid w:val="00C270BD"/>
    <w:rsid w:val="00C305D0"/>
    <w:rsid w:val="00C32C19"/>
    <w:rsid w:val="00C34154"/>
    <w:rsid w:val="00C34594"/>
    <w:rsid w:val="00C34AE8"/>
    <w:rsid w:val="00C3623B"/>
    <w:rsid w:val="00C36AC8"/>
    <w:rsid w:val="00C373CD"/>
    <w:rsid w:val="00C37770"/>
    <w:rsid w:val="00C40529"/>
    <w:rsid w:val="00C4119C"/>
    <w:rsid w:val="00C42553"/>
    <w:rsid w:val="00C42B96"/>
    <w:rsid w:val="00C42E29"/>
    <w:rsid w:val="00C4386D"/>
    <w:rsid w:val="00C4447F"/>
    <w:rsid w:val="00C44616"/>
    <w:rsid w:val="00C44D1B"/>
    <w:rsid w:val="00C4555E"/>
    <w:rsid w:val="00C46125"/>
    <w:rsid w:val="00C46190"/>
    <w:rsid w:val="00C51010"/>
    <w:rsid w:val="00C51ADE"/>
    <w:rsid w:val="00C51D5A"/>
    <w:rsid w:val="00C53342"/>
    <w:rsid w:val="00C53DBD"/>
    <w:rsid w:val="00C54385"/>
    <w:rsid w:val="00C543B2"/>
    <w:rsid w:val="00C5578B"/>
    <w:rsid w:val="00C55D33"/>
    <w:rsid w:val="00C561D7"/>
    <w:rsid w:val="00C56D7F"/>
    <w:rsid w:val="00C5702B"/>
    <w:rsid w:val="00C57314"/>
    <w:rsid w:val="00C5753A"/>
    <w:rsid w:val="00C576C3"/>
    <w:rsid w:val="00C57B03"/>
    <w:rsid w:val="00C60351"/>
    <w:rsid w:val="00C614F0"/>
    <w:rsid w:val="00C6309C"/>
    <w:rsid w:val="00C65B05"/>
    <w:rsid w:val="00C66E94"/>
    <w:rsid w:val="00C71883"/>
    <w:rsid w:val="00C72514"/>
    <w:rsid w:val="00C72547"/>
    <w:rsid w:val="00C74AE0"/>
    <w:rsid w:val="00C752F8"/>
    <w:rsid w:val="00C809DE"/>
    <w:rsid w:val="00C825DD"/>
    <w:rsid w:val="00C82D14"/>
    <w:rsid w:val="00C830EC"/>
    <w:rsid w:val="00C84638"/>
    <w:rsid w:val="00C8702F"/>
    <w:rsid w:val="00C8759B"/>
    <w:rsid w:val="00C877ED"/>
    <w:rsid w:val="00C908B0"/>
    <w:rsid w:val="00C908C3"/>
    <w:rsid w:val="00C91B7E"/>
    <w:rsid w:val="00C93464"/>
    <w:rsid w:val="00C93D88"/>
    <w:rsid w:val="00C946ED"/>
    <w:rsid w:val="00C95381"/>
    <w:rsid w:val="00CA18BE"/>
    <w:rsid w:val="00CA2B4E"/>
    <w:rsid w:val="00CA4468"/>
    <w:rsid w:val="00CA4AF3"/>
    <w:rsid w:val="00CA4F0B"/>
    <w:rsid w:val="00CA5D99"/>
    <w:rsid w:val="00CA69AE"/>
    <w:rsid w:val="00CB248E"/>
    <w:rsid w:val="00CB249F"/>
    <w:rsid w:val="00CB287B"/>
    <w:rsid w:val="00CB2F38"/>
    <w:rsid w:val="00CB2FC3"/>
    <w:rsid w:val="00CB4E06"/>
    <w:rsid w:val="00CC10B3"/>
    <w:rsid w:val="00CC12E7"/>
    <w:rsid w:val="00CC1C4B"/>
    <w:rsid w:val="00CC438F"/>
    <w:rsid w:val="00CC4AE2"/>
    <w:rsid w:val="00CC53C6"/>
    <w:rsid w:val="00CC7E35"/>
    <w:rsid w:val="00CD02D3"/>
    <w:rsid w:val="00CD097A"/>
    <w:rsid w:val="00CD1CCB"/>
    <w:rsid w:val="00CD2395"/>
    <w:rsid w:val="00CD29C2"/>
    <w:rsid w:val="00CD3092"/>
    <w:rsid w:val="00CD392D"/>
    <w:rsid w:val="00CD4A50"/>
    <w:rsid w:val="00CD4F4F"/>
    <w:rsid w:val="00CD5074"/>
    <w:rsid w:val="00CD5BEB"/>
    <w:rsid w:val="00CD7379"/>
    <w:rsid w:val="00CD7FF8"/>
    <w:rsid w:val="00CE086D"/>
    <w:rsid w:val="00CE1506"/>
    <w:rsid w:val="00CE169D"/>
    <w:rsid w:val="00CE1D20"/>
    <w:rsid w:val="00CE293E"/>
    <w:rsid w:val="00CE424F"/>
    <w:rsid w:val="00CE44E0"/>
    <w:rsid w:val="00CE6853"/>
    <w:rsid w:val="00CE6E2F"/>
    <w:rsid w:val="00CE704C"/>
    <w:rsid w:val="00CE7252"/>
    <w:rsid w:val="00CF0320"/>
    <w:rsid w:val="00CF06B4"/>
    <w:rsid w:val="00CF1820"/>
    <w:rsid w:val="00CF50C4"/>
    <w:rsid w:val="00CF54AC"/>
    <w:rsid w:val="00D00250"/>
    <w:rsid w:val="00D01D2A"/>
    <w:rsid w:val="00D032EB"/>
    <w:rsid w:val="00D03673"/>
    <w:rsid w:val="00D04261"/>
    <w:rsid w:val="00D0490A"/>
    <w:rsid w:val="00D065DE"/>
    <w:rsid w:val="00D10ADF"/>
    <w:rsid w:val="00D10B4E"/>
    <w:rsid w:val="00D123AE"/>
    <w:rsid w:val="00D128E8"/>
    <w:rsid w:val="00D13385"/>
    <w:rsid w:val="00D15337"/>
    <w:rsid w:val="00D1537A"/>
    <w:rsid w:val="00D177B2"/>
    <w:rsid w:val="00D20892"/>
    <w:rsid w:val="00D217B1"/>
    <w:rsid w:val="00D21FA9"/>
    <w:rsid w:val="00D251C9"/>
    <w:rsid w:val="00D25F7E"/>
    <w:rsid w:val="00D26313"/>
    <w:rsid w:val="00D264D1"/>
    <w:rsid w:val="00D26798"/>
    <w:rsid w:val="00D26CF7"/>
    <w:rsid w:val="00D27448"/>
    <w:rsid w:val="00D27B60"/>
    <w:rsid w:val="00D30608"/>
    <w:rsid w:val="00D31019"/>
    <w:rsid w:val="00D338A7"/>
    <w:rsid w:val="00D34F99"/>
    <w:rsid w:val="00D34FE0"/>
    <w:rsid w:val="00D3553A"/>
    <w:rsid w:val="00D36752"/>
    <w:rsid w:val="00D368DA"/>
    <w:rsid w:val="00D37FD5"/>
    <w:rsid w:val="00D400C5"/>
    <w:rsid w:val="00D4065F"/>
    <w:rsid w:val="00D40DBA"/>
    <w:rsid w:val="00D41FFF"/>
    <w:rsid w:val="00D42508"/>
    <w:rsid w:val="00D42A9A"/>
    <w:rsid w:val="00D43ECD"/>
    <w:rsid w:val="00D4429D"/>
    <w:rsid w:val="00D44F25"/>
    <w:rsid w:val="00D45400"/>
    <w:rsid w:val="00D4688E"/>
    <w:rsid w:val="00D46C17"/>
    <w:rsid w:val="00D47763"/>
    <w:rsid w:val="00D47907"/>
    <w:rsid w:val="00D47C1B"/>
    <w:rsid w:val="00D50350"/>
    <w:rsid w:val="00D51CE0"/>
    <w:rsid w:val="00D52EA8"/>
    <w:rsid w:val="00D53453"/>
    <w:rsid w:val="00D5551A"/>
    <w:rsid w:val="00D55AC1"/>
    <w:rsid w:val="00D56072"/>
    <w:rsid w:val="00D561E7"/>
    <w:rsid w:val="00D56B49"/>
    <w:rsid w:val="00D57532"/>
    <w:rsid w:val="00D60B61"/>
    <w:rsid w:val="00D61589"/>
    <w:rsid w:val="00D616CE"/>
    <w:rsid w:val="00D62834"/>
    <w:rsid w:val="00D62B31"/>
    <w:rsid w:val="00D631EF"/>
    <w:rsid w:val="00D64F3F"/>
    <w:rsid w:val="00D66581"/>
    <w:rsid w:val="00D67E63"/>
    <w:rsid w:val="00D71768"/>
    <w:rsid w:val="00D71D09"/>
    <w:rsid w:val="00D74232"/>
    <w:rsid w:val="00D760D9"/>
    <w:rsid w:val="00D76447"/>
    <w:rsid w:val="00D76502"/>
    <w:rsid w:val="00D83091"/>
    <w:rsid w:val="00D834FE"/>
    <w:rsid w:val="00D83652"/>
    <w:rsid w:val="00D83FDF"/>
    <w:rsid w:val="00D85CB9"/>
    <w:rsid w:val="00D903C5"/>
    <w:rsid w:val="00D90C9F"/>
    <w:rsid w:val="00D90DF8"/>
    <w:rsid w:val="00D929AD"/>
    <w:rsid w:val="00D92C04"/>
    <w:rsid w:val="00D931C2"/>
    <w:rsid w:val="00D93BAE"/>
    <w:rsid w:val="00D941F9"/>
    <w:rsid w:val="00DA1505"/>
    <w:rsid w:val="00DA1BE0"/>
    <w:rsid w:val="00DA342D"/>
    <w:rsid w:val="00DA3E65"/>
    <w:rsid w:val="00DA5DA1"/>
    <w:rsid w:val="00DA5EAB"/>
    <w:rsid w:val="00DA7D36"/>
    <w:rsid w:val="00DB0115"/>
    <w:rsid w:val="00DB28C5"/>
    <w:rsid w:val="00DB2FE6"/>
    <w:rsid w:val="00DB40ED"/>
    <w:rsid w:val="00DC060B"/>
    <w:rsid w:val="00DC0A9F"/>
    <w:rsid w:val="00DC21B6"/>
    <w:rsid w:val="00DC2B4E"/>
    <w:rsid w:val="00DC3912"/>
    <w:rsid w:val="00DC404E"/>
    <w:rsid w:val="00DC7A57"/>
    <w:rsid w:val="00DC7D86"/>
    <w:rsid w:val="00DD11F8"/>
    <w:rsid w:val="00DD17F7"/>
    <w:rsid w:val="00DD2E00"/>
    <w:rsid w:val="00DD3178"/>
    <w:rsid w:val="00DD3A3F"/>
    <w:rsid w:val="00DD5CC7"/>
    <w:rsid w:val="00DD68C6"/>
    <w:rsid w:val="00DD6B0B"/>
    <w:rsid w:val="00DD7683"/>
    <w:rsid w:val="00DE21A3"/>
    <w:rsid w:val="00DE229B"/>
    <w:rsid w:val="00DE2E9C"/>
    <w:rsid w:val="00DE496B"/>
    <w:rsid w:val="00DE5D48"/>
    <w:rsid w:val="00DE79FA"/>
    <w:rsid w:val="00DF087E"/>
    <w:rsid w:val="00DF1018"/>
    <w:rsid w:val="00DF13BE"/>
    <w:rsid w:val="00DF1633"/>
    <w:rsid w:val="00DF1EE5"/>
    <w:rsid w:val="00DF2E51"/>
    <w:rsid w:val="00DF4252"/>
    <w:rsid w:val="00DF425A"/>
    <w:rsid w:val="00DF4EBA"/>
    <w:rsid w:val="00DF54AA"/>
    <w:rsid w:val="00DF5744"/>
    <w:rsid w:val="00DF5CBF"/>
    <w:rsid w:val="00DF60A7"/>
    <w:rsid w:val="00E02994"/>
    <w:rsid w:val="00E053E3"/>
    <w:rsid w:val="00E05556"/>
    <w:rsid w:val="00E05EB5"/>
    <w:rsid w:val="00E10D3F"/>
    <w:rsid w:val="00E113BF"/>
    <w:rsid w:val="00E115C6"/>
    <w:rsid w:val="00E13B65"/>
    <w:rsid w:val="00E13BA0"/>
    <w:rsid w:val="00E14A21"/>
    <w:rsid w:val="00E14F80"/>
    <w:rsid w:val="00E15FB4"/>
    <w:rsid w:val="00E17C57"/>
    <w:rsid w:val="00E237B7"/>
    <w:rsid w:val="00E251D3"/>
    <w:rsid w:val="00E26865"/>
    <w:rsid w:val="00E2734E"/>
    <w:rsid w:val="00E30C81"/>
    <w:rsid w:val="00E32863"/>
    <w:rsid w:val="00E33C6E"/>
    <w:rsid w:val="00E34D7C"/>
    <w:rsid w:val="00E35C30"/>
    <w:rsid w:val="00E36344"/>
    <w:rsid w:val="00E3676C"/>
    <w:rsid w:val="00E3752E"/>
    <w:rsid w:val="00E4192E"/>
    <w:rsid w:val="00E4224A"/>
    <w:rsid w:val="00E42D89"/>
    <w:rsid w:val="00E4346D"/>
    <w:rsid w:val="00E43E80"/>
    <w:rsid w:val="00E443C6"/>
    <w:rsid w:val="00E44598"/>
    <w:rsid w:val="00E45616"/>
    <w:rsid w:val="00E464D4"/>
    <w:rsid w:val="00E4691D"/>
    <w:rsid w:val="00E47379"/>
    <w:rsid w:val="00E51B7E"/>
    <w:rsid w:val="00E52281"/>
    <w:rsid w:val="00E5258B"/>
    <w:rsid w:val="00E529F5"/>
    <w:rsid w:val="00E53923"/>
    <w:rsid w:val="00E5445F"/>
    <w:rsid w:val="00E544C3"/>
    <w:rsid w:val="00E548BE"/>
    <w:rsid w:val="00E56422"/>
    <w:rsid w:val="00E56C16"/>
    <w:rsid w:val="00E57911"/>
    <w:rsid w:val="00E613CA"/>
    <w:rsid w:val="00E6176B"/>
    <w:rsid w:val="00E6256F"/>
    <w:rsid w:val="00E62776"/>
    <w:rsid w:val="00E627E2"/>
    <w:rsid w:val="00E628D8"/>
    <w:rsid w:val="00E63319"/>
    <w:rsid w:val="00E633B7"/>
    <w:rsid w:val="00E633F2"/>
    <w:rsid w:val="00E6353B"/>
    <w:rsid w:val="00E63DC4"/>
    <w:rsid w:val="00E66B38"/>
    <w:rsid w:val="00E71131"/>
    <w:rsid w:val="00E72635"/>
    <w:rsid w:val="00E74588"/>
    <w:rsid w:val="00E74CDC"/>
    <w:rsid w:val="00E753AC"/>
    <w:rsid w:val="00E754A0"/>
    <w:rsid w:val="00E80016"/>
    <w:rsid w:val="00E80210"/>
    <w:rsid w:val="00E8069D"/>
    <w:rsid w:val="00E80F1A"/>
    <w:rsid w:val="00E822F5"/>
    <w:rsid w:val="00E8247B"/>
    <w:rsid w:val="00E8353D"/>
    <w:rsid w:val="00E87F87"/>
    <w:rsid w:val="00E90D89"/>
    <w:rsid w:val="00E90ECA"/>
    <w:rsid w:val="00E9143F"/>
    <w:rsid w:val="00E92881"/>
    <w:rsid w:val="00E93C3C"/>
    <w:rsid w:val="00E94565"/>
    <w:rsid w:val="00E949EF"/>
    <w:rsid w:val="00E955E6"/>
    <w:rsid w:val="00E95B3E"/>
    <w:rsid w:val="00E96DA4"/>
    <w:rsid w:val="00EA02EB"/>
    <w:rsid w:val="00EA1153"/>
    <w:rsid w:val="00EA143E"/>
    <w:rsid w:val="00EA1794"/>
    <w:rsid w:val="00EA241C"/>
    <w:rsid w:val="00EA3AB0"/>
    <w:rsid w:val="00EA3B60"/>
    <w:rsid w:val="00EB082E"/>
    <w:rsid w:val="00EB1112"/>
    <w:rsid w:val="00EB2759"/>
    <w:rsid w:val="00EB290A"/>
    <w:rsid w:val="00EB2ACA"/>
    <w:rsid w:val="00EB3CF3"/>
    <w:rsid w:val="00EB3F44"/>
    <w:rsid w:val="00EB700B"/>
    <w:rsid w:val="00EC1389"/>
    <w:rsid w:val="00EC1A33"/>
    <w:rsid w:val="00EC41B6"/>
    <w:rsid w:val="00EC4597"/>
    <w:rsid w:val="00ED0687"/>
    <w:rsid w:val="00ED1066"/>
    <w:rsid w:val="00ED199E"/>
    <w:rsid w:val="00ED3050"/>
    <w:rsid w:val="00ED3B38"/>
    <w:rsid w:val="00ED5CD4"/>
    <w:rsid w:val="00ED73DB"/>
    <w:rsid w:val="00EE0D2C"/>
    <w:rsid w:val="00EE1698"/>
    <w:rsid w:val="00EE2B42"/>
    <w:rsid w:val="00EE332A"/>
    <w:rsid w:val="00EE38D2"/>
    <w:rsid w:val="00EE52D5"/>
    <w:rsid w:val="00EE54C8"/>
    <w:rsid w:val="00EE56E1"/>
    <w:rsid w:val="00EE6A06"/>
    <w:rsid w:val="00EF049F"/>
    <w:rsid w:val="00EF0C61"/>
    <w:rsid w:val="00EF2CDC"/>
    <w:rsid w:val="00EF3B94"/>
    <w:rsid w:val="00EF55FF"/>
    <w:rsid w:val="00EF6571"/>
    <w:rsid w:val="00F0041E"/>
    <w:rsid w:val="00F016ED"/>
    <w:rsid w:val="00F02327"/>
    <w:rsid w:val="00F02D53"/>
    <w:rsid w:val="00F03F0C"/>
    <w:rsid w:val="00F0428B"/>
    <w:rsid w:val="00F04E17"/>
    <w:rsid w:val="00F06758"/>
    <w:rsid w:val="00F06B46"/>
    <w:rsid w:val="00F11DE7"/>
    <w:rsid w:val="00F123E3"/>
    <w:rsid w:val="00F14299"/>
    <w:rsid w:val="00F147E3"/>
    <w:rsid w:val="00F16C78"/>
    <w:rsid w:val="00F17036"/>
    <w:rsid w:val="00F1761F"/>
    <w:rsid w:val="00F20F27"/>
    <w:rsid w:val="00F22A74"/>
    <w:rsid w:val="00F230D4"/>
    <w:rsid w:val="00F23D83"/>
    <w:rsid w:val="00F243B3"/>
    <w:rsid w:val="00F25CE1"/>
    <w:rsid w:val="00F26165"/>
    <w:rsid w:val="00F26841"/>
    <w:rsid w:val="00F30192"/>
    <w:rsid w:val="00F30736"/>
    <w:rsid w:val="00F31647"/>
    <w:rsid w:val="00F31B36"/>
    <w:rsid w:val="00F33306"/>
    <w:rsid w:val="00F35A84"/>
    <w:rsid w:val="00F36028"/>
    <w:rsid w:val="00F36951"/>
    <w:rsid w:val="00F37EE2"/>
    <w:rsid w:val="00F40B91"/>
    <w:rsid w:val="00F4288C"/>
    <w:rsid w:val="00F436AE"/>
    <w:rsid w:val="00F43DDD"/>
    <w:rsid w:val="00F443ED"/>
    <w:rsid w:val="00F446C5"/>
    <w:rsid w:val="00F47384"/>
    <w:rsid w:val="00F51D92"/>
    <w:rsid w:val="00F520FA"/>
    <w:rsid w:val="00F52387"/>
    <w:rsid w:val="00F54E54"/>
    <w:rsid w:val="00F558E8"/>
    <w:rsid w:val="00F56139"/>
    <w:rsid w:val="00F56781"/>
    <w:rsid w:val="00F570DA"/>
    <w:rsid w:val="00F578CC"/>
    <w:rsid w:val="00F631B3"/>
    <w:rsid w:val="00F63B8A"/>
    <w:rsid w:val="00F63D78"/>
    <w:rsid w:val="00F64422"/>
    <w:rsid w:val="00F65E7C"/>
    <w:rsid w:val="00F72734"/>
    <w:rsid w:val="00F731D1"/>
    <w:rsid w:val="00F744F0"/>
    <w:rsid w:val="00F74C8B"/>
    <w:rsid w:val="00F74F10"/>
    <w:rsid w:val="00F80079"/>
    <w:rsid w:val="00F80554"/>
    <w:rsid w:val="00F80E79"/>
    <w:rsid w:val="00F814F5"/>
    <w:rsid w:val="00F84135"/>
    <w:rsid w:val="00F9050C"/>
    <w:rsid w:val="00F919A1"/>
    <w:rsid w:val="00F92130"/>
    <w:rsid w:val="00F93C15"/>
    <w:rsid w:val="00F948EA"/>
    <w:rsid w:val="00F94B8C"/>
    <w:rsid w:val="00F96052"/>
    <w:rsid w:val="00F97732"/>
    <w:rsid w:val="00FA02FE"/>
    <w:rsid w:val="00FA2E4D"/>
    <w:rsid w:val="00FA31A7"/>
    <w:rsid w:val="00FA3580"/>
    <w:rsid w:val="00FA375E"/>
    <w:rsid w:val="00FA6EEE"/>
    <w:rsid w:val="00FB1A3F"/>
    <w:rsid w:val="00FB3E2E"/>
    <w:rsid w:val="00FB42B2"/>
    <w:rsid w:val="00FB4776"/>
    <w:rsid w:val="00FC02EC"/>
    <w:rsid w:val="00FC0668"/>
    <w:rsid w:val="00FC4CF6"/>
    <w:rsid w:val="00FC6F7D"/>
    <w:rsid w:val="00FC7720"/>
    <w:rsid w:val="00FC77F5"/>
    <w:rsid w:val="00FD0192"/>
    <w:rsid w:val="00FD4087"/>
    <w:rsid w:val="00FD4B9A"/>
    <w:rsid w:val="00FD4E02"/>
    <w:rsid w:val="00FD56DB"/>
    <w:rsid w:val="00FD6272"/>
    <w:rsid w:val="00FD65B3"/>
    <w:rsid w:val="00FD7D2F"/>
    <w:rsid w:val="00FE3DAE"/>
    <w:rsid w:val="00FE40B3"/>
    <w:rsid w:val="00FE489C"/>
    <w:rsid w:val="00FE4DDA"/>
    <w:rsid w:val="00FE5E7E"/>
    <w:rsid w:val="00FE62FC"/>
    <w:rsid w:val="00FE66E8"/>
    <w:rsid w:val="00FE6D99"/>
    <w:rsid w:val="00FE726A"/>
    <w:rsid w:val="00FE7D6E"/>
    <w:rsid w:val="00FF3A44"/>
    <w:rsid w:val="00FF3EFC"/>
    <w:rsid w:val="00FF54E6"/>
    <w:rsid w:val="00FF5503"/>
    <w:rsid w:val="00FF6AC7"/>
    <w:rsid w:val="00FF7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59C64E"/>
  <w15:docId w15:val="{6D2564CA-2A74-4D07-BFBD-FC58E23F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n-US"/>
    </w:rPr>
  </w:style>
  <w:style w:type="paragraph" w:styleId="Heading1">
    <w:name w:val="heading 1"/>
    <w:aliases w:val="Heading 1 Char Char,Heading 1 Char1,Heading 1 Char1 Car"/>
    <w:basedOn w:val="Normal"/>
    <w:next w:val="Normal"/>
    <w:link w:val="Heading1Char"/>
    <w:qFormat/>
    <w:rsid w:val="00DA3E65"/>
    <w:pPr>
      <w:jc w:val="center"/>
      <w:outlineLvl w:val="0"/>
    </w:pPr>
    <w:rPr>
      <w:rFonts w:eastAsia="Calibri"/>
      <w:bCs/>
      <w:color w:val="000000"/>
      <w:sz w:val="22"/>
      <w:szCs w:val="28"/>
      <w:lang w:eastAsia="es-ES"/>
    </w:rPr>
  </w:style>
  <w:style w:type="paragraph" w:styleId="Heading2">
    <w:name w:val="heading 2"/>
    <w:basedOn w:val="Normal"/>
    <w:next w:val="Normal"/>
    <w:link w:val="Heading2Char"/>
    <w:qFormat/>
    <w:rsid w:val="001A4E7C"/>
    <w:pPr>
      <w:keepNext/>
      <w:jc w:val="center"/>
      <w:outlineLvl w:val="1"/>
    </w:pPr>
    <w:rPr>
      <w:bCs/>
      <w:iCs/>
      <w:sz w:val="22"/>
      <w:szCs w:val="22"/>
    </w:rPr>
  </w:style>
  <w:style w:type="paragraph" w:styleId="Heading3">
    <w:name w:val="heading 3"/>
    <w:basedOn w:val="Normal"/>
    <w:next w:val="Normal"/>
    <w:link w:val="Heading3Char"/>
    <w:qFormat/>
    <w:rsid w:val="00DA3E65"/>
    <w:pPr>
      <w:keepNext/>
      <w:outlineLvl w:val="2"/>
    </w:pPr>
    <w:rPr>
      <w:rFonts w:eastAsia="Batang"/>
      <w:bCs/>
      <w:sz w:val="22"/>
      <w:szCs w:val="26"/>
      <w:u w:val="single"/>
      <w:lang w:val="x-none" w:eastAsia="x-none"/>
    </w:rPr>
  </w:style>
  <w:style w:type="paragraph" w:styleId="Heading4">
    <w:name w:val="heading 4"/>
    <w:basedOn w:val="Normal"/>
    <w:next w:val="Normal"/>
    <w:link w:val="Heading4Char"/>
    <w:qFormat/>
    <w:rsid w:val="00DA3E65"/>
    <w:pPr>
      <w:keepNext/>
      <w:jc w:val="center"/>
      <w:outlineLvl w:val="3"/>
    </w:pPr>
    <w:rPr>
      <w:rFonts w:eastAsia="Batang"/>
      <w:bCs/>
      <w:sz w:val="22"/>
      <w:szCs w:val="28"/>
      <w:lang w:val="es-ES_tradnl" w:eastAsia="x-none"/>
    </w:rPr>
  </w:style>
  <w:style w:type="paragraph" w:styleId="Heading6">
    <w:name w:val="heading 6"/>
    <w:basedOn w:val="Normal"/>
    <w:next w:val="Normal"/>
    <w:link w:val="Heading6Char"/>
    <w:semiHidden/>
    <w:unhideWhenUsed/>
    <w:qFormat/>
    <w:rsid w:val="00601C6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01C6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20A"/>
    <w:pPr>
      <w:widowControl w:val="0"/>
      <w:autoSpaceDE w:val="0"/>
      <w:autoSpaceDN w:val="0"/>
      <w:adjustRightInd w:val="0"/>
    </w:pPr>
    <w:rPr>
      <w:rFonts w:ascii="Arial" w:hAnsi="Arial" w:cs="Arial"/>
      <w:color w:val="000000"/>
      <w:sz w:val="24"/>
      <w:szCs w:val="24"/>
      <w:lang w:val="en-US" w:eastAsia="en-US"/>
    </w:rPr>
  </w:style>
  <w:style w:type="paragraph" w:customStyle="1" w:styleId="CM4">
    <w:name w:val="CM4"/>
    <w:basedOn w:val="Default"/>
    <w:next w:val="Default"/>
    <w:rsid w:val="0003220A"/>
    <w:pPr>
      <w:spacing w:line="368" w:lineRule="atLeast"/>
    </w:pPr>
    <w:rPr>
      <w:rFonts w:cs="Times New Roman"/>
      <w:color w:val="auto"/>
    </w:rPr>
  </w:style>
  <w:style w:type="paragraph" w:customStyle="1" w:styleId="CM9">
    <w:name w:val="CM9"/>
    <w:basedOn w:val="Default"/>
    <w:next w:val="Default"/>
    <w:rsid w:val="0003220A"/>
    <w:rPr>
      <w:rFonts w:cs="Times New Roman"/>
      <w:color w:val="auto"/>
    </w:rPr>
  </w:style>
  <w:style w:type="paragraph" w:customStyle="1" w:styleId="TitleUppercase">
    <w:name w:val="Title Uppercase"/>
    <w:basedOn w:val="Normal"/>
    <w:rsid w:val="00E529F5"/>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CPClassification">
    <w:name w:val="CP Classification"/>
    <w:basedOn w:val="Normal"/>
    <w:rsid w:val="00E529F5"/>
    <w:pPr>
      <w:tabs>
        <w:tab w:val="center" w:pos="2160"/>
        <w:tab w:val="left" w:pos="7200"/>
      </w:tabs>
      <w:ind w:left="7200" w:right="-360"/>
      <w:jc w:val="both"/>
    </w:pPr>
    <w:rPr>
      <w:sz w:val="22"/>
      <w:szCs w:val="20"/>
      <w:lang w:val="pt-PT"/>
    </w:rPr>
  </w:style>
  <w:style w:type="paragraph" w:styleId="BalloonText">
    <w:name w:val="Balloon Text"/>
    <w:basedOn w:val="Normal"/>
    <w:link w:val="BalloonTextChar"/>
    <w:rsid w:val="005C166A"/>
    <w:rPr>
      <w:rFonts w:ascii="Tahoma" w:hAnsi="Tahoma" w:cs="Tahoma"/>
      <w:sz w:val="16"/>
      <w:szCs w:val="16"/>
    </w:rPr>
  </w:style>
  <w:style w:type="paragraph" w:styleId="Header">
    <w:name w:val="header"/>
    <w:aliases w:val="encabezado"/>
    <w:basedOn w:val="Normal"/>
    <w:link w:val="HeaderChar"/>
    <w:uiPriority w:val="99"/>
    <w:rsid w:val="00891F84"/>
    <w:pPr>
      <w:tabs>
        <w:tab w:val="center" w:pos="4680"/>
        <w:tab w:val="right" w:pos="9360"/>
      </w:tabs>
    </w:pPr>
  </w:style>
  <w:style w:type="character" w:customStyle="1" w:styleId="HeaderChar">
    <w:name w:val="Header Char"/>
    <w:aliases w:val="encabezado Char"/>
    <w:link w:val="Header"/>
    <w:uiPriority w:val="99"/>
    <w:rsid w:val="00891F84"/>
    <w:rPr>
      <w:sz w:val="24"/>
      <w:szCs w:val="24"/>
      <w:lang w:val="es-ES"/>
    </w:rPr>
  </w:style>
  <w:style w:type="paragraph" w:styleId="Footer">
    <w:name w:val="footer"/>
    <w:basedOn w:val="Normal"/>
    <w:link w:val="FooterChar"/>
    <w:uiPriority w:val="99"/>
    <w:rsid w:val="00891F84"/>
    <w:pPr>
      <w:tabs>
        <w:tab w:val="center" w:pos="4680"/>
        <w:tab w:val="right" w:pos="9360"/>
      </w:tabs>
    </w:pPr>
  </w:style>
  <w:style w:type="character" w:customStyle="1" w:styleId="FooterChar">
    <w:name w:val="Footer Char"/>
    <w:link w:val="Footer"/>
    <w:uiPriority w:val="99"/>
    <w:rsid w:val="00891F84"/>
    <w:rPr>
      <w:sz w:val="24"/>
      <w:szCs w:val="24"/>
      <w:lang w:val="es-ES"/>
    </w:rPr>
  </w:style>
  <w:style w:type="character" w:customStyle="1" w:styleId="Heading2Char">
    <w:name w:val="Heading 2 Char"/>
    <w:link w:val="Heading2"/>
    <w:rsid w:val="001A4E7C"/>
    <w:rPr>
      <w:bCs/>
      <w:iCs/>
      <w:sz w:val="22"/>
      <w:szCs w:val="22"/>
      <w:lang w:val="es-ES"/>
    </w:rPr>
  </w:style>
  <w:style w:type="character" w:customStyle="1" w:styleId="Heading1Char">
    <w:name w:val="Heading 1 Char"/>
    <w:aliases w:val="Heading 1 Char Char Char,Heading 1 Char1 Char,Heading 1 Char1 Car Char"/>
    <w:link w:val="Heading1"/>
    <w:rsid w:val="00DA3E65"/>
    <w:rPr>
      <w:rFonts w:eastAsia="Calibri"/>
      <w:bCs/>
      <w:color w:val="000000"/>
      <w:sz w:val="22"/>
      <w:szCs w:val="28"/>
      <w:lang w:val="es-ES" w:eastAsia="es-ES"/>
    </w:rPr>
  </w:style>
  <w:style w:type="character" w:customStyle="1" w:styleId="Heading3Char">
    <w:name w:val="Heading 3 Char"/>
    <w:link w:val="Heading3"/>
    <w:rsid w:val="00DA3E65"/>
    <w:rPr>
      <w:rFonts w:eastAsia="Batang"/>
      <w:bCs/>
      <w:sz w:val="22"/>
      <w:szCs w:val="26"/>
      <w:u w:val="single"/>
      <w:lang w:val="x-none" w:eastAsia="x-none"/>
    </w:rPr>
  </w:style>
  <w:style w:type="character" w:customStyle="1" w:styleId="Heading4Char">
    <w:name w:val="Heading 4 Char"/>
    <w:link w:val="Heading4"/>
    <w:rsid w:val="00DA3E65"/>
    <w:rPr>
      <w:rFonts w:eastAsia="Batang"/>
      <w:bCs/>
      <w:sz w:val="22"/>
      <w:szCs w:val="28"/>
      <w:lang w:val="es-ES_tradnl" w:eastAsia="x-none"/>
    </w:rPr>
  </w:style>
  <w:style w:type="character" w:styleId="FootnoteReference">
    <w:name w:val="footnote reference"/>
    <w:uiPriority w:val="99"/>
    <w:rsid w:val="00DA3E65"/>
    <w:rPr>
      <w:color w:val="auto"/>
      <w:vertAlign w:val="baseline"/>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rsid w:val="00DA3E65"/>
    <w:pPr>
      <w:tabs>
        <w:tab w:val="left" w:pos="360"/>
      </w:tabs>
      <w:ind w:left="360" w:hanging="360"/>
      <w:jc w:val="both"/>
    </w:pPr>
    <w:rPr>
      <w:rFonts w:ascii="CG Times" w:eastAsia="Batang" w:hAnsi="CG Times"/>
      <w:sz w:val="18"/>
      <w:szCs w:val="20"/>
      <w:lang w:eastAsia="x-none"/>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rsid w:val="00DA3E65"/>
    <w:rPr>
      <w:rFonts w:ascii="CG Times" w:eastAsia="Batang" w:hAnsi="CG Times"/>
      <w:sz w:val="18"/>
      <w:lang w:val="es-ES" w:eastAsia="x-none"/>
    </w:rPr>
  </w:style>
  <w:style w:type="paragraph" w:styleId="ListParagraph">
    <w:name w:val="List Paragraph"/>
    <w:basedOn w:val="Normal"/>
    <w:uiPriority w:val="34"/>
    <w:qFormat/>
    <w:rsid w:val="00497BE6"/>
    <w:pPr>
      <w:ind w:left="720"/>
    </w:pPr>
  </w:style>
  <w:style w:type="paragraph" w:styleId="TOCHeading">
    <w:name w:val="TOC Heading"/>
    <w:basedOn w:val="Heading1"/>
    <w:next w:val="Normal"/>
    <w:uiPriority w:val="39"/>
    <w:unhideWhenUsed/>
    <w:qFormat/>
    <w:rsid w:val="00F31647"/>
    <w:pPr>
      <w:keepNext/>
      <w:keepLines/>
      <w:spacing w:before="480" w:line="276" w:lineRule="auto"/>
      <w:jc w:val="left"/>
      <w:outlineLvl w:val="9"/>
    </w:pPr>
    <w:rPr>
      <w:rFonts w:ascii="Cambria" w:eastAsia="MS Gothic" w:hAnsi="Cambria"/>
      <w:b/>
      <w:color w:val="365F91"/>
      <w:sz w:val="28"/>
      <w:lang w:val="en-US" w:eastAsia="ja-JP"/>
    </w:rPr>
  </w:style>
  <w:style w:type="paragraph" w:styleId="TOC2">
    <w:name w:val="toc 2"/>
    <w:basedOn w:val="Normal"/>
    <w:next w:val="Normal"/>
    <w:autoRedefine/>
    <w:uiPriority w:val="39"/>
    <w:rsid w:val="003706C5"/>
    <w:pPr>
      <w:keepNext/>
      <w:keepLines/>
      <w:tabs>
        <w:tab w:val="left" w:pos="2160"/>
        <w:tab w:val="left" w:pos="2880"/>
        <w:tab w:val="left" w:pos="8280"/>
      </w:tabs>
      <w:ind w:left="2880" w:right="876" w:hanging="2880"/>
      <w:jc w:val="both"/>
    </w:pPr>
  </w:style>
  <w:style w:type="paragraph" w:styleId="TOC1">
    <w:name w:val="toc 1"/>
    <w:basedOn w:val="Normal"/>
    <w:next w:val="Normal"/>
    <w:autoRedefine/>
    <w:uiPriority w:val="39"/>
    <w:rsid w:val="004022D9"/>
    <w:pPr>
      <w:tabs>
        <w:tab w:val="left" w:pos="2880"/>
        <w:tab w:val="right" w:leader="dot" w:pos="9000"/>
      </w:tabs>
      <w:ind w:left="2880" w:right="1051" w:hanging="2880"/>
      <w:jc w:val="both"/>
    </w:pPr>
    <w:rPr>
      <w:sz w:val="22"/>
      <w:szCs w:val="22"/>
    </w:rPr>
  </w:style>
  <w:style w:type="paragraph" w:styleId="TOC3">
    <w:name w:val="toc 3"/>
    <w:basedOn w:val="Normal"/>
    <w:next w:val="Normal"/>
    <w:autoRedefine/>
    <w:uiPriority w:val="39"/>
    <w:rsid w:val="00F31647"/>
    <w:pPr>
      <w:ind w:left="480"/>
    </w:pPr>
  </w:style>
  <w:style w:type="character" w:styleId="Hyperlink">
    <w:name w:val="Hyperlink"/>
    <w:uiPriority w:val="99"/>
    <w:unhideWhenUsed/>
    <w:rsid w:val="00F31647"/>
    <w:rPr>
      <w:color w:val="0000FF"/>
      <w:u w:val="single"/>
    </w:rPr>
  </w:style>
  <w:style w:type="paragraph" w:customStyle="1" w:styleId="HeaderFooter">
    <w:name w:val="Header &amp; Footer"/>
    <w:uiPriority w:val="99"/>
    <w:rsid w:val="00C0088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lang w:val="en-US" w:eastAsia="en-US"/>
    </w:rPr>
  </w:style>
  <w:style w:type="paragraph" w:styleId="BodyTextIndent">
    <w:name w:val="Body Text Indent"/>
    <w:basedOn w:val="Normal"/>
    <w:link w:val="BodyTextIndentChar"/>
    <w:unhideWhenUsed/>
    <w:rsid w:val="006D5B5F"/>
    <w:pPr>
      <w:spacing w:after="120"/>
      <w:ind w:left="360"/>
    </w:pPr>
    <w:rPr>
      <w:sz w:val="22"/>
      <w:szCs w:val="20"/>
    </w:rPr>
  </w:style>
  <w:style w:type="character" w:customStyle="1" w:styleId="BodyTextIndentChar">
    <w:name w:val="Body Text Indent Char"/>
    <w:link w:val="BodyTextIndent"/>
    <w:rsid w:val="006D5B5F"/>
    <w:rPr>
      <w:sz w:val="22"/>
      <w:lang w:val="es-ES"/>
    </w:rPr>
  </w:style>
  <w:style w:type="character" w:styleId="FollowedHyperlink">
    <w:name w:val="FollowedHyperlink"/>
    <w:rsid w:val="006D5B5F"/>
    <w:rPr>
      <w:color w:val="800080"/>
      <w:u w:val="single"/>
    </w:rPr>
  </w:style>
  <w:style w:type="paragraph" w:customStyle="1" w:styleId="Body1">
    <w:name w:val="Body 1"/>
    <w:rsid w:val="006D5B5F"/>
    <w:pPr>
      <w:spacing w:after="200" w:line="276" w:lineRule="auto"/>
      <w:outlineLvl w:val="0"/>
    </w:pPr>
    <w:rPr>
      <w:rFonts w:ascii="Helvetica" w:eastAsia="Arial Unicode MS" w:hAnsi="Helvetica"/>
      <w:color w:val="000000"/>
      <w:sz w:val="22"/>
      <w:u w:color="000000"/>
      <w:lang w:val="en-CA" w:eastAsia="en-CA"/>
    </w:rPr>
  </w:style>
  <w:style w:type="character" w:customStyle="1" w:styleId="BalloonTextChar">
    <w:name w:val="Balloon Text Char"/>
    <w:link w:val="BalloonText"/>
    <w:rsid w:val="006D5B5F"/>
    <w:rPr>
      <w:rFonts w:ascii="Tahoma" w:hAnsi="Tahoma" w:cs="Tahoma"/>
      <w:sz w:val="16"/>
      <w:szCs w:val="16"/>
      <w:lang w:val="es-ES"/>
    </w:rPr>
  </w:style>
  <w:style w:type="paragraph" w:styleId="PlainText">
    <w:name w:val="Plain Text"/>
    <w:basedOn w:val="Normal"/>
    <w:link w:val="PlainTextChar"/>
    <w:uiPriority w:val="99"/>
    <w:unhideWhenUsed/>
    <w:rsid w:val="006D5B5F"/>
    <w:rPr>
      <w:rFonts w:ascii="Calibri" w:eastAsia="Calibri" w:hAnsi="Calibri" w:cs="Consolas"/>
      <w:sz w:val="22"/>
      <w:szCs w:val="21"/>
      <w:lang w:val="en-US"/>
    </w:rPr>
  </w:style>
  <w:style w:type="character" w:customStyle="1" w:styleId="PlainTextChar">
    <w:name w:val="Plain Text Char"/>
    <w:link w:val="PlainText"/>
    <w:uiPriority w:val="99"/>
    <w:rsid w:val="006D5B5F"/>
    <w:rPr>
      <w:rFonts w:ascii="Calibri" w:eastAsia="Calibri" w:hAnsi="Calibri" w:cs="Consolas"/>
      <w:sz w:val="22"/>
      <w:szCs w:val="21"/>
    </w:rPr>
  </w:style>
  <w:style w:type="paragraph" w:styleId="NormalWeb">
    <w:name w:val="Normal (Web)"/>
    <w:basedOn w:val="Normal"/>
    <w:uiPriority w:val="99"/>
    <w:unhideWhenUsed/>
    <w:rsid w:val="006D5B5F"/>
    <w:pPr>
      <w:spacing w:before="100" w:after="100"/>
    </w:pPr>
    <w:rPr>
      <w:rFonts w:ascii="Arial Unicode MS" w:eastAsia="Arial Unicode MS" w:hAnsi="Arial Unicode MS" w:cs="Arial Unicode MS"/>
      <w:lang w:val="en-US"/>
    </w:rPr>
  </w:style>
  <w:style w:type="paragraph" w:styleId="EndnoteText">
    <w:name w:val="endnote text"/>
    <w:basedOn w:val="Normal"/>
    <w:link w:val="EndnoteTextChar"/>
    <w:unhideWhenUsed/>
    <w:rsid w:val="006D5B5F"/>
    <w:rPr>
      <w:rFonts w:ascii="Calibri" w:eastAsia="Calibri" w:hAnsi="Calibri"/>
      <w:sz w:val="20"/>
      <w:szCs w:val="20"/>
      <w:lang w:val="en-US"/>
    </w:rPr>
  </w:style>
  <w:style w:type="character" w:customStyle="1" w:styleId="EndnoteTextChar">
    <w:name w:val="Endnote Text Char"/>
    <w:link w:val="EndnoteText"/>
    <w:rsid w:val="006D5B5F"/>
    <w:rPr>
      <w:rFonts w:ascii="Calibri" w:eastAsia="Calibri" w:hAnsi="Calibri"/>
    </w:rPr>
  </w:style>
  <w:style w:type="character" w:styleId="PageNumber">
    <w:name w:val="page number"/>
    <w:rsid w:val="004809B6"/>
  </w:style>
  <w:style w:type="paragraph" w:styleId="BodyText">
    <w:name w:val="Body Text"/>
    <w:basedOn w:val="Normal"/>
    <w:link w:val="BodyTextChar"/>
    <w:rsid w:val="00945341"/>
    <w:pPr>
      <w:spacing w:after="120"/>
    </w:pPr>
  </w:style>
  <w:style w:type="character" w:customStyle="1" w:styleId="BodyTextChar">
    <w:name w:val="Body Text Char"/>
    <w:link w:val="BodyText"/>
    <w:rsid w:val="00945341"/>
    <w:rPr>
      <w:sz w:val="24"/>
      <w:szCs w:val="24"/>
      <w:lang w:val="es-ES"/>
    </w:rPr>
  </w:style>
  <w:style w:type="paragraph" w:customStyle="1" w:styleId="Prrafodelista">
    <w:name w:val="Párrafo de lista"/>
    <w:basedOn w:val="Normal"/>
    <w:uiPriority w:val="34"/>
    <w:qFormat/>
    <w:rsid w:val="00866C62"/>
    <w:pPr>
      <w:ind w:left="720"/>
    </w:pPr>
    <w:rPr>
      <w:lang w:eastAsia="es-ES"/>
    </w:rPr>
  </w:style>
  <w:style w:type="character" w:customStyle="1" w:styleId="Style2Char">
    <w:name w:val="Style2 Char"/>
    <w:link w:val="Style2"/>
    <w:locked/>
    <w:rsid w:val="00866C62"/>
    <w:rPr>
      <w:iCs/>
      <w:caps/>
      <w:noProof/>
      <w:kern w:val="32"/>
      <w:sz w:val="22"/>
      <w:szCs w:val="22"/>
      <w:lang w:val="es-ES" w:eastAsia="es-ES"/>
    </w:rPr>
  </w:style>
  <w:style w:type="paragraph" w:customStyle="1" w:styleId="Style2">
    <w:name w:val="Style2"/>
    <w:basedOn w:val="Heading2"/>
    <w:link w:val="Style2Char"/>
    <w:autoRedefine/>
    <w:rsid w:val="00866C62"/>
    <w:pPr>
      <w:keepNext w:val="0"/>
      <w:tabs>
        <w:tab w:val="left" w:pos="720"/>
        <w:tab w:val="left" w:pos="1440"/>
        <w:tab w:val="left" w:pos="2160"/>
        <w:tab w:val="left" w:pos="2880"/>
        <w:tab w:val="left" w:pos="3600"/>
      </w:tabs>
    </w:pPr>
    <w:rPr>
      <w:bCs w:val="0"/>
      <w:caps/>
      <w:noProof/>
      <w:kern w:val="32"/>
      <w:lang w:eastAsia="es-ES"/>
    </w:rPr>
  </w:style>
  <w:style w:type="paragraph" w:customStyle="1" w:styleId="SingleTxt">
    <w:name w:val="__Single Txt"/>
    <w:basedOn w:val="Normal"/>
    <w:rsid w:val="00866C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2"/>
      <w:sz w:val="20"/>
      <w:szCs w:val="20"/>
      <w:lang w:val="fr-CA" w:eastAsia="ar-SA"/>
    </w:rPr>
  </w:style>
  <w:style w:type="paragraph" w:customStyle="1" w:styleId="Prrafodelista1">
    <w:name w:val="Párrafo de lista1"/>
    <w:basedOn w:val="Normal"/>
    <w:qFormat/>
    <w:rsid w:val="00866C62"/>
    <w:pPr>
      <w:ind w:left="720"/>
      <w:contextualSpacing/>
    </w:pPr>
    <w:rPr>
      <w:rFonts w:ascii="Cambria" w:eastAsia="MS Mincho" w:hAnsi="Cambria"/>
      <w:lang w:val="es-ES_tradnl" w:eastAsia="es-ES"/>
    </w:rPr>
  </w:style>
  <w:style w:type="character" w:styleId="Strong">
    <w:name w:val="Strong"/>
    <w:qFormat/>
    <w:rsid w:val="00866C62"/>
    <w:rPr>
      <w:b/>
      <w:bCs/>
    </w:rPr>
  </w:style>
  <w:style w:type="character" w:customStyle="1" w:styleId="Heading6Char">
    <w:name w:val="Heading 6 Char"/>
    <w:link w:val="Heading6"/>
    <w:semiHidden/>
    <w:rsid w:val="00601C6F"/>
    <w:rPr>
      <w:rFonts w:ascii="Calibri" w:eastAsia="Times New Roman" w:hAnsi="Calibri" w:cs="Times New Roman"/>
      <w:b/>
      <w:bCs/>
      <w:sz w:val="22"/>
      <w:szCs w:val="22"/>
      <w:lang w:val="es-ES"/>
    </w:rPr>
  </w:style>
  <w:style w:type="character" w:customStyle="1" w:styleId="Heading7Char">
    <w:name w:val="Heading 7 Char"/>
    <w:link w:val="Heading7"/>
    <w:semiHidden/>
    <w:rsid w:val="00601C6F"/>
    <w:rPr>
      <w:rFonts w:ascii="Calibri" w:eastAsia="Times New Roman" w:hAnsi="Calibri" w:cs="Times New Roman"/>
      <w:sz w:val="24"/>
      <w:szCs w:val="24"/>
      <w:lang w:val="es-ES"/>
    </w:rPr>
  </w:style>
  <w:style w:type="paragraph" w:styleId="BodyTextIndent2">
    <w:name w:val="Body Text Indent 2"/>
    <w:basedOn w:val="Normal"/>
    <w:link w:val="BodyTextIndent2Char"/>
    <w:rsid w:val="00601C6F"/>
    <w:pPr>
      <w:spacing w:after="120" w:line="480" w:lineRule="auto"/>
      <w:ind w:left="360"/>
    </w:pPr>
  </w:style>
  <w:style w:type="character" w:customStyle="1" w:styleId="BodyTextIndent2Char">
    <w:name w:val="Body Text Indent 2 Char"/>
    <w:link w:val="BodyTextIndent2"/>
    <w:rsid w:val="00601C6F"/>
    <w:rPr>
      <w:sz w:val="24"/>
      <w:szCs w:val="24"/>
      <w:lang w:val="es-ES"/>
    </w:rPr>
  </w:style>
  <w:style w:type="paragraph" w:styleId="BodyText3">
    <w:name w:val="Body Text 3"/>
    <w:basedOn w:val="Normal"/>
    <w:link w:val="BodyText3Char"/>
    <w:rsid w:val="00601C6F"/>
    <w:pPr>
      <w:spacing w:after="120"/>
    </w:pPr>
    <w:rPr>
      <w:sz w:val="16"/>
      <w:szCs w:val="16"/>
    </w:rPr>
  </w:style>
  <w:style w:type="character" w:customStyle="1" w:styleId="BodyText3Char">
    <w:name w:val="Body Text 3 Char"/>
    <w:link w:val="BodyText3"/>
    <w:rsid w:val="00601C6F"/>
    <w:rPr>
      <w:sz w:val="16"/>
      <w:szCs w:val="16"/>
      <w:lang w:val="es-ES"/>
    </w:rPr>
  </w:style>
  <w:style w:type="paragraph" w:customStyle="1" w:styleId="Prrafodelista2">
    <w:name w:val="Párrafo de lista2"/>
    <w:basedOn w:val="Normal"/>
    <w:qFormat/>
    <w:rsid w:val="00601C6F"/>
    <w:pPr>
      <w:spacing w:after="200" w:line="276" w:lineRule="auto"/>
      <w:ind w:left="720"/>
      <w:contextualSpacing/>
    </w:pPr>
    <w:rPr>
      <w:rFonts w:ascii="Calibri" w:eastAsia="Calibri" w:hAnsi="Calibri"/>
      <w:sz w:val="22"/>
      <w:szCs w:val="22"/>
    </w:rPr>
  </w:style>
  <w:style w:type="paragraph" w:styleId="TOC4">
    <w:name w:val="toc 4"/>
    <w:basedOn w:val="Normal"/>
    <w:next w:val="Normal"/>
    <w:autoRedefine/>
    <w:uiPriority w:val="39"/>
    <w:unhideWhenUsed/>
    <w:rsid w:val="00914004"/>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914004"/>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914004"/>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914004"/>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914004"/>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914004"/>
    <w:pPr>
      <w:spacing w:after="100" w:line="276" w:lineRule="auto"/>
      <w:ind w:left="1760"/>
    </w:pPr>
    <w:rPr>
      <w:rFonts w:ascii="Calibri" w:hAnsi="Calibri"/>
      <w:sz w:val="22"/>
      <w:szCs w:val="22"/>
      <w:lang w:val="en-US"/>
    </w:rPr>
  </w:style>
  <w:style w:type="character" w:styleId="EndnoteReference">
    <w:name w:val="endnote reference"/>
    <w:rsid w:val="002B01F4"/>
    <w:rPr>
      <w:vertAlign w:val="superscript"/>
    </w:rPr>
  </w:style>
  <w:style w:type="paragraph" w:styleId="Index1">
    <w:name w:val="index 1"/>
    <w:basedOn w:val="Normal"/>
    <w:next w:val="Normal"/>
    <w:autoRedefine/>
    <w:rsid w:val="00F33306"/>
    <w:pPr>
      <w:ind w:left="240" w:hanging="240"/>
    </w:pPr>
  </w:style>
  <w:style w:type="character" w:styleId="CommentReference">
    <w:name w:val="annotation reference"/>
    <w:uiPriority w:val="99"/>
    <w:rsid w:val="00DF1EE5"/>
    <w:rPr>
      <w:sz w:val="16"/>
      <w:szCs w:val="16"/>
    </w:rPr>
  </w:style>
  <w:style w:type="paragraph" w:styleId="CommentText">
    <w:name w:val="annotation text"/>
    <w:basedOn w:val="Normal"/>
    <w:link w:val="CommentTextChar"/>
    <w:uiPriority w:val="99"/>
    <w:rsid w:val="00DF1EE5"/>
    <w:rPr>
      <w:sz w:val="20"/>
      <w:szCs w:val="20"/>
    </w:rPr>
  </w:style>
  <w:style w:type="character" w:customStyle="1" w:styleId="CommentTextChar">
    <w:name w:val="Comment Text Char"/>
    <w:link w:val="CommentText"/>
    <w:uiPriority w:val="99"/>
    <w:rsid w:val="00DF1EE5"/>
    <w:rPr>
      <w:lang w:val="es-ES"/>
    </w:rPr>
  </w:style>
  <w:style w:type="paragraph" w:styleId="CommentSubject">
    <w:name w:val="annotation subject"/>
    <w:basedOn w:val="CommentText"/>
    <w:next w:val="CommentText"/>
    <w:link w:val="CommentSubjectChar"/>
    <w:rsid w:val="00DF1EE5"/>
    <w:rPr>
      <w:b/>
      <w:bCs/>
    </w:rPr>
  </w:style>
  <w:style w:type="character" w:customStyle="1" w:styleId="CommentSubjectChar">
    <w:name w:val="Comment Subject Char"/>
    <w:link w:val="CommentSubject"/>
    <w:rsid w:val="00DF1EE5"/>
    <w:rPr>
      <w:b/>
      <w:bCs/>
      <w:lang w:val="es-ES"/>
    </w:rPr>
  </w:style>
  <w:style w:type="paragraph" w:styleId="Revision">
    <w:name w:val="Revision"/>
    <w:hidden/>
    <w:uiPriority w:val="99"/>
    <w:semiHidden/>
    <w:rsid w:val="00776ACD"/>
    <w:rPr>
      <w:sz w:val="24"/>
      <w:szCs w:val="24"/>
      <w:lang w:val="es-ES" w:eastAsia="en-US"/>
    </w:rPr>
  </w:style>
  <w:style w:type="character" w:styleId="Emphasis">
    <w:name w:val="Emphasis"/>
    <w:uiPriority w:val="20"/>
    <w:qFormat/>
    <w:rsid w:val="009E1682"/>
    <w:rPr>
      <w:i/>
      <w:iCs/>
    </w:rPr>
  </w:style>
  <w:style w:type="paragraph" w:customStyle="1" w:styleId="Predeterminado">
    <w:name w:val="Predeterminado"/>
    <w:rsid w:val="004134E3"/>
    <w:pPr>
      <w:tabs>
        <w:tab w:val="left" w:pos="720"/>
      </w:tabs>
      <w:suppressAutoHyphens/>
      <w:spacing w:after="160" w:line="256" w:lineRule="auto"/>
    </w:pPr>
    <w:rPr>
      <w:rFonts w:ascii="Calibri" w:eastAsia="SimSun" w:hAnsi="Calibri" w:cs="Calibri"/>
      <w:sz w:val="22"/>
      <w:szCs w:val="22"/>
      <w:lang w:val="en-US" w:eastAsia="en-US"/>
    </w:rPr>
  </w:style>
  <w:style w:type="paragraph" w:customStyle="1" w:styleId="paragraph">
    <w:name w:val="paragraph"/>
    <w:basedOn w:val="Normal"/>
    <w:rsid w:val="00CF54AC"/>
    <w:pPr>
      <w:spacing w:before="100" w:beforeAutospacing="1" w:after="100" w:afterAutospacing="1"/>
    </w:pPr>
    <w:rPr>
      <w:rFonts w:eastAsiaTheme="minorHAnsi"/>
      <w:lang w:val="en-US"/>
    </w:rPr>
  </w:style>
  <w:style w:type="character" w:customStyle="1" w:styleId="normaltextrun">
    <w:name w:val="normaltextrun"/>
    <w:basedOn w:val="DefaultParagraphFont"/>
    <w:rsid w:val="00CF54AC"/>
  </w:style>
  <w:style w:type="character" w:customStyle="1" w:styleId="eop">
    <w:name w:val="eop"/>
    <w:basedOn w:val="DefaultParagraphFont"/>
    <w:rsid w:val="00CF54AC"/>
  </w:style>
  <w:style w:type="character" w:customStyle="1" w:styleId="gmail-normaltextrun">
    <w:name w:val="gmail-normaltextrun"/>
    <w:basedOn w:val="DefaultParagraphFont"/>
    <w:rsid w:val="00911C1D"/>
  </w:style>
  <w:style w:type="character" w:customStyle="1" w:styleId="apple-converted-space">
    <w:name w:val="apple-converted-space"/>
    <w:basedOn w:val="DefaultParagraphFont"/>
    <w:rsid w:val="000554C4"/>
  </w:style>
  <w:style w:type="paragraph" w:styleId="BodyTextIndent3">
    <w:name w:val="Body Text Indent 3"/>
    <w:basedOn w:val="Normal"/>
    <w:link w:val="BodyTextIndent3Char"/>
    <w:uiPriority w:val="99"/>
    <w:semiHidden/>
    <w:unhideWhenUsed/>
    <w:rsid w:val="00D66581"/>
    <w:pPr>
      <w:spacing w:after="120" w:line="276" w:lineRule="auto"/>
      <w:ind w:left="360"/>
    </w:pPr>
    <w:rPr>
      <w:rFonts w:ascii="Calibri" w:eastAsia="Calibri" w:hAnsi="Calibri"/>
      <w:sz w:val="16"/>
      <w:szCs w:val="16"/>
      <w:lang w:val="es-MX"/>
    </w:rPr>
  </w:style>
  <w:style w:type="character" w:customStyle="1" w:styleId="BodyTextIndent3Char">
    <w:name w:val="Body Text Indent 3 Char"/>
    <w:basedOn w:val="DefaultParagraphFont"/>
    <w:link w:val="BodyTextIndent3"/>
    <w:uiPriority w:val="99"/>
    <w:semiHidden/>
    <w:rsid w:val="00D66581"/>
    <w:rPr>
      <w:rFonts w:ascii="Calibri" w:eastAsia="Calibri" w:hAnsi="Calibri"/>
      <w:sz w:val="16"/>
      <w:szCs w:val="16"/>
      <w:lang w:eastAsia="en-US"/>
    </w:rPr>
  </w:style>
  <w:style w:type="character" w:customStyle="1" w:styleId="gmaildefault">
    <w:name w:val="gmail_default"/>
    <w:basedOn w:val="DefaultParagraphFont"/>
    <w:rsid w:val="003C1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165">
      <w:bodyDiv w:val="1"/>
      <w:marLeft w:val="0"/>
      <w:marRight w:val="0"/>
      <w:marTop w:val="0"/>
      <w:marBottom w:val="0"/>
      <w:divBdr>
        <w:top w:val="none" w:sz="0" w:space="0" w:color="auto"/>
        <w:left w:val="none" w:sz="0" w:space="0" w:color="auto"/>
        <w:bottom w:val="none" w:sz="0" w:space="0" w:color="auto"/>
        <w:right w:val="none" w:sz="0" w:space="0" w:color="auto"/>
      </w:divBdr>
    </w:div>
    <w:div w:id="53048718">
      <w:bodyDiv w:val="1"/>
      <w:marLeft w:val="0"/>
      <w:marRight w:val="0"/>
      <w:marTop w:val="0"/>
      <w:marBottom w:val="0"/>
      <w:divBdr>
        <w:top w:val="none" w:sz="0" w:space="0" w:color="auto"/>
        <w:left w:val="none" w:sz="0" w:space="0" w:color="auto"/>
        <w:bottom w:val="none" w:sz="0" w:space="0" w:color="auto"/>
        <w:right w:val="none" w:sz="0" w:space="0" w:color="auto"/>
      </w:divBdr>
    </w:div>
    <w:div w:id="78453046">
      <w:bodyDiv w:val="1"/>
      <w:marLeft w:val="0"/>
      <w:marRight w:val="0"/>
      <w:marTop w:val="0"/>
      <w:marBottom w:val="0"/>
      <w:divBdr>
        <w:top w:val="none" w:sz="0" w:space="0" w:color="auto"/>
        <w:left w:val="none" w:sz="0" w:space="0" w:color="auto"/>
        <w:bottom w:val="none" w:sz="0" w:space="0" w:color="auto"/>
        <w:right w:val="none" w:sz="0" w:space="0" w:color="auto"/>
      </w:divBdr>
    </w:div>
    <w:div w:id="88308431">
      <w:bodyDiv w:val="1"/>
      <w:marLeft w:val="0"/>
      <w:marRight w:val="0"/>
      <w:marTop w:val="0"/>
      <w:marBottom w:val="0"/>
      <w:divBdr>
        <w:top w:val="none" w:sz="0" w:space="0" w:color="auto"/>
        <w:left w:val="none" w:sz="0" w:space="0" w:color="auto"/>
        <w:bottom w:val="none" w:sz="0" w:space="0" w:color="auto"/>
        <w:right w:val="none" w:sz="0" w:space="0" w:color="auto"/>
      </w:divBdr>
    </w:div>
    <w:div w:id="95945954">
      <w:bodyDiv w:val="1"/>
      <w:marLeft w:val="0"/>
      <w:marRight w:val="0"/>
      <w:marTop w:val="0"/>
      <w:marBottom w:val="0"/>
      <w:divBdr>
        <w:top w:val="none" w:sz="0" w:space="0" w:color="auto"/>
        <w:left w:val="none" w:sz="0" w:space="0" w:color="auto"/>
        <w:bottom w:val="none" w:sz="0" w:space="0" w:color="auto"/>
        <w:right w:val="none" w:sz="0" w:space="0" w:color="auto"/>
      </w:divBdr>
    </w:div>
    <w:div w:id="102191376">
      <w:bodyDiv w:val="1"/>
      <w:marLeft w:val="0"/>
      <w:marRight w:val="0"/>
      <w:marTop w:val="0"/>
      <w:marBottom w:val="0"/>
      <w:divBdr>
        <w:top w:val="none" w:sz="0" w:space="0" w:color="auto"/>
        <w:left w:val="none" w:sz="0" w:space="0" w:color="auto"/>
        <w:bottom w:val="none" w:sz="0" w:space="0" w:color="auto"/>
        <w:right w:val="none" w:sz="0" w:space="0" w:color="auto"/>
      </w:divBdr>
    </w:div>
    <w:div w:id="104471464">
      <w:bodyDiv w:val="1"/>
      <w:marLeft w:val="0"/>
      <w:marRight w:val="0"/>
      <w:marTop w:val="0"/>
      <w:marBottom w:val="0"/>
      <w:divBdr>
        <w:top w:val="none" w:sz="0" w:space="0" w:color="auto"/>
        <w:left w:val="none" w:sz="0" w:space="0" w:color="auto"/>
        <w:bottom w:val="none" w:sz="0" w:space="0" w:color="auto"/>
        <w:right w:val="none" w:sz="0" w:space="0" w:color="auto"/>
      </w:divBdr>
    </w:div>
    <w:div w:id="229776112">
      <w:bodyDiv w:val="1"/>
      <w:marLeft w:val="0"/>
      <w:marRight w:val="0"/>
      <w:marTop w:val="0"/>
      <w:marBottom w:val="0"/>
      <w:divBdr>
        <w:top w:val="none" w:sz="0" w:space="0" w:color="auto"/>
        <w:left w:val="none" w:sz="0" w:space="0" w:color="auto"/>
        <w:bottom w:val="none" w:sz="0" w:space="0" w:color="auto"/>
        <w:right w:val="none" w:sz="0" w:space="0" w:color="auto"/>
      </w:divBdr>
    </w:div>
    <w:div w:id="253519357">
      <w:bodyDiv w:val="1"/>
      <w:marLeft w:val="0"/>
      <w:marRight w:val="0"/>
      <w:marTop w:val="0"/>
      <w:marBottom w:val="0"/>
      <w:divBdr>
        <w:top w:val="none" w:sz="0" w:space="0" w:color="auto"/>
        <w:left w:val="none" w:sz="0" w:space="0" w:color="auto"/>
        <w:bottom w:val="none" w:sz="0" w:space="0" w:color="auto"/>
        <w:right w:val="none" w:sz="0" w:space="0" w:color="auto"/>
      </w:divBdr>
    </w:div>
    <w:div w:id="303700664">
      <w:bodyDiv w:val="1"/>
      <w:marLeft w:val="0"/>
      <w:marRight w:val="0"/>
      <w:marTop w:val="0"/>
      <w:marBottom w:val="0"/>
      <w:divBdr>
        <w:top w:val="none" w:sz="0" w:space="0" w:color="auto"/>
        <w:left w:val="none" w:sz="0" w:space="0" w:color="auto"/>
        <w:bottom w:val="none" w:sz="0" w:space="0" w:color="auto"/>
        <w:right w:val="none" w:sz="0" w:space="0" w:color="auto"/>
      </w:divBdr>
    </w:div>
    <w:div w:id="342441428">
      <w:bodyDiv w:val="1"/>
      <w:marLeft w:val="0"/>
      <w:marRight w:val="0"/>
      <w:marTop w:val="0"/>
      <w:marBottom w:val="0"/>
      <w:divBdr>
        <w:top w:val="none" w:sz="0" w:space="0" w:color="auto"/>
        <w:left w:val="none" w:sz="0" w:space="0" w:color="auto"/>
        <w:bottom w:val="none" w:sz="0" w:space="0" w:color="auto"/>
        <w:right w:val="none" w:sz="0" w:space="0" w:color="auto"/>
      </w:divBdr>
    </w:div>
    <w:div w:id="465590491">
      <w:bodyDiv w:val="1"/>
      <w:marLeft w:val="0"/>
      <w:marRight w:val="0"/>
      <w:marTop w:val="0"/>
      <w:marBottom w:val="0"/>
      <w:divBdr>
        <w:top w:val="none" w:sz="0" w:space="0" w:color="auto"/>
        <w:left w:val="none" w:sz="0" w:space="0" w:color="auto"/>
        <w:bottom w:val="none" w:sz="0" w:space="0" w:color="auto"/>
        <w:right w:val="none" w:sz="0" w:space="0" w:color="auto"/>
      </w:divBdr>
    </w:div>
    <w:div w:id="479076690">
      <w:bodyDiv w:val="1"/>
      <w:marLeft w:val="0"/>
      <w:marRight w:val="0"/>
      <w:marTop w:val="0"/>
      <w:marBottom w:val="0"/>
      <w:divBdr>
        <w:top w:val="none" w:sz="0" w:space="0" w:color="auto"/>
        <w:left w:val="none" w:sz="0" w:space="0" w:color="auto"/>
        <w:bottom w:val="none" w:sz="0" w:space="0" w:color="auto"/>
        <w:right w:val="none" w:sz="0" w:space="0" w:color="auto"/>
      </w:divBdr>
    </w:div>
    <w:div w:id="533619063">
      <w:bodyDiv w:val="1"/>
      <w:marLeft w:val="0"/>
      <w:marRight w:val="0"/>
      <w:marTop w:val="0"/>
      <w:marBottom w:val="0"/>
      <w:divBdr>
        <w:top w:val="none" w:sz="0" w:space="0" w:color="auto"/>
        <w:left w:val="none" w:sz="0" w:space="0" w:color="auto"/>
        <w:bottom w:val="none" w:sz="0" w:space="0" w:color="auto"/>
        <w:right w:val="none" w:sz="0" w:space="0" w:color="auto"/>
      </w:divBdr>
    </w:div>
    <w:div w:id="539127597">
      <w:bodyDiv w:val="1"/>
      <w:marLeft w:val="0"/>
      <w:marRight w:val="0"/>
      <w:marTop w:val="0"/>
      <w:marBottom w:val="0"/>
      <w:divBdr>
        <w:top w:val="none" w:sz="0" w:space="0" w:color="auto"/>
        <w:left w:val="none" w:sz="0" w:space="0" w:color="auto"/>
        <w:bottom w:val="none" w:sz="0" w:space="0" w:color="auto"/>
        <w:right w:val="none" w:sz="0" w:space="0" w:color="auto"/>
      </w:divBdr>
    </w:div>
    <w:div w:id="562714291">
      <w:bodyDiv w:val="1"/>
      <w:marLeft w:val="0"/>
      <w:marRight w:val="0"/>
      <w:marTop w:val="0"/>
      <w:marBottom w:val="0"/>
      <w:divBdr>
        <w:top w:val="none" w:sz="0" w:space="0" w:color="auto"/>
        <w:left w:val="none" w:sz="0" w:space="0" w:color="auto"/>
        <w:bottom w:val="none" w:sz="0" w:space="0" w:color="auto"/>
        <w:right w:val="none" w:sz="0" w:space="0" w:color="auto"/>
      </w:divBdr>
    </w:div>
    <w:div w:id="660931109">
      <w:bodyDiv w:val="1"/>
      <w:marLeft w:val="0"/>
      <w:marRight w:val="0"/>
      <w:marTop w:val="0"/>
      <w:marBottom w:val="0"/>
      <w:divBdr>
        <w:top w:val="none" w:sz="0" w:space="0" w:color="auto"/>
        <w:left w:val="none" w:sz="0" w:space="0" w:color="auto"/>
        <w:bottom w:val="none" w:sz="0" w:space="0" w:color="auto"/>
        <w:right w:val="none" w:sz="0" w:space="0" w:color="auto"/>
      </w:divBdr>
    </w:div>
    <w:div w:id="703672950">
      <w:bodyDiv w:val="1"/>
      <w:marLeft w:val="0"/>
      <w:marRight w:val="0"/>
      <w:marTop w:val="0"/>
      <w:marBottom w:val="0"/>
      <w:divBdr>
        <w:top w:val="none" w:sz="0" w:space="0" w:color="auto"/>
        <w:left w:val="none" w:sz="0" w:space="0" w:color="auto"/>
        <w:bottom w:val="none" w:sz="0" w:space="0" w:color="auto"/>
        <w:right w:val="none" w:sz="0" w:space="0" w:color="auto"/>
      </w:divBdr>
    </w:div>
    <w:div w:id="769130525">
      <w:bodyDiv w:val="1"/>
      <w:marLeft w:val="0"/>
      <w:marRight w:val="0"/>
      <w:marTop w:val="0"/>
      <w:marBottom w:val="0"/>
      <w:divBdr>
        <w:top w:val="none" w:sz="0" w:space="0" w:color="auto"/>
        <w:left w:val="none" w:sz="0" w:space="0" w:color="auto"/>
        <w:bottom w:val="none" w:sz="0" w:space="0" w:color="auto"/>
        <w:right w:val="none" w:sz="0" w:space="0" w:color="auto"/>
      </w:divBdr>
    </w:div>
    <w:div w:id="836044905">
      <w:bodyDiv w:val="1"/>
      <w:marLeft w:val="0"/>
      <w:marRight w:val="0"/>
      <w:marTop w:val="0"/>
      <w:marBottom w:val="0"/>
      <w:divBdr>
        <w:top w:val="none" w:sz="0" w:space="0" w:color="auto"/>
        <w:left w:val="none" w:sz="0" w:space="0" w:color="auto"/>
        <w:bottom w:val="none" w:sz="0" w:space="0" w:color="auto"/>
        <w:right w:val="none" w:sz="0" w:space="0" w:color="auto"/>
      </w:divBdr>
    </w:div>
    <w:div w:id="853887906">
      <w:bodyDiv w:val="1"/>
      <w:marLeft w:val="0"/>
      <w:marRight w:val="0"/>
      <w:marTop w:val="0"/>
      <w:marBottom w:val="0"/>
      <w:divBdr>
        <w:top w:val="none" w:sz="0" w:space="0" w:color="auto"/>
        <w:left w:val="none" w:sz="0" w:space="0" w:color="auto"/>
        <w:bottom w:val="none" w:sz="0" w:space="0" w:color="auto"/>
        <w:right w:val="none" w:sz="0" w:space="0" w:color="auto"/>
      </w:divBdr>
    </w:div>
    <w:div w:id="973291765">
      <w:bodyDiv w:val="1"/>
      <w:marLeft w:val="0"/>
      <w:marRight w:val="0"/>
      <w:marTop w:val="0"/>
      <w:marBottom w:val="0"/>
      <w:divBdr>
        <w:top w:val="none" w:sz="0" w:space="0" w:color="auto"/>
        <w:left w:val="none" w:sz="0" w:space="0" w:color="auto"/>
        <w:bottom w:val="none" w:sz="0" w:space="0" w:color="auto"/>
        <w:right w:val="none" w:sz="0" w:space="0" w:color="auto"/>
      </w:divBdr>
    </w:div>
    <w:div w:id="998733115">
      <w:bodyDiv w:val="1"/>
      <w:marLeft w:val="0"/>
      <w:marRight w:val="0"/>
      <w:marTop w:val="0"/>
      <w:marBottom w:val="0"/>
      <w:divBdr>
        <w:top w:val="none" w:sz="0" w:space="0" w:color="auto"/>
        <w:left w:val="none" w:sz="0" w:space="0" w:color="auto"/>
        <w:bottom w:val="none" w:sz="0" w:space="0" w:color="auto"/>
        <w:right w:val="none" w:sz="0" w:space="0" w:color="auto"/>
      </w:divBdr>
    </w:div>
    <w:div w:id="1020158145">
      <w:bodyDiv w:val="1"/>
      <w:marLeft w:val="0"/>
      <w:marRight w:val="0"/>
      <w:marTop w:val="0"/>
      <w:marBottom w:val="0"/>
      <w:divBdr>
        <w:top w:val="none" w:sz="0" w:space="0" w:color="auto"/>
        <w:left w:val="none" w:sz="0" w:space="0" w:color="auto"/>
        <w:bottom w:val="none" w:sz="0" w:space="0" w:color="auto"/>
        <w:right w:val="none" w:sz="0" w:space="0" w:color="auto"/>
      </w:divBdr>
    </w:div>
    <w:div w:id="1151750486">
      <w:bodyDiv w:val="1"/>
      <w:marLeft w:val="0"/>
      <w:marRight w:val="0"/>
      <w:marTop w:val="0"/>
      <w:marBottom w:val="0"/>
      <w:divBdr>
        <w:top w:val="none" w:sz="0" w:space="0" w:color="auto"/>
        <w:left w:val="none" w:sz="0" w:space="0" w:color="auto"/>
        <w:bottom w:val="none" w:sz="0" w:space="0" w:color="auto"/>
        <w:right w:val="none" w:sz="0" w:space="0" w:color="auto"/>
      </w:divBdr>
    </w:div>
    <w:div w:id="1217937667">
      <w:bodyDiv w:val="1"/>
      <w:marLeft w:val="0"/>
      <w:marRight w:val="0"/>
      <w:marTop w:val="0"/>
      <w:marBottom w:val="0"/>
      <w:divBdr>
        <w:top w:val="none" w:sz="0" w:space="0" w:color="auto"/>
        <w:left w:val="none" w:sz="0" w:space="0" w:color="auto"/>
        <w:bottom w:val="none" w:sz="0" w:space="0" w:color="auto"/>
        <w:right w:val="none" w:sz="0" w:space="0" w:color="auto"/>
      </w:divBdr>
    </w:div>
    <w:div w:id="1281836936">
      <w:bodyDiv w:val="1"/>
      <w:marLeft w:val="0"/>
      <w:marRight w:val="0"/>
      <w:marTop w:val="0"/>
      <w:marBottom w:val="0"/>
      <w:divBdr>
        <w:top w:val="none" w:sz="0" w:space="0" w:color="auto"/>
        <w:left w:val="none" w:sz="0" w:space="0" w:color="auto"/>
        <w:bottom w:val="none" w:sz="0" w:space="0" w:color="auto"/>
        <w:right w:val="none" w:sz="0" w:space="0" w:color="auto"/>
      </w:divBdr>
    </w:div>
    <w:div w:id="1488863504">
      <w:bodyDiv w:val="1"/>
      <w:marLeft w:val="0"/>
      <w:marRight w:val="0"/>
      <w:marTop w:val="0"/>
      <w:marBottom w:val="0"/>
      <w:divBdr>
        <w:top w:val="none" w:sz="0" w:space="0" w:color="auto"/>
        <w:left w:val="none" w:sz="0" w:space="0" w:color="auto"/>
        <w:bottom w:val="none" w:sz="0" w:space="0" w:color="auto"/>
        <w:right w:val="none" w:sz="0" w:space="0" w:color="auto"/>
      </w:divBdr>
    </w:div>
    <w:div w:id="1613631137">
      <w:bodyDiv w:val="1"/>
      <w:marLeft w:val="0"/>
      <w:marRight w:val="0"/>
      <w:marTop w:val="0"/>
      <w:marBottom w:val="0"/>
      <w:divBdr>
        <w:top w:val="none" w:sz="0" w:space="0" w:color="auto"/>
        <w:left w:val="none" w:sz="0" w:space="0" w:color="auto"/>
        <w:bottom w:val="none" w:sz="0" w:space="0" w:color="auto"/>
        <w:right w:val="none" w:sz="0" w:space="0" w:color="auto"/>
      </w:divBdr>
    </w:div>
    <w:div w:id="1667056923">
      <w:bodyDiv w:val="1"/>
      <w:marLeft w:val="0"/>
      <w:marRight w:val="0"/>
      <w:marTop w:val="0"/>
      <w:marBottom w:val="0"/>
      <w:divBdr>
        <w:top w:val="none" w:sz="0" w:space="0" w:color="auto"/>
        <w:left w:val="none" w:sz="0" w:space="0" w:color="auto"/>
        <w:bottom w:val="none" w:sz="0" w:space="0" w:color="auto"/>
        <w:right w:val="none" w:sz="0" w:space="0" w:color="auto"/>
      </w:divBdr>
    </w:div>
    <w:div w:id="1846166909">
      <w:bodyDiv w:val="1"/>
      <w:marLeft w:val="0"/>
      <w:marRight w:val="0"/>
      <w:marTop w:val="0"/>
      <w:marBottom w:val="0"/>
      <w:divBdr>
        <w:top w:val="none" w:sz="0" w:space="0" w:color="auto"/>
        <w:left w:val="none" w:sz="0" w:space="0" w:color="auto"/>
        <w:bottom w:val="none" w:sz="0" w:space="0" w:color="auto"/>
        <w:right w:val="none" w:sz="0" w:space="0" w:color="auto"/>
      </w:divBdr>
    </w:div>
    <w:div w:id="1857503015">
      <w:bodyDiv w:val="1"/>
      <w:marLeft w:val="0"/>
      <w:marRight w:val="0"/>
      <w:marTop w:val="0"/>
      <w:marBottom w:val="0"/>
      <w:divBdr>
        <w:top w:val="none" w:sz="0" w:space="0" w:color="auto"/>
        <w:left w:val="none" w:sz="0" w:space="0" w:color="auto"/>
        <w:bottom w:val="none" w:sz="0" w:space="0" w:color="auto"/>
        <w:right w:val="none" w:sz="0" w:space="0" w:color="auto"/>
      </w:divBdr>
    </w:div>
    <w:div w:id="1923837116">
      <w:bodyDiv w:val="1"/>
      <w:marLeft w:val="0"/>
      <w:marRight w:val="0"/>
      <w:marTop w:val="0"/>
      <w:marBottom w:val="0"/>
      <w:divBdr>
        <w:top w:val="none" w:sz="0" w:space="0" w:color="auto"/>
        <w:left w:val="none" w:sz="0" w:space="0" w:color="auto"/>
        <w:bottom w:val="none" w:sz="0" w:space="0" w:color="auto"/>
        <w:right w:val="none" w:sz="0" w:space="0" w:color="auto"/>
      </w:divBdr>
    </w:div>
    <w:div w:id="200253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A322-8ECB-4624-B92C-7CC2EA37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13306</Words>
  <Characters>73896</Characters>
  <Application>Microsoft Office Word</Application>
  <DocSecurity>0</DocSecurity>
  <Lines>615</Lines>
  <Paragraphs>174</Paragraphs>
  <ScaleCrop>false</ScaleCrop>
  <HeadingPairs>
    <vt:vector size="2" baseType="variant">
      <vt:variant>
        <vt:lpstr>Title</vt:lpstr>
      </vt:variant>
      <vt:variant>
        <vt:i4>1</vt:i4>
      </vt:variant>
    </vt:vector>
  </HeadingPairs>
  <TitlesOfParts>
    <vt:vector size="1" baseType="lpstr">
      <vt:lpstr>PROYECTO DE DECLARACION CONMEMORACION DEL CENTENARIO DEL PASO A LA INMORTALIDAD DEL POETA NICARAGUENSE Y UNIVERSAL RUBEN DARIO</vt:lpstr>
    </vt:vector>
  </TitlesOfParts>
  <Company>OAS</Company>
  <LinksUpToDate>false</LinksUpToDate>
  <CharactersWithSpaces>87028</CharactersWithSpaces>
  <SharedDoc>false</SharedDoc>
  <HLinks>
    <vt:vector size="48" baseType="variant">
      <vt:variant>
        <vt:i4>65616</vt:i4>
      </vt:variant>
      <vt:variant>
        <vt:i4>21</vt:i4>
      </vt:variant>
      <vt:variant>
        <vt:i4>0</vt:i4>
      </vt:variant>
      <vt:variant>
        <vt:i4>5</vt:i4>
      </vt:variant>
      <vt:variant>
        <vt:lpwstr>http://scm.oas.org/doc_public/SPANISH/HIST_19/CP40753S03.doc</vt:lpwstr>
      </vt:variant>
      <vt:variant>
        <vt:lpwstr/>
      </vt:variant>
      <vt:variant>
        <vt:i4>262228</vt:i4>
      </vt:variant>
      <vt:variant>
        <vt:i4>18</vt:i4>
      </vt:variant>
      <vt:variant>
        <vt:i4>0</vt:i4>
      </vt:variant>
      <vt:variant>
        <vt:i4>5</vt:i4>
      </vt:variant>
      <vt:variant>
        <vt:lpwstr>http://scm.oas.org/doc_public/SPANISH/HIST_19/CP40707S03.doc</vt:lpwstr>
      </vt:variant>
      <vt:variant>
        <vt:lpwstr/>
      </vt:variant>
      <vt:variant>
        <vt:i4>86</vt:i4>
      </vt:variant>
      <vt:variant>
        <vt:i4>15</vt:i4>
      </vt:variant>
      <vt:variant>
        <vt:i4>0</vt:i4>
      </vt:variant>
      <vt:variant>
        <vt:i4>5</vt:i4>
      </vt:variant>
      <vt:variant>
        <vt:lpwstr>http://scm.oas.org/doc_public/SPANISH/HIST_19/CP40644S03.doc</vt:lpwstr>
      </vt:variant>
      <vt:variant>
        <vt:lpwstr/>
      </vt:variant>
      <vt:variant>
        <vt:i4>393302</vt:i4>
      </vt:variant>
      <vt:variant>
        <vt:i4>12</vt:i4>
      </vt:variant>
      <vt:variant>
        <vt:i4>0</vt:i4>
      </vt:variant>
      <vt:variant>
        <vt:i4>5</vt:i4>
      </vt:variant>
      <vt:variant>
        <vt:lpwstr>http://scm.oas.org/doc_public/SPANISH/HIST_19/CP40624S03.doc</vt:lpwstr>
      </vt:variant>
      <vt:variant>
        <vt:lpwstr/>
      </vt:variant>
      <vt:variant>
        <vt:i4>262231</vt:i4>
      </vt:variant>
      <vt:variant>
        <vt:i4>9</vt:i4>
      </vt:variant>
      <vt:variant>
        <vt:i4>0</vt:i4>
      </vt:variant>
      <vt:variant>
        <vt:i4>5</vt:i4>
      </vt:variant>
      <vt:variant>
        <vt:lpwstr>http://scm.oas.org/doc_public/SPANISH/HIST_19/CP40605S03.doc</vt:lpwstr>
      </vt:variant>
      <vt:variant>
        <vt:lpwstr/>
      </vt:variant>
      <vt:variant>
        <vt:i4>131160</vt:i4>
      </vt:variant>
      <vt:variant>
        <vt:i4>6</vt:i4>
      </vt:variant>
      <vt:variant>
        <vt:i4>0</vt:i4>
      </vt:variant>
      <vt:variant>
        <vt:i4>5</vt:i4>
      </vt:variant>
      <vt:variant>
        <vt:lpwstr>http://scm.oas.org/doc_public/SPANISH/HIST_19/CP40569S03.doc</vt:lpwstr>
      </vt:variant>
      <vt:variant>
        <vt:lpwstr/>
      </vt:variant>
      <vt:variant>
        <vt:i4>327765</vt:i4>
      </vt:variant>
      <vt:variant>
        <vt:i4>3</vt:i4>
      </vt:variant>
      <vt:variant>
        <vt:i4>0</vt:i4>
      </vt:variant>
      <vt:variant>
        <vt:i4>5</vt:i4>
      </vt:variant>
      <vt:variant>
        <vt:lpwstr>http://scm.oas.org/doc_public/SPANISH/HIST_19/CP40514S03.doc</vt:lpwstr>
      </vt:variant>
      <vt:variant>
        <vt:lpwstr/>
      </vt:variant>
      <vt:variant>
        <vt:i4>327763</vt:i4>
      </vt:variant>
      <vt:variant>
        <vt:i4>0</vt:i4>
      </vt:variant>
      <vt:variant>
        <vt:i4>0</vt:i4>
      </vt:variant>
      <vt:variant>
        <vt:i4>5</vt:i4>
      </vt:variant>
      <vt:variant>
        <vt:lpwstr>http://scm.oas.org/doc_public/SPANISH/HIST_19/CP40512S03.doc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DECLARACION CONMEMORACION DEL CENTENARIO DEL PASO A LA INMORTALIDAD DEL POETA NICARAGUENSE Y UNIVERSAL RUBEN DARIO</dc:title>
  <dc:creator>ATrujillo</dc:creator>
  <cp:lastModifiedBy>Salas, Soledad</cp:lastModifiedBy>
  <cp:revision>3</cp:revision>
  <cp:lastPrinted>2017-01-23T19:52:00Z</cp:lastPrinted>
  <dcterms:created xsi:type="dcterms:W3CDTF">2020-10-21T18:19:00Z</dcterms:created>
  <dcterms:modified xsi:type="dcterms:W3CDTF">2020-10-21T18:20:00Z</dcterms:modified>
</cp:coreProperties>
</file>